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crosoft YaHei"/>
          <w:b/>
          <w:color w:val="141F30"/>
          <w:sz w:val="44"/>
        </w:rPr>
        <w:t>CoreWeave（NASDAQ: CRWV）深度研究报告</w:t>
      </w:r>
    </w:p>
    <w:p>
      <w:pPr>
        <w:jc w:val="center"/>
      </w:pPr>
      <w:r>
        <w:rPr>
          <w:rFonts w:ascii="Calibri" w:hAnsi="Calibri" w:eastAsia="Microsoft YaHei"/>
          <w:color w:val="585858"/>
          <w:sz w:val="24"/>
        </w:rPr>
        <w:t>AI Neocloud 龙头：行业地位、市占率、毛利/净利润、行业蛋糕与乐观估值推演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</w:trPr>
        <w:tc>
          <w:tcPr>
            <w:tcW w:type="dxa" w:w="2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报告要素</w:t>
            </w:r>
          </w:p>
        </w:tc>
        <w:tc>
          <w:tcPr>
            <w:tcW w:type="dxa" w:w="7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报告日期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2026年6月17日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研究对象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CoreWeave, Inc.（NASDAQ: CRWV），AI GPU 云与AI基础设施服务商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研究重点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行业地位、市占率、当前毛利与净利润、AI基础设施行业蛋糕增长、乐观PE、全面乐观情景下的市值。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最新价格口径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2026年6月16日美股收盘附近，公开市场报道显示股价约119.26美元，对应市值约700亿美元量级。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资料边界</w:t>
            </w:r>
          </w:p>
        </w:tc>
        <w:tc>
          <w:tcPr>
            <w:tcW w:type="dxa" w:w="7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以截至2026年6月17日可获得的公开资料、公司/SEC公开口径、主流财经媒体报道和行业预测为基础；实时价格和精确股本需以交易软件和10-Q/10-K为准。</w:t>
            </w:r>
          </w:p>
        </w:tc>
      </w:tr>
    </w:tbl>
    <w:p/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免责声明：本报告仅用于研究和信息参考，不构成任何投资建议、买卖建议或收益承诺。CoreWeave仍处于高速扩张和高财务杠杆阶段，股价受AI算力需求、客户集中度、融资成本、债务结构、GPU供给、数据中心交付、利率和市场风险偏好影响显著。</w:t>
      </w:r>
    </w:p>
    <w:p>
      <w:pPr>
        <w:pStyle w:val="Heading1"/>
      </w:pPr>
      <w:r>
        <w:t>一、核心结论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一句话判断：</w:t>
            </w:r>
            <w:r>
              <w:rPr>
                <w:rFonts w:ascii="Calibri" w:hAnsi="Calibri" w:eastAsia="Microsoft YaHei"/>
                <w:sz w:val="21"/>
              </w:rPr>
              <w:t xml:space="preserve"> CoreWeave是独立AI GPU云/Neocloud赛道的事实龙头之一，但它不是轻资产软件公司，而是用高杠杆、高资本开支、长期客户合约和Nvidia GPU供给去换取AI算力稀缺期收入爆发的重资产平台。当前亏损状态下PE没有意义；真正的估值锚是2027-2030年能否把近千亿美元backlog转化为收入和稳定净利润。</w:t>
            </w:r>
          </w:p>
        </w:tc>
      </w:tr>
    </w:tbl>
    <w:p/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4800"/>
        <w:gridCol w:w="29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维度</w:t>
            </w:r>
          </w:p>
        </w:tc>
        <w:tc>
          <w:tcPr>
            <w:tcW w:type="dxa" w:w="4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当前结论</w:t>
            </w:r>
          </w:p>
        </w:tc>
        <w:tc>
          <w:tcPr>
            <w:tcW w:type="dxa" w:w="2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投资含义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行业地位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独立AI GPU云/Neocloud龙头，客户覆盖Microsoft、Meta、OpenAI、Anthropic、Jane Street等。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行业位置稀缺，但仍弱于AWS/Azure/GCP/Oracle等超大云厂的资本和客户控制力。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市占率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整体公有云/IaaS份额仍很小，估计低个位数；在独立Neocloud上市/可比公司中，按收入与backlog看明显领先。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不能用整体云市占率定价，应按AI GPU云稀缺供给和合约可见度定价。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当前毛利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报道口径显示毛利受折旧分类影响很大；Q1 2026调整后经营利润率仅1%，说明经济毛利被折旧、利息和扩张成本严重吞噬。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表观毛利高不等于现金利润高，必须看折旧、利息和资本开支后的经济利润。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当前净利润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Q1 2026收入20.8亿美元，净亏损7.40亿美元，调整后净亏损5.89亿美元。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当前不能用PE估值，只能用远期净利润情景估值。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行业蛋糕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AI基础设施资本开支处于爆发期，2026年大型云/AI数据中心投资可达数千亿美元，部分预测2030年前总AI资本开支达数万亿美元。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需求侧足够大，关键瓶颈转向电力、数据中心交付、资金成本和客户续约。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乐观市值</w:t>
            </w:r>
          </w:p>
        </w:tc>
        <w:tc>
          <w:tcPr>
            <w:tcW w:type="dxa" w:w="4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全面乐观情景：2030收入600亿美元、净利率18%、净利润108亿美元、45倍PE，对应约4860亿美元市值。</w:t>
            </w:r>
          </w:p>
        </w:tc>
        <w:tc>
          <w:tcPr>
            <w:tcW w:type="dxa" w:w="2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这是高假设上限，不是基准目标价；需要收入兑现、融资成本下降和经济毛利修复同时发生。</w:t>
            </w:r>
          </w:p>
        </w:tc>
      </w:tr>
    </w:tbl>
    <w:p/>
    <w:p>
      <w:pPr>
        <w:pStyle w:val="Heading1"/>
      </w:pPr>
      <w:r>
        <w:t>二、公司定位与商业模式</w:t>
      </w:r>
    </w:p>
    <w:p>
      <w:pPr>
        <w:pStyle w:val="Heading2"/>
      </w:pPr>
      <w:r>
        <w:t>2.1 公司是什么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CoreWeave起源于加密矿业基础设施，随后转型为面向AI训练、推理、渲染和高性能计算的GPU云服务商。它的核心产品不是模型，也不是芯片，而是把Nvidia GPU、网络、存储、数据中心、电力、调度软件和客户合约组织成可按需使用的AI算力平台。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其商业模式可以理解为“先重资本投入买GPU和数据中心能力，再通过多年客户合约出租算力”。客户需要快速获得大规模GPU集群，而自建数据中心往往受电力、交付、供应链和工程能力约束。CoreWeave用速度和可用性换取定价权，再用长期合约支撑融资。</w:t>
      </w:r>
    </w:p>
    <w:p>
      <w:pPr>
        <w:pStyle w:val="Heading2"/>
      </w:pPr>
      <w:r>
        <w:t>2.2 收入模式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4000"/>
        <w:gridCol w:w="34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收入来源</w:t>
            </w:r>
          </w:p>
        </w:tc>
        <w:tc>
          <w:tcPr>
            <w:tcW w:type="dxa" w:w="40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商业模式</w:t>
            </w:r>
          </w:p>
        </w:tc>
        <w:tc>
          <w:tcPr>
            <w:tcW w:type="dxa" w:w="34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利润特征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GPU云租赁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按集群、实例、GPU小时、专用容量或长期合同计费。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收入弹性最大，但GPU折旧和融资成本也最重。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专用AI基础设施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为大型模型公司/超大云客户提供多年专用容量。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backlog可见度强，但客户集中、交付违约和延期风险高。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存储/CPU/网络附加服务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围绕训练和推理工作负载提供高性能存储、CPU、网络和数据服务。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管理层强调更高毛利，若attach率提高可改善利润率。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软件与工具链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Weights &amp; Biases、OpenPipe、Monolith等收购扩展开发者工具、MLOps和Agent训练能力。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潜在高毛利，但当前仍非收入主体，不能按纯软件估值。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企业/金融服务客户</w:t>
            </w:r>
          </w:p>
        </w:tc>
        <w:tc>
          <w:tcPr>
            <w:tcW w:type="dxa" w:w="4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金融服务、量化交易和企业AI推理成为新客户来源。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有助降低对少数模型公司/云厂的集中度。</w:t>
            </w:r>
          </w:p>
        </w:tc>
      </w:tr>
    </w:tbl>
    <w:p/>
    <w:p>
      <w:pPr>
        <w:pStyle w:val="Heading2"/>
      </w:pPr>
      <w:r>
        <w:t>2.3 核心壁垒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GPU供给与Nvidia生态：Nvidia既是供应商、客户生态伙伴，也是重要投资者，帮助CoreWeave在稀缺GPU周期中获得供给与信誉背书。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数据中心交付速度：客户买的是可用算力而不是理论GPU，电力、液冷、网络、存储和运维交付是关键。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大客户合约：Meta、OpenAI、Microsoft、Anthropic、Jane Street等合同带来巨大backlog，是融资和扩产的基础。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Kubernetes原生调度与AI工作负载工程能力：CoreWeave的工程定位比传统云更聚焦GPU集群、低延迟网络和高强度AI工作负载。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资本市场能力：公司能够用GPU、合同和数据中心资产融资，这既是护城河也是风险源。</w:t>
      </w:r>
    </w:p>
    <w:p>
      <w:pPr>
        <w:pStyle w:val="Heading1"/>
      </w:pPr>
      <w:r>
        <w:t>三、行业地位与竞争格局</w:t>
      </w:r>
    </w:p>
    <w:p>
      <w:pPr>
        <w:pStyle w:val="Heading2"/>
      </w:pPr>
      <w:r>
        <w:t>3.1 行业位置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CoreWeave处于AI基础设施链条的中游：上游是Nvidia GPU、HBM、服务器、网络、电力和数据中心供应；下游是模型公司、超大云、企业AI和金融服务客户。它不是AWS/Azure/GCP那样的全栈公有云，而是专攻GPU密集型AI工作负载的Neocloud。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3100"/>
        <w:gridCol w:w="4360"/>
      </w:tblGrid>
      <w:tr>
        <w:trPr>
          <w:tblHeader w:val="true"/>
        </w:trPr>
        <w:tc>
          <w:tcPr>
            <w:tcW w:type="dxa" w:w="1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竞争层级</w:t>
            </w:r>
          </w:p>
        </w:tc>
        <w:tc>
          <w:tcPr>
            <w:tcW w:type="dxa" w:w="3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代表公司</w:t>
            </w:r>
          </w:p>
        </w:tc>
        <w:tc>
          <w:tcPr>
            <w:tcW w:type="dxa" w:w="43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CoreWeave位置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超大云厂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Microsoft Azure、AWS、Google Cloud、Oracle Cloud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客户和竞争对手双重关系；规模、资金和软件生态不如超大云，但交付速度和GPU专项能力突出。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Neocloud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CoreWeave、Nebius、Lambda、Crusoe、Fluidstack等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按收入、融资能力、客户合同和backlog看是赛道领先者之一。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数据中心/电力基础设施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Core Scientific、Equinix、Digital Realty、能源/电力公司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CoreWeave依赖数据中心和电力交付，曾尝试垂直整合Core Scientific但交易未成。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AI模型客户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OpenAI、Anthropic、Meta、xAI、企业AI客户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既是需求来源，也是集中度风险；客户可能自建或转向其他云。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GPU供应商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Nvidia为主，AMD/定制ASIC为潜在替代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CoreWeave目前高度依赖Nvidia，这赋予领先性能，也限制供应链独立性。</w:t>
            </w:r>
          </w:p>
        </w:tc>
      </w:tr>
    </w:tbl>
    <w:p/>
    <w:p>
      <w:pPr>
        <w:pStyle w:val="Heading2"/>
      </w:pPr>
      <w:r>
        <w:t>3.2 市占率判断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CoreWeave的市占率没有统一权威口径，原因是AI GPU云横跨IaaS、公有云、私有云、数据中心租赁和专用算力合约。更合理的是分三层看：整体公有云份额、AI基础设施增量份额、独立Neocloud份额。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2700"/>
        <w:gridCol w:w="4760"/>
      </w:tblGrid>
      <w:tr>
        <w:trPr>
          <w:tblHeader w:val="true"/>
        </w:trPr>
        <w:tc>
          <w:tcPr>
            <w:tcW w:type="dxa" w:w="19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口径</w:t>
            </w:r>
          </w:p>
        </w:tc>
        <w:tc>
          <w:tcPr>
            <w:tcW w:type="dxa" w:w="27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估算/判断</w:t>
            </w:r>
          </w:p>
        </w:tc>
        <w:tc>
          <w:tcPr>
            <w:tcW w:type="dxa" w:w="47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整体公有云/IaaS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低个位数，甚至低于1%-2%的全球公有云收入份额。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AWS、Azure、Google和Oracle体量远大于CoreWeave。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AI GPU云增量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在高端Nvidia GPU租赁和专用AI容量中份额显著高于整体云份额。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公司2026收入指引120-130亿美元，backlog接近1000亿美元，显示增量算力中有存在感。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独立Neocloud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按上市可比收入与backlog看，CoreWeave明显领先；Q1 2026收入20.8亿美元，显著高于Nebius等同类公司。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该口径最能体现CoreWeave的赛道地位，但市场规模较窄。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长期风险</w:t>
            </w:r>
          </w:p>
        </w:tc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份额可能被超大云自建、Oracle AI云、Nebius、Lambda、Crusoe、矿企转型和客户多云策略稀释。</w:t>
            </w:r>
          </w:p>
        </w:tc>
        <w:tc>
          <w:tcPr>
            <w:tcW w:type="dxa" w:w="4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客户既希望锁定容量，也会避免过度依赖单一供应商。</w:t>
            </w:r>
          </w:p>
        </w:tc>
      </w:tr>
    </w:tbl>
    <w:p/>
    <w:p>
      <w:pPr>
        <w:pStyle w:val="Heading2"/>
      </w:pPr>
      <w:r>
        <w:t>3.3 行业地位结论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行业地位判断：</w:t>
            </w:r>
            <w:r>
              <w:rPr>
                <w:rFonts w:ascii="Calibri" w:hAnsi="Calibri" w:eastAsia="Microsoft YaHei"/>
                <w:sz w:val="21"/>
              </w:rPr>
              <w:t xml:space="preserve"> CoreWeave在独立AI GPU云里是龙头级公司，但在全球云计算里仍是挑战者。它的优势是GPU集群交付速度、Nvidia生态绑定和大客户backlog；弱点是缺乏超大云的现金流、应用生态和自研芯片缓冲。</w:t>
            </w:r>
          </w:p>
        </w:tc>
      </w:tr>
    </w:tbl>
    <w:p/>
    <w:p>
      <w:pPr>
        <w:pStyle w:val="Heading1"/>
      </w:pPr>
      <w:r>
        <w:t>四、行业蛋糕增长</w:t>
      </w:r>
    </w:p>
    <w:p>
      <w:pPr>
        <w:pStyle w:val="Heading2"/>
      </w:pPr>
      <w:r>
        <w:t>4.1 AI基础设施投资正在爆发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2026年AI基础设施的行业蛋糕不是传统云计算的温和增长，而是由GPU、数据中心、电力、存储和网络组成的资本开支爆发。公开报道引用J.P. Morgan等机构预测，AI相关资本开支到2030年可达5.5万亿美元；大型云和AI平台的2026年资本开支可达数千亿美元，2027年可能进一步跃升至万亿美元量级。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000"/>
        <w:gridCol w:w="3200"/>
        <w:gridCol w:w="4160"/>
      </w:tblGrid>
      <w:tr>
        <w:trPr>
          <w:tblHeader w:val="true"/>
        </w:trPr>
        <w:tc>
          <w:tcPr>
            <w:tcW w:type="dxa" w:w="2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指标</w:t>
            </w:r>
          </w:p>
        </w:tc>
        <w:tc>
          <w:tcPr>
            <w:tcW w:type="dxa" w:w="3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公开预测/数据</w:t>
            </w:r>
          </w:p>
        </w:tc>
        <w:tc>
          <w:tcPr>
            <w:tcW w:type="dxa" w:w="4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对CoreWeave的含义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2026年行业资本开支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大型云/AI数据中心投资可达约6500亿美元口径。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只要客户缺容量，Neocloud有机会承接外包算力。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2027年投资跃升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部分预测大型AI投资到2027年超过1万亿美元。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CoreWeave若交付顺利，收入与backlog仍可能继续扩张。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2030累计AI资本开支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J.P. Morgan等报道口径上调至约5.5万亿美元。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长期蛋糕巨大，但融资和电力约束会决定谁能吃到。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电力瓶颈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数据中心用电和并网成为限制AI扩张的关键瓶颈。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CoreWeave的电力容量和数据中心交付本身成为资产。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客户需求扩展</w:t>
            </w:r>
          </w:p>
        </w:tc>
        <w:tc>
          <w:tcPr>
            <w:tcW w:type="dxa" w:w="3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从模型训练扩展到推理、企业AI、金融服务和Agent工作负载。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需求更广，但价格竞争和利用率管理更复杂。</w:t>
            </w:r>
          </w:p>
        </w:tc>
      </w:tr>
    </w:tbl>
    <w:p/>
    <w:p>
      <w:pPr>
        <w:pStyle w:val="Heading2"/>
      </w:pPr>
      <w:r>
        <w:t>4.2 CoreWeave能吃到多少蛋糕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CoreWeave的2026收入指引为120-130亿美元，和整个AI资本开支蛋糕相比仍很小；但它的backlog接近1000亿美元，说明客户已经把大量未来算力预算锁定到公司平台。如果行业继续供不应求，CoreWeave的收入转换会非常快；如果2028-2030年供给过剩，客户自建和降价会压缩回报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因此，行业蛋糕对CoreWeave的含义是“双高”：高增长空间和高执行风险。蛋糕越大，公司越需要融资、建设和交付；而资本开支越大，折旧、利息和租赁负担也越重。</w:t>
      </w:r>
    </w:p>
    <w:p>
      <w:pPr>
        <w:pStyle w:val="Heading1"/>
      </w:pPr>
      <w:r>
        <w:t>五、财务表现：收入、毛利和净利润</w:t>
      </w:r>
    </w:p>
    <w:p>
      <w:pPr>
        <w:pStyle w:val="Heading2"/>
      </w:pPr>
      <w:r>
        <w:t>5.1 最新关键数据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200"/>
        <w:gridCol w:w="2800"/>
        <w:gridCol w:w="4360"/>
      </w:tblGrid>
      <w:tr>
        <w:trPr>
          <w:tblHeader w:val="true"/>
        </w:trPr>
        <w:tc>
          <w:tcPr>
            <w:tcW w:type="dxa" w:w="22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指标</w:t>
            </w:r>
          </w:p>
        </w:tc>
        <w:tc>
          <w:tcPr>
            <w:tcW w:type="dxa" w:w="2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最新公开口径</w:t>
            </w:r>
          </w:p>
        </w:tc>
        <w:tc>
          <w:tcPr>
            <w:tcW w:type="dxa" w:w="43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研究解读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2024收入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约19亿美元，2023年约2.29亿美元。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AI GPU云需求在2024年爆发。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2024净亏损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约8.63亿美元。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高速增长并未带来净利润，融资和折旧压力已经显现。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2025收入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约51亿美元，公司称成为最快达到50亿美元年收入的云公司。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从IPO后第一年进入高增长兑现期。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2025 Q4收入/净亏损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收入15.7亿美元，净亏损4.52亿美元，backlog 668亿美元。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收入增长仍快，但亏损扩大和利息费用上升。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2026 Q1收入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20.8亿美元，同比增长约112%。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收入超预期，backlog升至约994亿美元。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2026 Q1净亏损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净亏损7.40亿美元，调整后净亏损5.89亿美元。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净利润仍为负，当前PE无意义。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2026 Q1调整后经营利润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2100万美元，调整后经营利润率约1%。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说明经营层面的利润弹性被扩产成本压到很薄。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2026全年收入指引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120-130亿美元。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若兑现，相当于在2025基础上继续翻倍以上。</w:t>
            </w:r>
          </w:p>
        </w:tc>
      </w:tr>
      <w:tr>
        <w:tc>
          <w:tcPr>
            <w:tcW w:type="dxa" w:w="2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2026资本开支</w:t>
            </w:r>
          </w:p>
        </w:tc>
        <w:tc>
          <w:tcPr>
            <w:tcW w:type="dxa" w:w="2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预计310-350亿美元，Q1资本开支约68亿美元。</w:t>
            </w:r>
          </w:p>
        </w:tc>
        <w:tc>
          <w:tcPr>
            <w:tcW w:type="dxa" w:w="4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收入增长依赖巨额前置投资。</w:t>
            </w:r>
          </w:p>
        </w:tc>
      </w:tr>
    </w:tbl>
    <w:p/>
    <w:p>
      <w:pPr>
        <w:pStyle w:val="Heading2"/>
      </w:pPr>
      <w:r>
        <w:t>5.2 毛利：为什么不能只看表观毛利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CoreWeave的毛利分析要格外小心。部分公开分析指出，公司把大量GPU/数据中心折旧放在“technology and infrastructure”等经营费用口径中，而不是全部放进传统cost of revenue。这会使表观毛利率看起来显著高于经济毛利率。对AI GPU云来说，GPU折旧、数据中心折旧和融资成本是真正的核心成本，不应在估值时被忽略。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shd w:fill="FFF8E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口径</w:t>
            </w:r>
          </w:p>
        </w:tc>
        <w:tc>
          <w:tcPr>
            <w:tcW w:type="dxa" w:w="4300"/>
            <w:shd w:fill="FFF8E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可见数据/估算</w:t>
            </w:r>
          </w:p>
        </w:tc>
        <w:tc>
          <w:tcPr>
            <w:tcW w:type="dxa" w:w="3160"/>
            <w:shd w:fill="FFF8E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含义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表观毛利口径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部分季度若只用cost of revenue计算，毛利率可显得很高；有报道提到近季毛利率约51%，也有分析按Q2/Q3 2025收入与cost of revenue推得约74%。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表观毛利有参考价值，但不代表经济利润。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经济毛利口径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若把主要折旧计入服务成本，Q2/Q3 2025经济毛利率估算可能降至约20%-30%。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这更接近GPU租赁业务真实回报。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Q1 2026利润信号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调整后经营利润率仅1%，折旧与利息合计占收入比例很高。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当前毛利质量被扩产折旧、融资成本和新容量爬坡压制。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管理层观点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公司称大量基础设施安装会短期压制毛利，增长正常化后利润率有望回升。</w:t>
            </w:r>
          </w:p>
        </w:tc>
        <w:tc>
          <w:tcPr>
            <w:tcW w:type="dxa" w:w="3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乐观估值必须假设利用率、附加服务和融资成本改善。</w:t>
            </w:r>
          </w:p>
        </w:tc>
      </w:tr>
    </w:tbl>
    <w:p/>
    <w:p>
      <w:pPr>
        <w:pStyle w:val="Heading2"/>
      </w:pPr>
      <w:r>
        <w:t>5.3 净利润与现金流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当前净利润仍为负。Q1 2026收入20.8亿美元，但净亏损7.40亿美元；Q2 2026公司预计利息费用达到6.50-7.30亿美元，说明财务费用已经成为利润表的主要变量。只要资本开支继续远高于经营现金流，公司就必须依赖债务、可转债、股权和客户预付款等资金来源维持扩张。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600"/>
        <w:gridCol w:w="3900"/>
        <w:gridCol w:w="3860"/>
      </w:tblGrid>
      <w:tr>
        <w:trPr>
          <w:tblHeader w:val="true"/>
        </w:trPr>
        <w:tc>
          <w:tcPr>
            <w:tcW w:type="dxa" w:w="1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积极信号</w:t>
            </w:r>
          </w:p>
        </w:tc>
        <w:tc>
          <w:tcPr>
            <w:tcW w:type="dxa" w:w="3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压力信号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收入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2026 Q1同比增长112%，全年指引120-130亿美元。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收入转换依赖数据中心按时交付。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backlog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Q1 2026约994亿美元，6月报道提到潜在Q2 backlog可能更高。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backlog不是现金，必须按期交付才能确认收入。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利息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融资成本有下降迹象，部分贷款接近投资级结构。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Q2利息费用预计650-730百万美元，吞噬利润。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资本开支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资本开支与签约需求绑定，理论上不是盲目扩产。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2026年310-350亿美元capex会带来高折旧和高债务。</w:t>
            </w:r>
          </w:p>
        </w:tc>
      </w:tr>
      <w:tr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净利润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若利用率、附加服务和融资成本改善，规模效应可释放。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当前仍亏损，PE估值只能用于远期情景。</w:t>
            </w:r>
          </w:p>
        </w:tc>
      </w:tr>
    </w:tbl>
    <w:p/>
    <w:p>
      <w:pPr>
        <w:pStyle w:val="Heading1"/>
      </w:pPr>
      <w:r>
        <w:t>六、财务杠杆与资产负债风险</w:t>
      </w:r>
    </w:p>
    <w:p>
      <w:pPr>
        <w:pStyle w:val="Heading2"/>
      </w:pPr>
      <w:r>
        <w:t>6.1 高杠杆是商业模式的一部分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CoreWeave不是先有自由现金流再扩张，而是先用长期客户合同和GPU资产融资，再快速建设算力容量。这种模式在AI算力供不应求时非常有效，但一旦需求放缓、客户延迟付款、数据中心延期或融资成本上升，风险会快速反映在净亏损和现金流上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杠杆类型</w:t>
            </w:r>
          </w:p>
        </w:tc>
        <w:tc>
          <w:tcPr>
            <w:tcW w:type="dxa" w:w="43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当前表现</w:t>
            </w:r>
          </w:p>
        </w:tc>
        <w:tc>
          <w:tcPr>
            <w:tcW w:type="dxa" w:w="32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风险含义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债务杠杆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Q1 2026报道口径显示债务约250亿美元，另有约100亿美元租赁负债；6月报道还提到更高的未来/备考债务口径。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净利润对利率和再融资极度敏感。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租赁杠杆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未来租赁承诺规模大，部分数据中心尚未产生收入。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若交付延期，成本先来、收入后到。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营运杠杆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大量固定成本、折旧和基础设施投入。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利用率上升时利润弹性大，利用率不足时亏损迅速扩大。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客户杠杆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少数大客户贡献大量收入和backlog。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客户自建或迁移会影响收入可见度。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融资杠杆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每轮新合同都需要相应融资支持。</w:t>
            </w:r>
          </w:p>
        </w:tc>
        <w:tc>
          <w:tcPr>
            <w:tcW w:type="dxa" w:w="3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资本市场信心本身成为商业模式变量。</w:t>
            </w:r>
          </w:p>
        </w:tc>
      </w:tr>
    </w:tbl>
    <w:p/>
    <w:p>
      <w:pPr>
        <w:pStyle w:val="Heading2"/>
      </w:pPr>
      <w:r>
        <w:t>6.2 关键财务结论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EFEA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64" w:lineRule="auto"/>
            </w:pPr>
            <w:r>
              <w:rPr>
                <w:rFonts w:ascii="Calibri" w:hAnsi="Calibri" w:eastAsia="Microsoft YaHei"/>
                <w:b/>
                <w:color w:val="1F4D78"/>
                <w:sz w:val="21"/>
              </w:rPr>
              <w:t>财务判断：</w:t>
            </w:r>
            <w:r>
              <w:rPr>
                <w:rFonts w:ascii="Calibri" w:hAnsi="Calibri" w:eastAsia="Microsoft YaHei"/>
                <w:sz w:val="21"/>
              </w:rPr>
              <w:t xml:space="preserve"> CoreWeave的短期财务不是“盈利增长故事”，而是“收入高增长 + 净亏损 + 高capex + 高融资需求”的组合。牛市逻辑成立的前提是：融资成本下降、backlog高质量转化、GPU利用率维持高位、附加高毛利服务占比上升。</w:t>
            </w:r>
          </w:p>
        </w:tc>
      </w:tr>
    </w:tbl>
    <w:p/>
    <w:p>
      <w:pPr>
        <w:pStyle w:val="Heading1"/>
      </w:pPr>
      <w:r>
        <w:t>七、估值框架：从当前无PE到远期PE</w:t>
      </w:r>
    </w:p>
    <w:p>
      <w:pPr>
        <w:pStyle w:val="Heading2"/>
      </w:pPr>
      <w:r>
        <w:t>7.1 当前PE没有意义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由于CoreWeave当前净利润为负，当前PE不能使用。以约700亿美元市值和2026年120-130亿美元收入指引粗算，当前市销率约5.4-5.8倍；若把债务和租赁负债纳入企业价值，EV/Sales显著高于市销率。这种估值只能用“未来净利润兑现”的方式证明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2600"/>
        <w:gridCol w:w="49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估值口径</w:t>
            </w:r>
          </w:p>
        </w:tc>
        <w:tc>
          <w:tcPr>
            <w:tcW w:type="dxa" w:w="26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当前结果</w:t>
            </w:r>
          </w:p>
        </w:tc>
        <w:tc>
          <w:tcPr>
            <w:tcW w:type="dxa" w:w="49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解释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PE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不适用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Q1 2026净亏损7.40亿美元，TTM亦亏损。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P/S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约5.5倍2026收入指引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以约700亿美元市值/125亿美元收入中点估算。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EV/Sales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显著高于P/S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债务、租赁和未来融资承诺会抬高企业价值。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P/Backlog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约0.7倍Q1 2026 backlog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以700亿美元市值/994亿美元backlog估算，但backlog转收入需要交付。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远期PE</w:t>
            </w:r>
          </w:p>
        </w:tc>
        <w:tc>
          <w:tcPr>
            <w:tcW w:type="dxa" w:w="2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只有在2027-2030净利润转正后才有意义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需假设净利率、收入规模和融资成本。</w:t>
            </w:r>
          </w:p>
        </w:tc>
      </w:tr>
    </w:tbl>
    <w:p/>
    <w:p>
      <w:pPr>
        <w:pStyle w:val="Heading2"/>
      </w:pPr>
      <w:r>
        <w:t>7.2 乐观PE区间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CoreWeave不是轻资产SaaS，不能给纯软件60-80倍PE；但如果其证明自己是AI算力基础设施的结构性平台，并把净利率做到15%-20%，则市场可能愿意给高成长基础设施/AI平台型估值。合理乐观PE可分三档：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1600"/>
        <w:gridCol w:w="5960"/>
      </w:tblGrid>
      <w:tr>
        <w:trPr>
          <w:tblHeader w:val="true"/>
        </w:trPr>
        <w:tc>
          <w:tcPr>
            <w:tcW w:type="dxa" w:w="18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情景</w:t>
            </w:r>
          </w:p>
        </w:tc>
        <w:tc>
          <w:tcPr>
            <w:tcW w:type="dxa" w:w="160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远期PE</w:t>
            </w:r>
          </w:p>
        </w:tc>
        <w:tc>
          <w:tcPr>
            <w:tcW w:type="dxa" w:w="5960"/>
            <w:shd w:fill="F2F4F7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适用条件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温和乐观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30-35倍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收入高增长但杠杆高，净利率10%-12%，客户集中仍明显。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乐观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35-45倍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收入持续高增，净利率15%左右，融资成本下降，附加服务提升毛利。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全面乐观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45倍以上</w:t>
            </w:r>
          </w:p>
        </w:tc>
        <w:tc>
          <w:tcPr>
            <w:tcW w:type="dxa" w:w="5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Neocloud成为AI基础设施长期刚需，净利率18%-20%，客户多元，市场相信其具备平台属性。</w:t>
            </w:r>
          </w:p>
        </w:tc>
      </w:tr>
    </w:tbl>
    <w:p/>
    <w:p>
      <w:pPr>
        <w:pStyle w:val="Heading2"/>
      </w:pPr>
      <w:r>
        <w:t>7.3 全面乐观市值推演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以下不是目标价，而是“所有关键变量都顺利”的上限情景。该推演假设CoreWeave到2030年收入达到600亿美元，净利率提升至18%，净利润约108亿美元，市场给予45倍PE。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2000"/>
        <w:gridCol w:w="2000"/>
        <w:gridCol w:w="5360"/>
      </w:tblGrid>
      <w:tr>
        <w:trPr>
          <w:tblHeader w:val="true"/>
        </w:trPr>
        <w:tc>
          <w:tcPr>
            <w:tcW w:type="dxa" w:w="20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假设</w:t>
            </w:r>
          </w:p>
        </w:tc>
        <w:tc>
          <w:tcPr>
            <w:tcW w:type="dxa" w:w="200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数值</w:t>
            </w:r>
          </w:p>
        </w:tc>
        <w:tc>
          <w:tcPr>
            <w:tcW w:type="dxa" w:w="5360"/>
            <w:shd w:fill="EAF4EA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2030收入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600亿美元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来自2026年125亿美元收入中点继续高增长，并把2027年300亿美元ARR目标逐步转化为收入。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净利率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18%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要求经济毛利修复、折旧压力稳定、融资成本下降、存储/CPU/软件附加服务提高毛利。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净利润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108亿美元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600亿美元收入 × 18%净利率。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乐观PE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45倍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高成长AI基础设施平台估值，但已低于顶级轻资产软件倍数。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全面乐观市值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约4860亿美元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108亿美元净利润 × 45倍PE。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潜在每股价值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约750美元/股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若长期完全稀释股本按6.5亿股粗算；实际取决于融资、可转债和股权稀释。</w:t>
            </w:r>
          </w:p>
        </w:tc>
      </w:tr>
      <w:tr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对比当前</w:t>
            </w:r>
          </w:p>
        </w:tc>
        <w:tc>
          <w:tcPr>
            <w:tcW w:type="dxa" w:w="2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约7倍当前700亿美元量级市值</w:t>
            </w:r>
          </w:p>
        </w:tc>
        <w:tc>
          <w:tcPr>
            <w:tcW w:type="dxa" w:w="5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这是极乐观上限，要求收入、利润、融资和行业需求全部兑现。</w:t>
            </w:r>
          </w:p>
        </w:tc>
      </w:tr>
    </w:tbl>
    <w:p/>
    <w:p>
      <w:pPr>
        <w:pStyle w:val="Heading2"/>
      </w:pPr>
      <w:r>
        <w:t>7.4 情景矩阵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400"/>
        <w:gridCol w:w="1500"/>
        <w:gridCol w:w="1200"/>
        <w:gridCol w:w="1400"/>
        <w:gridCol w:w="1000"/>
        <w:gridCol w:w="2860"/>
      </w:tblGrid>
      <w:tr>
        <w:trPr>
          <w:tblHeader w:val="true"/>
        </w:trPr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情景</w:t>
            </w:r>
          </w:p>
        </w:tc>
        <w:tc>
          <w:tcPr>
            <w:tcW w:type="dxa" w:w="15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2030收入</w:t>
            </w:r>
          </w:p>
        </w:tc>
        <w:tc>
          <w:tcPr>
            <w:tcW w:type="dxa" w:w="12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净利率</w:t>
            </w:r>
          </w:p>
        </w:tc>
        <w:tc>
          <w:tcPr>
            <w:tcW w:type="dxa" w:w="14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净利润</w:t>
            </w:r>
          </w:p>
        </w:tc>
        <w:tc>
          <w:tcPr>
            <w:tcW w:type="dxa" w:w="10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PE</w:t>
            </w:r>
          </w:p>
        </w:tc>
        <w:tc>
          <w:tcPr>
            <w:tcW w:type="dxa" w:w="28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市值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谨慎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300亿美元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8%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24亿美元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25倍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600亿美元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中性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400亿美元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12%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48亿美元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32倍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1540亿美元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乐观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500亿美元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15%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75亿美元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40倍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3000亿美元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全面乐观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600亿美元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18%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108亿美元</w:t>
            </w:r>
          </w:p>
        </w:tc>
        <w:tc>
          <w:tcPr>
            <w:tcW w:type="dxa" w:w="1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45倍</w:t>
            </w:r>
          </w:p>
        </w:tc>
        <w:tc>
          <w:tcPr>
            <w:tcW w:type="dxa" w:w="2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4860亿美元</w:t>
            </w:r>
          </w:p>
        </w:tc>
      </w:tr>
    </w:tbl>
    <w:p/>
    <w:p>
      <w:pPr>
        <w:pStyle w:val="Heading1"/>
      </w:pPr>
      <w:r>
        <w:t>八、主要风险</w:t>
      </w:r>
    </w:p>
    <w:tbl>
      <w:tblPr>
        <w:tblStyle w:val="TableGrid"/>
        <w:tblW w:type="dxa" w:w="9360"/>
        <w:jc w:val="center"/>
        <w:tblLook w:firstColumn="1" w:firstRow="1" w:lastColumn="0" w:lastRow="0" w:noHBand="0" w:noVBand="1" w:val="04A0"/>
        <w:tblInd w:w="120" w:type="dxa"/>
      </w:tblPr>
      <w:tblGrid>
        <w:gridCol w:w="1800"/>
        <w:gridCol w:w="3900"/>
        <w:gridCol w:w="3660"/>
      </w:tblGrid>
      <w:tr>
        <w:trPr>
          <w:tblHeader w:val="true"/>
        </w:trPr>
        <w:tc>
          <w:tcPr>
            <w:tcW w:type="dxa" w:w="180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风险</w:t>
            </w:r>
          </w:p>
        </w:tc>
        <w:tc>
          <w:tcPr>
            <w:tcW w:type="dxa" w:w="390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触发条件</w:t>
            </w:r>
          </w:p>
        </w:tc>
        <w:tc>
          <w:tcPr>
            <w:tcW w:type="dxa" w:w="3660"/>
            <w:shd w:fill="FFF4E6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b/>
                <w:sz w:val="19"/>
              </w:rPr>
              <w:t>影响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需求风险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AI训练/推理需求低于预期，客户自建容量过剩。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价格下行，利用率下降，远期净利率无法兑现。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交付风险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数据中心、电力、液冷、网络、存储或供应链延期。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backlog转收入延迟，折旧和利息先行。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客户集中风险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Microsoft、Meta、OpenAI等客户削减或转移订单。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收入可见度下降，融资成本上升。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融资风险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债务市场收紧或信用利差上升。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利息费用吞噬利润，股权稀释增加。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供应商风险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Nvidia供给、价格、路线图或合作关系变化。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成本上升或竞争优势下降。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毛利口径风险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表观毛利高但经济毛利低。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市场重新估值时倍数压缩。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竞争风险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AWS/Azure/GCP/Oracle/Nebius/Lambda等抢占高端AI云。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价格竞争和客户议价加剧。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center"/>
            </w:pPr>
            <w:r>
              <w:rPr>
                <w:rFonts w:ascii="Calibri" w:hAnsi="Calibri" w:eastAsia="Microsoft YaHei"/>
                <w:sz w:val="19"/>
              </w:rPr>
              <w:t>技术折旧风险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GPU快速迭代导致旧资产价值下降。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line="252" w:lineRule="auto"/>
              <w:jc w:val="left"/>
            </w:pPr>
            <w:r>
              <w:rPr>
                <w:rFonts w:ascii="Calibri" w:hAnsi="Calibri" w:eastAsia="Microsoft YaHei"/>
                <w:sz w:val="19"/>
              </w:rPr>
              <w:t>折旧和资产减值压力上升。</w:t>
            </w:r>
          </w:p>
        </w:tc>
      </w:tr>
    </w:tbl>
    <w:p/>
    <w:p>
      <w:pPr>
        <w:pStyle w:val="Heading1"/>
      </w:pPr>
      <w:r>
        <w:t>九、跟踪指标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Q2/Q3 2026收入是否达到指引区间，尤其是Q2收入24.5-26.0亿美元能否兑现。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backlog是否从994亿美元继续增长，以及增长是否来自高信用客户和可交付数据中心。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调整后经营利润率能否从Q1的1%恢复，并证明毛利率低点已过。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利息费用占收入比例是否下降，Q2预计650-730百万美元利息是重要压力测试。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2026资本开支是否控制在310-350亿美元，是否仍与客户合同绑定。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大客户占比是否下降，金融服务、企业客户、推理工作负载是否贡献更多收入。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存储、CPU、软件工具和MLOps服务的attach率与收入占比。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融资成本、CDS利差、债券发行利率和可转债稀释。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Nvidia供给、Blackwell/后续GPU代际切换和客户GPU自建趋势。</w:t>
      </w:r>
    </w:p>
    <w:p>
      <w:pPr>
        <w:pStyle w:val="ListBullet"/>
        <w:spacing w:after="80" w:line="280" w:lineRule="auto"/>
        <w:ind w:left="720" w:hanging="360"/>
      </w:pPr>
      <w:r>
        <w:rPr>
          <w:rFonts w:ascii="Calibri" w:hAnsi="Calibri" w:eastAsia="Microsoft YaHei"/>
          <w:sz w:val="22"/>
        </w:rPr>
        <w:t>数据中心电力容量、并网、建设延期和租赁承诺变化。</w:t>
      </w:r>
    </w:p>
    <w:p>
      <w:pPr>
        <w:pStyle w:val="Heading1"/>
      </w:pPr>
      <w:r>
        <w:t>十、结论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CoreWeave是AI算力稀缺时代最激进、最具代表性的Neocloud平台。它的行业地位真实，客户和backlog也真实；但它的风险同样真实：当前净利润为负、资本开支巨大、债务和租赁负担沉重、毛利口径存在解读差异。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如果从保守角度看，CoreWeave是高杠杆GPU租赁公司，当前亏损且依赖资本市场续航，不应按软件公司定价。如果从全面乐观角度看，它可能成为AI基础设施层的结构性赢家：2030年收入600亿美元、18%净利率、45倍PE，对应约4860亿美元市值。但这个上限需要需求、交付、融资、毛利和客户多元化同时成功。</w:t>
      </w:r>
    </w:p>
    <w:p>
      <w:pPr>
        <w:spacing w:after="120" w:line="264" w:lineRule="auto"/>
      </w:pPr>
      <w:r>
        <w:rPr>
          <w:rFonts w:ascii="Calibri" w:hAnsi="Calibri" w:eastAsia="Microsoft YaHei"/>
          <w:sz w:val="22"/>
        </w:rPr>
        <w:t>因此，本报告的研究结论是：积极关注但只适合高风险偏好框架。当前估值不能看PE，必须看backlog转化、调整后经营利润率、利息费用占比和资本开支兑现。若未来2-4个季度证明利润率修复且融资成本下降，估值可向乐观情景靠拢；若利润率继续被折旧和利息吞噬，市场会重新按重资产高杠杆租赁公司定价。</w:t>
      </w:r>
    </w:p>
    <w:p>
      <w:pPr>
        <w:pStyle w:val="Heading1"/>
      </w:pPr>
      <w:r>
        <w:t>资料来源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MarketWatch, CoreWeave shares plunge. Revenue doubles but AI costs are rising, 2026-05-07. https://www.marketwatch.com/story/coreweave-reports-unprecedented-100-billion-backlog-but-that-comes-at-a-cost-98b385c7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Barron's, CoreWeave CEO Hails Transformational Earnings, but the Stock Market Isn't Buying It, 2026-05-08. https://www.barrons.com/articles/coreweave-earnings-stock-price-13d24b29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WSJ, CoreWeave Says Component Cost Inflation Might Raise 2026 Capex, 2026-05-07. https://www.wsj.com/business/earnings/coreweave-widens-first-quarter-loss-as-costs-outpace-revenue-growth-bdc8eb7d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Barron's, Why CoreWeave Stock Is Woefully Undervalued, 2026-06-16. https://www.barrons.com/articles/coreweave-stock-price-undervalued-analyst-b2efd533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MarketWatch, CoreWeave's stock drops as losses swell and interest expenses climb, 2026-02-27. https://www.marketwatch.com/story/coreweaves-stock-drops-as-losses-swell-and-interest-expenses-climb-9a09e137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IBD, CoreWeave Building Up Enterprise Business, Led By Financial Services, 2026-05-20. https://www.investors.com/news/technology/coreweave-stock-crwv-enterprise-market-financial-services-ai-workloads/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Business Insider, Nvidia is buying more CoreWeave stock, 2026-01-26. https://www.businessinsider.com/nvidia-buys-2-billion-coreweave-stock-ai-partnership-2026-1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The Verge, I looked into CoreWeave and the abyss gazed back, 2025-11-17. https://www.theverge.com/ai-artificial-intelligence/822011/coreweave-debt-data-center-ai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Investopedia, Nvidia-Backed CoreWeave Prices Its IPO at $40 Per Share, 2025-03-28. https://www.investopedia.com/nvidia-backed-coreweave-prices-its-ipo-at-usd40-per-share-below-expectations-11701963</w:t>
      </w:r>
    </w:p>
    <w:p>
      <w:pPr>
        <w:spacing w:after="80" w:line="252" w:lineRule="auto"/>
      </w:pPr>
      <w:r>
        <w:rPr>
          <w:rFonts w:ascii="Calibri" w:hAnsi="Calibri" w:eastAsia="Microsoft YaHei"/>
          <w:color w:val="585858"/>
          <w:sz w:val="18"/>
        </w:rPr>
        <w:t>J.P. Morgan相关AI资本开支预测报道、Gartner/Goldman Sachs数据中心电力瓶颈相关公开报道，检索日期2026-06-17。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85858"/>
        <w:sz w:val="18"/>
      </w:rPr>
      <w:t>仅供研究参考，不构成投资建议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585858"/>
        <w:sz w:val="18"/>
      </w:rPr>
      <w:t>CoreWeave（CRWV）深度研究报告 | 2026-06-17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