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Seagate Technology 深度研究报告</w:t>
      </w:r>
    </w:p>
    <w:p>
      <w:pPr>
        <w:jc w:val="center"/>
      </w:pPr>
      <w:r>
        <w:rPr>
          <w:color w:val="585858"/>
          <w:sz w:val="24"/>
        </w:rPr>
        <w:t>希捷科技 / Seagate Technology Holdings plc（NASDAQ: STX）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2026年6月15日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Seagate Technology Holdings plc（希捷科技，NASDAQ: STX）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数据中心冷/温数据存储、近线 HDD、HAMR / Mozaic 3+ / Mozaic 4+、exabyte 增长、价格杠杆、财务杠杆、现金流和估值风险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参照 Dell / Coherent / Lumentum / Sandisk 深度报告结构，强化业务模式、终端市场收入、AI 存储生态、资产负债表、财务杠杆和风险跟踪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2026年6月15日可获得公开资料；最新 SEC 财务口径为 FY2026 Q3，季度截至 2026年4月3日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免责声明：本报告仅用于研究和信息参考，不构成任何投资建议、买卖建议或收益承诺。Seagate 的股价高度受 AI 数据中心资本开支、HDD 供需、近线盘价格、HAMR 量产、客户集中度、债务与可转债、利率和估值倍数影响。实际投资决策需结合实时行情、组合约束和个人风险承受能力。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二、发展沿革与战略演进</w:t>
      </w:r>
    </w:p>
    <w:p>
      <w:pPr>
        <w:pStyle w:val="ListBullet"/>
        <w:spacing w:after="80" w:line="280" w:lineRule="auto"/>
        <w:ind w:left="720" w:hanging="360"/>
      </w:pPr>
      <w:r>
        <w:t>三、业务和技术体系</w:t>
      </w:r>
    </w:p>
    <w:p>
      <w:pPr>
        <w:pStyle w:val="ListBullet"/>
        <w:spacing w:after="80" w:line="280" w:lineRule="auto"/>
        <w:ind w:left="720" w:hanging="360"/>
      </w:pPr>
      <w:r>
        <w:t>四、AI 存储生态链与业务模式</w:t>
      </w:r>
    </w:p>
    <w:p>
      <w:pPr>
        <w:pStyle w:val="ListBullet"/>
        <w:spacing w:after="80" w:line="280" w:lineRule="auto"/>
        <w:ind w:left="720" w:hanging="360"/>
      </w:pPr>
      <w:r>
        <w:t>五、行业竞争格局</w:t>
      </w:r>
    </w:p>
    <w:p>
      <w:pPr>
        <w:pStyle w:val="ListBullet"/>
        <w:spacing w:after="80" w:line="280" w:lineRule="auto"/>
        <w:ind w:left="720" w:hanging="360"/>
      </w:pPr>
      <w:r>
        <w:t>六、管理层与治理结构</w:t>
      </w:r>
    </w:p>
    <w:p>
      <w:pPr>
        <w:pStyle w:val="ListBullet"/>
        <w:spacing w:after="80" w:line="280" w:lineRule="auto"/>
        <w:ind w:left="720" w:hanging="360"/>
      </w:pPr>
      <w: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t>八、主营业务收入与终端市场分析</w:t>
      </w:r>
    </w:p>
    <w:p>
      <w:pPr>
        <w:pStyle w:val="ListBullet"/>
        <w:spacing w:after="80" w:line="280" w:lineRule="auto"/>
        <w:ind w:left="720" w:hanging="360"/>
      </w:pPr>
      <w:r>
        <w:t>九、财务杠杆与资本配置</w:t>
      </w:r>
    </w:p>
    <w:p>
      <w:pPr>
        <w:pStyle w:val="ListBullet"/>
        <w:spacing w:after="80" w:line="280" w:lineRule="auto"/>
        <w:ind w:left="720" w:hanging="360"/>
      </w:pPr>
      <w:r>
        <w:t>十、估值框架与研究评级</w:t>
      </w:r>
    </w:p>
    <w:p>
      <w:pPr>
        <w:pStyle w:val="ListBullet"/>
        <w:spacing w:after="80" w:line="280" w:lineRule="auto"/>
        <w:ind w:left="720" w:hanging="360"/>
      </w:pPr>
      <w:r>
        <w:t>十一、主要风险因素与跟踪指标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Seagate Technology Holdings plc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中文称呼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希捷科技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交易代码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NASDAQ: STX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法律注册/运营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爱尔兰注册；运营总部位于美国加州 Fremont；主要业务和制造网络分布全球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公司历史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1979年开始经营，开发了早期 5.25 英寸 HDD；2002年重新上市；2011年收购 Samsung HDD 业务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核心定位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全球大容量 HDD 和数据存储基础设施供应商，核心产品为 nearline HDD、enterprise HDD、NAS、surveillance、consumer storage 和部分 SSD/系统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最新季度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FY2026 Q3，季度截至 2026年4月3日，10-Q 于 2026年4月29日提交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Seagate 的核心价值是“AI 数据爆炸下的低成本大容量存储底座”。AI 训练和推理会产生大量原始数据、日志、检查点、模型版本、特征、视频图像和长期留存数据。HBM/DRAM 解决计算近端高速访问，NAND/SSD 解决高 IOPS 和温数据，而 HDD 依然承担成本最低、能耗/容量比最优的大规模持久化存储。</w:t>
      </w:r>
    </w:p>
    <w:p>
      <w:pPr>
        <w:spacing w:after="120" w:line="264" w:lineRule="auto"/>
      </w:pPr>
      <w:r>
        <w:rPr>
          <w:sz w:val="22"/>
        </w:rPr>
        <w:t>与 Sandisk 的 NAND/SSD 弹性不同，Seagate 的核心是 nearline HDD 和 HAMR 容量密度提升；与 Western Digital 相比，Seagate 在拆分后的 HDD 纯度和 HAMR 叙事更强；与 Pure Storage/NetApp 相比，Seagate 更偏底层存储介质和云客户容量采购，而不是上层存储软件/阵列。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核心判断：</w:t>
            </w:r>
            <w:r>
              <w:t xml:space="preserve"> Seagate 是 AI 数据中心“数据留存和容量层”最直接的受益者之一。FY2026 Q3 收入同比增长 44%，数据中心占收入 80%，近线 exabyte 出货同比增长 47%；毛利率升至 47%，说明价格、mix 和供需紧张同时发挥作用。短期最大亮点是 Q4 指引继续上修；中期关键是 HAMR / Mozaic 4+ 是否把容量密度提升转化为可持续毛利率；主要风险是股价和估值已经高度反映 AI HDD 超级周期。</w:t>
            </w:r>
          </w:p>
        </w:tc>
      </w:tr>
    </w:tbl>
    <w:p/>
    <w:p>
      <w:pPr>
        <w:pStyle w:val="Heading1"/>
      </w:pPr>
      <w:r>
        <w:t>二、发展沿革与战略演进</w:t>
      </w:r>
    </w:p>
    <w:p>
      <w:pPr>
        <w:pStyle w:val="Heading2"/>
      </w:pPr>
      <w:r>
        <w:t>2.1 简要历史沿革</w:t>
      </w:r>
    </w:p>
    <w:p>
      <w:pPr>
        <w:pStyle w:val="ListBullet"/>
        <w:spacing w:after="80" w:line="280" w:lineRule="auto"/>
        <w:ind w:left="720" w:hanging="360"/>
      </w:pPr>
      <w:r>
        <w:t>1979年，公司以 Shugart Technology 开始运营，随后更名为 Seagate Technology。</w:t>
      </w:r>
    </w:p>
    <w:p>
      <w:pPr>
        <w:pStyle w:val="ListBullet"/>
        <w:spacing w:after="80" w:line="280" w:lineRule="auto"/>
        <w:ind w:left="720" w:hanging="360"/>
      </w:pPr>
      <w:r>
        <w:t>1980年，推出 ST-506，成为早期 PC 硬盘产业的重要标准之一。</w:t>
      </w:r>
    </w:p>
    <w:p>
      <w:pPr>
        <w:pStyle w:val="ListBullet"/>
        <w:spacing w:after="80" w:line="280" w:lineRule="auto"/>
        <w:ind w:left="720" w:hanging="360"/>
      </w:pPr>
      <w:r>
        <w:t>1996年，收购 Conner Peripherals；2006年收购 Maxtor；2011年收购 Samsung HDD 业务，行业集中度持续提升。</w:t>
      </w:r>
    </w:p>
    <w:p>
      <w:pPr>
        <w:pStyle w:val="ListBullet"/>
        <w:spacing w:after="80" w:line="280" w:lineRule="auto"/>
        <w:ind w:left="720" w:hanging="360"/>
      </w:pPr>
      <w:r>
        <w:t>2017年，Dave Mosley 出任 CEO，公司逐步从 PC HDD 周期转向云数据中心和 nearline mass capacity。</w:t>
      </w:r>
    </w:p>
    <w:p>
      <w:pPr>
        <w:pStyle w:val="ListBullet"/>
        <w:spacing w:after="80" w:line="280" w:lineRule="auto"/>
        <w:ind w:left="720" w:hanging="360"/>
      </w:pPr>
      <w:r>
        <w:t>2022-2023年，行业经历库存与需求下行，公司通过减产、重组和费用控制修复盈利。</w:t>
      </w:r>
    </w:p>
    <w:p>
      <w:pPr>
        <w:pStyle w:val="ListBullet"/>
        <w:spacing w:after="80" w:line="280" w:lineRule="auto"/>
        <w:ind w:left="720" w:hanging="360"/>
      </w:pPr>
      <w:r>
        <w:t>2024年，发布 Exos Mozaic 3+，以 HAMR 技术推进 30TB+ 大容量硬盘量产。</w:t>
      </w:r>
    </w:p>
    <w:p>
      <w:pPr>
        <w:pStyle w:val="ListBullet"/>
        <w:spacing w:after="80" w:line="280" w:lineRule="auto"/>
        <w:ind w:left="720" w:hanging="360"/>
      </w:pPr>
      <w:r>
        <w:t>2026年，Mozaic 4+ / 44TB HAMR 平台进入 hyperscale 云客户验证和出货阶段，AI 数据中心需求推动公司重新定价。</w:t>
      </w:r>
    </w:p>
    <w:p>
      <w:pPr>
        <w:pStyle w:val="Heading2"/>
      </w:pPr>
      <w:r>
        <w:t>2.2 战略演进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核心战略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PC HDD 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围绕桌面/笔记本/消费电子扩大出货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曾经高度依赖 PC 单位需求，周期波动大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行业整合阶段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收购 Conner、Maxtor、Samsung HDD 等资产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行业集中为 Seagate、Western Digital、Toshiba 三强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云 nearline 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转向高容量 nearline、企业和云数据中心客户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收入质量从单位出货转向 exabyte 和价格/容量 mix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运营纪律阶段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减产、控制库存、降低成本，避免过度扩张物理产能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供需纪律使价格杠杆强于过去周期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HAMR 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以 Mozaic 3+/4+ 提升单盘容量和每盘片密度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容量密度替代单位扩产，可能支撑毛利率和资本效率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数据时代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围绕 hyperscale AI 数据留存、训练数据和冷/温数据增长提供容量底座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估值从传统 HDD 周期股转向 AI 存储基础设施供应商</w:t>
            </w:r>
          </w:p>
        </w:tc>
      </w:tr>
    </w:tbl>
    <w:p/>
    <w:p>
      <w:pPr>
        <w:pStyle w:val="Heading1"/>
      </w:pPr>
      <w:r>
        <w:t>三、业务和技术体系</w:t>
      </w:r>
    </w:p>
    <w:p>
      <w:pPr>
        <w:pStyle w:val="Heading2"/>
      </w:pPr>
      <w:r>
        <w:t>3.1 产品体系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产品/平台</w:t>
            </w:r>
          </w:p>
        </w:tc>
        <w:tc>
          <w:tcPr>
            <w:tcW w:type="dxa" w:w="3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Nearline HDD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面向云、企业和 AI 数据中心的大容量硬盘，承载 mass capacity 数据留存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当前最核心收入与利润来源，受益 hyperscale 存储扩张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HAMR / Mozaic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热辅助磁记录、纳米光子激光、超晶格介质、spintronic reader、先进控制器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提升 areal density 和单盘容量，是长期护城河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Enterprise / Mission Critical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企业关键任务、服务器、存储系统和传统数据中心 HDD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成熟业务，随企业 IT 周期改善而恢复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Edge IoT / NAS / Surveillance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NAS、安防视频、边缘设备、客户端与消费存储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分散云客户集中度，但短期增速弱于数据中心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SSD / Storage Systems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少量 SSD、系统和数据存储解决方案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补充产品线，不是当前估值主线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Consumer / LaCie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移动硬盘、桌面硬盘、专业创作者存储和 LaCie 品牌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品牌和渠道价值仍在，但资本市场关注度低于 AI nearline</w:t>
            </w:r>
          </w:p>
        </w:tc>
      </w:tr>
    </w:tbl>
    <w:p/>
    <w:p>
      <w:pPr>
        <w:pStyle w:val="Heading2"/>
      </w:pPr>
      <w:r>
        <w:t>3.2 AI 存储能力</w:t>
      </w:r>
    </w:p>
    <w:p>
      <w:pPr>
        <w:spacing w:after="120" w:line="264" w:lineRule="auto"/>
      </w:pPr>
      <w:r>
        <w:rPr>
          <w:sz w:val="22"/>
        </w:rPr>
        <w:t>AI 数据中心并非只需要 GPU、HBM 和高速网络。大模型训练、推理日志、数据湖、视频图像、备份、历史归档和模型版本管理都会产生需要长期保存的大规模数据。对于这类容量型、访问频率较低但规模极大的数据，HDD 仍具有单位 TB 成本和能耗优势。</w:t>
      </w:r>
    </w:p>
    <w:p>
      <w:pPr>
        <w:spacing w:after="120" w:line="264" w:lineRule="auto"/>
      </w:pPr>
      <w:r>
        <w:rPr>
          <w:sz w:val="22"/>
        </w:rPr>
        <w:t>Seagate 在 2026 年 10-Q 中将终端市场表述调整为 Data Center 与 Edge IoT，并明确说明该变化反映 AI-driven applications 对需求驱动的影响。Q3 FY2026 数据中心收入占 80%，近线 HDD 出货 175.4EB，同比从 119.6EB 增长约 47%，是公司收入和毛利率重估的核心。</w:t>
      </w:r>
    </w:p>
    <w:p>
      <w:pPr>
        <w:pStyle w:val="Heading2"/>
      </w:pPr>
      <w:r>
        <w:t>3.3 技术与运营护城河</w:t>
      </w:r>
    </w:p>
    <w:p>
      <w:pPr>
        <w:pStyle w:val="ListBullet"/>
        <w:spacing w:after="80" w:line="280" w:lineRule="auto"/>
        <w:ind w:left="720" w:hanging="360"/>
      </w:pPr>
      <w:r>
        <w:t>HAMR 技术：通过热辅助磁记录突破传统 PMR/EAMR 密度限制，是单盘容量继续上行的核心路径。</w:t>
      </w:r>
    </w:p>
    <w:p>
      <w:pPr>
        <w:pStyle w:val="ListBullet"/>
        <w:spacing w:after="80" w:line="280" w:lineRule="auto"/>
        <w:ind w:left="720" w:hanging="360"/>
      </w:pPr>
      <w:r>
        <w:t>Mozaic 平台：Mozaic 3+ 推动 30TB+，Mozaic 4+ 推动 44TB 级别，未来路线指向更高容量。</w:t>
      </w:r>
    </w:p>
    <w:p>
      <w:pPr>
        <w:pStyle w:val="ListBullet"/>
        <w:spacing w:after="80" w:line="280" w:lineRule="auto"/>
        <w:ind w:left="720" w:hanging="360"/>
      </w:pPr>
      <w:r>
        <w:t>客户认证壁垒：hyperscale nearline HDD 需要长周期验证、固件调优、可靠性和供货一致性，切换成本高。</w:t>
      </w:r>
    </w:p>
    <w:p>
      <w:pPr>
        <w:pStyle w:val="ListBullet"/>
        <w:spacing w:after="80" w:line="280" w:lineRule="auto"/>
        <w:ind w:left="720" w:hanging="360"/>
      </w:pPr>
      <w:r>
        <w:t>供应纪律：公司强调通过提高容量密度而不是盲目扩张单位产能满足需求，有助于维持价格。</w:t>
      </w:r>
    </w:p>
    <w:p>
      <w:pPr>
        <w:pStyle w:val="ListBullet"/>
        <w:spacing w:after="80" w:line="280" w:lineRule="auto"/>
        <w:ind w:left="720" w:hanging="360"/>
      </w:pPr>
      <w:r>
        <w:t>现金流模型：HDD 资本开支强度低于晶圆制造，周期上行时自由现金流弹性明显。</w:t>
      </w:r>
    </w:p>
    <w:p>
      <w:pPr>
        <w:pStyle w:val="Heading1"/>
      </w:pPr>
      <w:r>
        <w:t>四、AI 存储生态链与业务模式</w:t>
      </w:r>
    </w:p>
    <w:p>
      <w:pPr>
        <w:pStyle w:val="Heading2"/>
      </w:pPr>
      <w:r>
        <w:t>4.1 产业链映射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3100"/>
        <w:gridCol w:w="1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生态环节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Seagate 卡位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受益逻辑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主要约束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数据湖/归档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nearline HDD 和大容量存储系统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训练数据、日志、视频图像、历史数据持续增长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客户可能用压缩、去重或生命周期管理降低容量需求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云 hyperscale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OEM/云客户大规模采购 HDD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约占云容量存储主体，供需紧张推升价格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客户集中、采购节奏和组件供应会造成波动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HAMR 技术升级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Mozaic 3+/4+ 平台和 30TB-44TB+ 产品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提高每盘容量，降低客户每 TB TCO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良率、可靠性、客户认证和量产速度是关键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边缘 IoT / NAS / 监控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NAS、Surveillance、Edge IoT 和消费存储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视频、边缘数据和家庭/中小企业存储仍有稳定需求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消费和渠道库存周期弱于数据中心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存储分层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与 HDD、SSD、NAND、对象存储软件共同构成数据层级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在冷/温数据成本优势明显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SSD 成本下降或云架构变化可能改变分层比例</w:t>
            </w:r>
          </w:p>
        </w:tc>
      </w:tr>
    </w:tbl>
    <w:p/>
    <w:p>
      <w:pPr>
        <w:pStyle w:val="Heading2"/>
      </w:pPr>
      <w:r>
        <w:t>4.2 业务模式详解</w:t>
      </w:r>
    </w:p>
    <w:p>
      <w:pPr>
        <w:spacing w:after="120" w:line="264" w:lineRule="auto"/>
      </w:pPr>
      <w:r>
        <w:rPr>
          <w:sz w:val="22"/>
        </w:rPr>
        <w:t>Seagate 的业务模式是高精密制造 + 大客户长周期认证 + 容量价格杠杆。公司通过 HDD、部分 SSD 和存储系统销售获得收入，客户包括 OEM、云服务商、企业客户、分销商和零售渠道。传统 HDD 业务看单位出货，但当前 nearline 业务更应该看 exabyte 出货、平均 TB/drive、价格/TB、毛利率和客户 long-term supply visibility。</w:t>
      </w:r>
    </w:p>
    <w:p>
      <w:pPr>
        <w:spacing w:after="120" w:line="264" w:lineRule="auto"/>
      </w:pPr>
      <w:r>
        <w:rPr>
          <w:sz w:val="22"/>
        </w:rPr>
        <w:t>AI 周期中，Seagate 的经营杠杆来自三层：第一，近线 exabyte 需求强，推高产能利用率；第二，产品 mix 向更高容量盘倾斜，改善 ASP 和毛利率；第三，HAMR 容量密度提升使客户每机架/每瓦可存储更多数据，公司也能用技术升级而非过度单位扩产获取价格。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收入源</w:t>
            </w:r>
          </w:p>
        </w:tc>
        <w:tc>
          <w:tcPr>
            <w:tcW w:type="dxa" w:w="3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价值来源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利润/现金流特征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 nearline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大容量、低 TCO、长周期客户认证和稳定供货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毛利弹性最大，是 AI 估值主线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OEM 渠道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云和企业客户以系统/OEM 形式采购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收入占比高，客户集中度和议价权需关注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分销商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覆盖区域市场、企业和中小客户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周期性较强，但可提供需求广度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零售/消费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品牌、渠道、移动存储和 LaCie 专业产品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收入占比较小，现金流稳定但增长弱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HAMR 升级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容量密度、能效、机架空间和长期 TCO 改善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若良率和认证顺利，可提高毛利率和技术溢价</w:t>
            </w:r>
          </w:p>
        </w:tc>
      </w:tr>
    </w:tbl>
    <w:p/>
    <w:p>
      <w:pPr>
        <w:pStyle w:val="Heading2"/>
      </w:pPr>
      <w:r>
        <w:t>4.3 客户结构</w:t>
      </w:r>
    </w:p>
    <w:p>
      <w:pPr>
        <w:spacing w:after="120" w:line="264" w:lineRule="auto"/>
      </w:pPr>
      <w:r>
        <w:rPr>
          <w:sz w:val="22"/>
        </w:rPr>
        <w:t>FY2026 Q3，Seagate 收入按渠道看 OEM 占 79%、分销商 15%、零售商 6%；按地域看 Americas 52%、Asia Pacific 38%、EMEA 10%；按终端市场看 Data Center 80%、Edge IoT 20%。这说明公司当前已经高度由云和数据中心容量采购驱动，而不是传统 PC/消费 HDD 驱动。</w:t>
      </w:r>
    </w:p>
    <w:p>
      <w:pPr>
        <w:pStyle w:val="Heading1"/>
      </w:pPr>
      <w:r>
        <w:t>五、行业竞争格局</w:t>
      </w:r>
    </w:p>
    <w:p>
      <w:pPr>
        <w:pStyle w:val="Heading2"/>
      </w:pPr>
      <w:r>
        <w:t>5.1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2900"/>
        <w:gridCol w:w="22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领域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主要竞争者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Seagate 优势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主要压力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Nearline HDD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Western Digital、Toshiba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HAMR 路线领先、云客户认证深、产品容量密度高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WD 供应竞争、客户双供策略和价格谈判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大容量冷数据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HDD、对象存储、磁带、云归档服务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成本、可靠性和可部署性强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磁带/归档服务在极冷数据成本更低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温数据/高性能层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 SSD、Sandisk、Samsung、Micron、Kioxia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每 TB 成本低，适合海量容量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SSD 成本下降会蚕食部分温数据需求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数据层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WDC、Sandisk、Micron、NetApp、Pure Storage、云厂自研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最直接提供容量底座，受益数据留存增长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工作负载分层复杂，价值分配可能偏向上层软件/SSD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技术路线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WD EAMR/UltraSMR、Toshiba MAMR/HAMR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Mozaic 4+ / HAMR 44TB 量产叙事清晰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不同路线的成本、良率和可用性仍会竞争</w:t>
            </w:r>
          </w:p>
        </w:tc>
      </w:tr>
    </w:tbl>
    <w:p/>
    <w:p>
      <w:pPr>
        <w:pStyle w:val="Heading2"/>
      </w:pPr>
      <w:r>
        <w:t>5.2 Seagate 与 Western Digital / Sandisk / Pure Storage 对比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2700"/>
        <w:gridCol w:w="1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公司/群体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核心优势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短板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投资属性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Seagate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纯度高、HAMR 路线清晰、nearline exabyte 高增、自由现金流强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估值已高、债务仍不低、客户集中和 HDD 周期风险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容量存储高 beta 标的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Western Digital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业务规模强，拆出 Sandisk 后 HDD 纯度提升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HAMR 路线与 Seagate 差异，市场对技术领先性有争议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容量周期与云客户受益者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Sandisk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NAND/SSD 暴露纯，数据中心 SSD 和长期客户协议弹性强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强周期、估值极高、NAND 供给恢复风险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NAND 存储弹性股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Pure Storage / NetApp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上层存储系统、软件、企业客户和服务收入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不直接拥有 HDD 介质成本优势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存储软件/阵列层受益者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Toshiba HDD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仍为 HDD 三强之一，MAMR/HAMR 路线持续推进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规模和资本市场关注度低于 STX/WDC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行业供给边际变量</w:t>
            </w:r>
          </w:p>
        </w:tc>
      </w:tr>
    </w:tbl>
    <w:p/>
    <w:p>
      <w:pPr>
        <w:pStyle w:val="Heading2"/>
      </w:pPr>
      <w:r>
        <w:t>5.3 竞争格局判断</w:t>
      </w:r>
    </w:p>
    <w:p>
      <w:pPr>
        <w:spacing w:after="120" w:line="264" w:lineRule="auto"/>
      </w:pPr>
      <w:r>
        <w:rPr>
          <w:sz w:val="22"/>
        </w:rPr>
        <w:t>HDD 行业的核心变化是从过去 PC/消费电子单位出货竞争，转向云数据中心 exabyte 和容量密度竞争。行业只剩少数主要供应商，供给扩张更谨慎；同时 AI 数据增长提高需求能见度。Seagate 若能保持 HAMR 领先并用容量密度而非过度扩产满足需求，毛利率中枢可能高于历史周期。</w:t>
      </w:r>
    </w:p>
    <w:p>
      <w:pPr>
        <w:pStyle w:val="Heading1"/>
      </w:pPr>
      <w:r>
        <w:t>六、管理层与治理结构</w:t>
      </w:r>
    </w:p>
    <w:p>
      <w:pPr>
        <w:pStyle w:val="Heading2"/>
      </w:pPr>
      <w:r>
        <w:t>6.1 核心管理层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职务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研究关注点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Dave Mosley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Chairman and Chief Executive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HAMR 路线、云客户策略、供应纪律和 AI 数据中心长期增长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Gianluca Romano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Financial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债务管理、自由现金流、资本开支、分红和回购纪律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BanSeng Teh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Commercial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云客户长约、定价、供需判断和全球渠道</w:t>
            </w:r>
          </w:p>
        </w:tc>
      </w:tr>
    </w:tbl>
    <w:p/>
    <w:p>
      <w:pPr>
        <w:pStyle w:val="Heading2"/>
      </w:pPr>
      <w:r>
        <w:t>6.2 股东回报与治理特点</w:t>
      </w:r>
    </w:p>
    <w:p>
      <w:pPr>
        <w:spacing w:after="120" w:line="264" w:lineRule="auto"/>
      </w:pPr>
      <w:r>
        <w:rPr>
          <w:sz w:val="22"/>
        </w:rPr>
        <w:t>Seagate 长期重视分红和资本回报。FY2026 前九个月公司支付股息 4.68 亿美元，并进行少量回购；同时用 11.42 亿美元现金偿还和回购债务。当前阶段，公司资本配置优先级应为：保障 HAMR 产能爬坡、维持供应纪律、降低债务和维持分红，而不是在高估值时激进回购。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FY2026 Q3 最新季度财务</w:t>
      </w:r>
    </w:p>
    <w:p>
      <w:pPr>
        <w:spacing w:after="80"/>
      </w:pPr>
      <w:r>
        <w:rPr>
          <w:color w:val="585858"/>
          <w:sz w:val="18"/>
        </w:rPr>
        <w:t>数据来源：Seagate FY2026 Q3 Form 10-Q，季度截至 2026年4月3日；金额单位：亿美元，EPS 为美元。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17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Q3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同比/环比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31.12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+44%，环比 +2.87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nearline 需求和价格行动共同推动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14.47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 47%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较去年同期 35% 显著提升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产品开发费用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1.94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+0.14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HAMR 与高容量产品研发保持投入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营销和管理费用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1.43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基本稳定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费用率被收入增长明显摊薄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法律和重组费用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1.12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主要为 1.05 亿美元法律事项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压低 GAAP 经营利润，但不改变主营趋势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经营利润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9.98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4.31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经营杠杆显著释放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7.48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3.40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利润同比翻倍以上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diluted EPS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3.27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1.57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每股盈利显著修复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EPS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4.10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高于市场预期 3.51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市场更关注该调整后口径</w:t>
            </w:r>
          </w:p>
        </w:tc>
      </w:tr>
    </w:tbl>
    <w:p/>
    <w:p>
      <w:pPr>
        <w:pStyle w:val="Heading2"/>
      </w:pPr>
      <w:r>
        <w:t>7.2 FY2026 前九个月财务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1500"/>
        <w:gridCol w:w="39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前九个月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85.66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+28.8%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近线盘和数据中心需求是核心驱动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36.60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+60.1%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毛利率约 42.7%，同比提升约 830bp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经营利润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25.35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+91.8%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收入增长和费用纪律同时贡献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利息费用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2.20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低于去年同期 2.46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债务压力仍在，但边际改善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债务交易净损失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1.41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高于去年同期 0.04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主动债务管理产生一次性损失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18.90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+92.7%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盈利修复强劲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diluted 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8.29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4.52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股本稀释略有上升但 EPS 仍大增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23.69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5.75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现金转换显著改善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资本开支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3.82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1.82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HAMR ramp 推高 capex，但仍在收入 4-6%目标区间附近</w:t>
            </w:r>
          </w:p>
        </w:tc>
      </w:tr>
    </w:tbl>
    <w:p/>
    <w:p>
      <w:pPr>
        <w:pStyle w:val="Heading2"/>
      </w:pPr>
      <w:r>
        <w:t>7.3 指引与市场预期</w:t>
      </w:r>
    </w:p>
    <w:p>
      <w:pPr>
        <w:spacing w:after="80"/>
      </w:pPr>
      <w:r>
        <w:rPr>
          <w:color w:val="585858"/>
          <w:sz w:val="18"/>
        </w:rPr>
        <w:t>数据来源：IBD、Barron's 对 Seagate FY2026 Q3 财报和公司指引的报道。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8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公司/市场口径</w:t>
            </w:r>
          </w:p>
        </w:tc>
        <w:tc>
          <w:tcPr>
            <w:tcW w:type="dxa" w:w="42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Q3 actual revenue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31.1 亿美元，高于 FactSet 约 29.6 亿美元预期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需求强度超过高预期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Q3 adjusted EPS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4.10 美元，高于预期 3.51 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利润率和价格杠杆强于市场模型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Q4 revenue guide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中点约 34.5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若兑现，收入环比继续加速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Q4 adjusted EPS guide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中点约 5.00 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年化 run-rate 极高，解释 forward PE 低于 trailing PE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中长期收入目标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公司将年收入增长目标从 low-to-mid teens 提高至至少 20%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表明管理层认为 AI 存储需求不是短期一次性补库存</w:t>
            </w:r>
          </w:p>
        </w:tc>
      </w:tr>
    </w:tbl>
    <w:p/>
    <w:p>
      <w:pPr>
        <w:pStyle w:val="Heading1"/>
      </w:pPr>
      <w:r>
        <w:t>八、主营业务收入与终端市场分析</w:t>
      </w:r>
    </w:p>
    <w:p>
      <w:pPr>
        <w:pStyle w:val="Heading2"/>
      </w:pPr>
      <w:r>
        <w:t>8.1 FY2026 Q3 收入结构</w:t>
      </w:r>
    </w:p>
    <w:p>
      <w:pPr>
        <w:spacing w:after="80"/>
      </w:pPr>
      <w:r>
        <w:rPr>
          <w:color w:val="585858"/>
          <w:sz w:val="18"/>
        </w:rPr>
        <w:t>数据来源：Seagate FY2026 Q3 Form 10-Q；金额单位：亿美元，百分比为报告披露口径。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38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Q3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同比/环比</w:t>
            </w:r>
          </w:p>
        </w:tc>
        <w:tc>
          <w:tcPr>
            <w:tcW w:type="dxa" w:w="3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经营判断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OEMs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24.71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+44%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云和企业客户为核心采购方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Distributors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4.52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+71%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渠道需求恢复且受价格提升影响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Retailers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1.89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+2%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消费和零售不是主增长来源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80% / 24.9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75%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数据中心成为绝对主线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Edge IoT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20% / 6.2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25%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收入占比下降但仍提供需求分散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Nearline EB shipped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175.4 EB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+47%，环比 +6%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容量出货增长验证云需求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Total EB shipped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199.4 EB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+39%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exabyte 增长与价格上行同步</w:t>
            </w:r>
          </w:p>
        </w:tc>
      </w:tr>
    </w:tbl>
    <w:p/>
    <w:p>
      <w:pPr>
        <w:pStyle w:val="Heading2"/>
      </w:pPr>
      <w:r>
        <w:t>8.2 FY2026 前九个月收入结构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1900"/>
        <w:gridCol w:w="1500"/>
        <w:gridCol w:w="38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前九个月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总收入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85.66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+28.8%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公司已进入明显上行周期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OEMs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69.53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+31.2%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大客户和云采购贡献主要增长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Distributors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10.66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+34.8%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渠道也受益于供需改善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Retailers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5.47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-2.5%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零售仍弱，不是核心估值变量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80%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74%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终端市场向 AI/cloud 集中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Nearline EB shipped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499.7 EB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+38.8%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容量增长与价格行动共同支撑收入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Total EB shipped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570.9 EB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+32.2%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非近线 EB 基本平稳，增长集中于 nearline</w:t>
            </w:r>
          </w:p>
        </w:tc>
      </w:tr>
    </w:tbl>
    <w:p/>
    <w:p>
      <w:pPr>
        <w:pStyle w:val="Heading2"/>
      </w:pPr>
      <w:r>
        <w:t>8.3 收入质量判断</w:t>
      </w:r>
    </w:p>
    <w:p>
      <w:pPr>
        <w:spacing w:after="120" w:line="264" w:lineRule="auto"/>
      </w:pPr>
      <w:r>
        <w:rPr>
          <w:sz w:val="22"/>
        </w:rPr>
        <w:t>Seagate 当前收入质量好于传统 HDD 周期反弹。首先，增长集中在数据中心和 nearline，而不是低价值 PC/消费盘；其次，毛利率提升来自价格行动、产品 mix 和 exabyte 出货，而不是单纯削减费用；第三，公司没有强调盲目扩大单位产能，而是通过 HAMR 提高容量密度来满足需求。</w:t>
      </w:r>
    </w:p>
    <w:p>
      <w:pPr>
        <w:spacing w:after="120" w:line="264" w:lineRule="auto"/>
      </w:pPr>
      <w:r>
        <w:rPr>
          <w:sz w:val="22"/>
        </w:rPr>
        <w:t>需要警惕的是，数据中心占比 80% 也意味着客户集中和采购节奏会更重要。大型云客户可能在供应紧张时提前下单，在供给恢复时去库存；因此要跟踪 nearline EB、平均价格/TB、客户长期协议、库存和应收账款，而不能只看收入同比。</w:t>
      </w:r>
    </w:p>
    <w:p>
      <w:pPr>
        <w:pStyle w:val="Heading1"/>
      </w:pPr>
      <w:r>
        <w:t>九、财务杠杆与资本配置</w:t>
      </w:r>
    </w:p>
    <w:p>
      <w:pPr>
        <w:pStyle w:val="Heading2"/>
      </w:pPr>
      <w:r>
        <w:t>9.1 资产负债表杠杆</w:t>
      </w:r>
    </w:p>
    <w:p>
      <w:pPr>
        <w:spacing w:after="80"/>
      </w:pPr>
      <w:r>
        <w:rPr>
          <w:color w:val="585858"/>
          <w:sz w:val="18"/>
        </w:rPr>
        <w:t>数据来源：Seagate FY2026 Q3 Form 10-Q；金额单位：亿美元。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50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Q3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现金及现金等价物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11.46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 FY2025 年末 8.91 增加 2.55 亿美元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应收账款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11.97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随收入增长上升，需观察回款质量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存货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15.30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较年初 14.40 小幅上升，未见明显失控累库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总资产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88.92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资产规模随现金、应收和 PP&amp;E 上升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当前长期债务部分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3.98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2028 Notes 部分转入流动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长期债务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34.65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 FY2025 年末 49.95 明显下降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总债务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38.63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仍有杠杆，但已主动降债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净债务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27.17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现金覆盖部分债务，净杠杆较上年改善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股东权益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10.95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 FY2025 年末负 4.53 亿美元转正</w:t>
            </w:r>
          </w:p>
        </w:tc>
      </w:tr>
    </w:tbl>
    <w:p/>
    <w:p>
      <w:pPr>
        <w:pStyle w:val="Heading2"/>
      </w:pPr>
      <w:r>
        <w:t>9.2 财务杠杆分析</w:t>
      </w:r>
    </w:p>
    <w:p>
      <w:pPr>
        <w:spacing w:after="120" w:line="264" w:lineRule="auto"/>
      </w:pPr>
      <w:r>
        <w:rPr>
          <w:sz w:val="22"/>
        </w:rPr>
        <w:t>Seagate 的杠杆结构不同于 Sandisk 的净现金状态。公司 FY2026 Q3 总债务约 38.6 亿美元、现金约 11.5 亿美元、净债务约 27.2 亿美元；但 TTM EBITDA 已提升至约 33.7 亿美元，债务/EBITDA 约 1.1-1.2x，净债务/EBITDA 约 0.8x。换言之，当前债务并非短期生存风险，而是资本结构和估值折价变量。</w:t>
      </w:r>
    </w:p>
    <w:p>
      <w:pPr>
        <w:spacing w:after="120" w:line="264" w:lineRule="auto"/>
      </w:pPr>
      <w:r>
        <w:rPr>
          <w:sz w:val="22"/>
        </w:rPr>
        <w:t>真正需要关注的是可转/Exchangeable Notes、利息费用、债务交易损失和股本稀释。FY2026 前九个月公司偿还和回购债务约 11.42 亿美元，但也发生 1.41 亿美元债务交易净损失；截至 2026年3月31日，2028 Notes 的条件转换选项被触发。若股价继续高位，转换和 capped call 结构会影响稀释和会计表现。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杠杆指标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粗略口径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总债务/股东权益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38.63 / 10.95 = 3.5x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账面权益刚转正，D/E 看起来偏高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净债务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27.17 亿美元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仍需用现金流继续消化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债务/TTM EBITDA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38.63 / 33.70 = 1.15x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按盈利能力看杠杆可控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净债务/TTM EBITDA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0.8x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周期上行显著改善净杠杆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利息覆盖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TTM 约 11x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利息压力下降，但仍是利润表项目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9M FCF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OCF 23.69 - capex 3.82 = 约 19.87 亿美元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现金流强，可同时降债和分红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分红现金支出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9M 约 4.68 亿美元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分红可持续性取决于周期中位 FCF</w:t>
            </w:r>
          </w:p>
        </w:tc>
      </w:tr>
    </w:tbl>
    <w:p/>
    <w:p>
      <w:pPr>
        <w:pStyle w:val="Heading2"/>
      </w:pPr>
      <w:r>
        <w:t>9.3 资本配置判断</w:t>
      </w:r>
    </w:p>
    <w:p>
      <w:pPr>
        <w:spacing w:after="120" w:line="264" w:lineRule="auto"/>
      </w:pPr>
      <w:r>
        <w:rPr>
          <w:sz w:val="22"/>
        </w:rPr>
        <w:t>Seagate 当前资本配置的优先级应是 HAMR ramp、债务优化、维持分红和审慎回购。公司预计 FY2026 资本开支较 FY2025 上升，但仍在收入 4-6% 的目标区间内，这对于制造公司并不激进。若 HAMR 量产顺利，单位资本开支可换来更高容量密度和更强价格权。</w:t>
      </w:r>
    </w:p>
    <w:p>
      <w:pPr>
        <w:spacing w:after="120" w:line="264" w:lineRule="auto"/>
      </w:pPr>
      <w:r>
        <w:rPr>
          <w:sz w:val="22"/>
        </w:rPr>
        <w:t>在股价已大幅上涨后，回购的边际吸引力低于降债和技术投入。更好的资本配置是用强现金流减少高息债务、降低可转复杂度，并把 capex 直接投向 Mozaic 4+ 和后续容量路线。</w:t>
      </w:r>
    </w:p>
    <w:p>
      <w:pPr>
        <w:pStyle w:val="Heading1"/>
      </w:pPr>
      <w:r>
        <w:t>十、估值框架与研究评级</w:t>
      </w:r>
    </w:p>
    <w:p>
      <w:pPr>
        <w:pStyle w:val="Heading2"/>
      </w:pPr>
      <w:r>
        <w:t>10.1 估值方法</w:t>
      </w:r>
    </w:p>
    <w:p>
      <w:pPr>
        <w:spacing w:after="120" w:line="264" w:lineRule="auto"/>
      </w:pPr>
      <w:r>
        <w:rPr>
          <w:sz w:val="22"/>
        </w:rPr>
        <w:t>Seagate 当前不能只按传统 HDD 周期股估值，也不能简单等同于高成长 AI 芯片股。合理框架应为“AI 容量存储需求 + HDD 行业供给纪律 + HAMR 技术领先 + 毛利率中枢上移 + 自由现金流 - 客户集中/估值/债务风险”。</w:t>
      </w:r>
    </w:p>
    <w:p>
      <w:pPr>
        <w:spacing w:after="120" w:line="264" w:lineRule="auto"/>
      </w:pPr>
      <w:r>
        <w:rPr>
          <w:sz w:val="22"/>
        </w:rPr>
        <w:t>按 StockAnalysis 2026年6月12日收盘价 931.04 美元、市值约 2,106.5 亿美元、EV 约 2,136.8 亿美元计算，Seagate 估值已经极高：trailing PE 约 88x、forward PE 约 39x、EV/Sales 约 19x、EV/EBITDA 约 61x。市场定价的不是过去 12 个月利润，而是 FY2027-FY2028 AI HDD 超级周期、HAMR 溢价和持续价格上行。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估值驱动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正向因素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负向因素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数据中心容量需求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Data Center 占收入 80%，nearline EB 同比 +47%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云客户可能提前采购，存在去库存风险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HDD 供给纪律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行业集中、单位产能扩张谨慎、价格行动有效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高利润会刺激供给和客户替代行为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HAMR / Mozaic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44TB Mozaic 4+ 和更高容量路线提高 TCO 优势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量产良率、可靠性和客户验证仍需持续证明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毛利率扩张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Q3 GAAP 毛利率 47%，同比提升 12pct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价格回落时毛利率弹性也会反向放大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现金流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9M 经营现金流 23.69 亿美元，FCF 强劲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应收和库存随收入上行可能消耗现金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估值水平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 Q4/FY2027 继续大幅上修，forward 估值可被消化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当前市销率和 EV/EBITDA 对硬件制造公司非常高</w:t>
            </w:r>
          </w:p>
        </w:tc>
      </w:tr>
    </w:tbl>
    <w:p/>
    <w:p>
      <w:pPr>
        <w:pStyle w:val="Heading2"/>
      </w:pPr>
      <w:r>
        <w:t>10.2 研究评级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研究观点：</w:t>
            </w:r>
            <w:r>
              <w:t xml:space="preserve"> 中长期积极关注，高估值下审慎跟踪。Seagate 的基本面确实出现结构性改善：AI 数据中心拉动 nearline HDD、HAMR 提供技术路线、毛利率和现金流大幅修复。但截至 2026年6月中旬，股价已经反映非常乐观的 2027-2028 年场景。研究上应把它视为 AI 容量存储核心标的，而不是低估值价值股。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上调研究判断的条件：Q4 指引高端兑现；FY2027 nearline EB 和价格继续上修；Mozaic 4+ 获得更多 hyperscale 量产资格；毛利率维持 45%+；净债务继续下降。下调判断的条件：云客户订单放缓、价格/TB 见顶、HAMR 良率或可靠性问题、应收和库存恶化、估值继续脱离现金流。</w:t>
      </w:r>
    </w:p>
    <w:p>
      <w:pPr>
        <w:pStyle w:val="Heading1"/>
      </w:pPr>
      <w:r>
        <w:t>十一、主要风险因素与跟踪指标</w:t>
      </w:r>
    </w:p>
    <w:p>
      <w:pPr>
        <w:pStyle w:val="Heading2"/>
      </w:pPr>
      <w:r>
        <w:t>11.1 主要风险因素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type="dxa" w:w="30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446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影响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估值过高风险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股价提前反映多年高增长和高毛利率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轻微低于预期也可能触发大幅回撤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云客户集中风险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hyperscaler 采购节奏变化或提前囤货后消化库存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收入、EB 出货和价格同时承压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HDD 价格周期风险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供给恢复或客户压价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毛利率和 EPS 反向放大下行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HAMR 量产风险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Mozaic 4+ 良率、可靠性、认证或成本不及预期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技术溢价和毛利率中枢被质疑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SSD/NAND 替代风险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 成本下降或云数据分层变化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部分温数据需求迁移至 SSD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债务与可转稀释风险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2028 Notes 转换、债务再融资或利率上行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EPS、股本和现金流受影响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供应链风险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关键组件、设备、地缘政治或关税扰动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交付和成本不确定性上升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资本配置风险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高位回购或过度扩产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周期回落时损害资产负债表和股东回报</w:t>
            </w:r>
          </w:p>
        </w:tc>
      </w:tr>
    </w:tbl>
    <w:p/>
    <w:p>
      <w:pPr>
        <w:pStyle w:val="Heading2"/>
      </w:pPr>
      <w:r>
        <w:t>11.2 跟踪指标</w:t>
      </w:r>
    </w:p>
    <w:p>
      <w:pPr>
        <w:pStyle w:val="ListBullet"/>
        <w:spacing w:after="80" w:line="280" w:lineRule="auto"/>
        <w:ind w:left="720" w:hanging="360"/>
      </w:pPr>
      <w:r>
        <w:t>Nearline exabytes shipped：Q3 为 175.4EB，后续是否继续环比增长。</w:t>
      </w:r>
    </w:p>
    <w:p>
      <w:pPr>
        <w:pStyle w:val="ListBullet"/>
        <w:spacing w:after="80" w:line="280" w:lineRule="auto"/>
        <w:ind w:left="720" w:hanging="360"/>
      </w:pPr>
      <w:r>
        <w:t>Data Center 收入占比：是否维持 80% 左右，并带动毛利率继续扩张。</w:t>
      </w:r>
    </w:p>
    <w:p>
      <w:pPr>
        <w:pStyle w:val="ListBullet"/>
        <w:spacing w:after="80" w:line="280" w:lineRule="auto"/>
        <w:ind w:left="720" w:hanging="360"/>
      </w:pPr>
      <w:r>
        <w:t>价格/TB：价格行动是否仍能延续，客户是否接受长期价格上行。</w:t>
      </w:r>
    </w:p>
    <w:p>
      <w:pPr>
        <w:pStyle w:val="ListBullet"/>
        <w:spacing w:after="80" w:line="280" w:lineRule="auto"/>
        <w:ind w:left="720" w:hanging="360"/>
      </w:pPr>
      <w:r>
        <w:t>HAMR ramp：Mozaic 4+ 44TB 及后续产品的客户认证、出货量和良率。</w:t>
      </w:r>
    </w:p>
    <w:p>
      <w:pPr>
        <w:pStyle w:val="ListBullet"/>
        <w:spacing w:after="80" w:line="280" w:lineRule="auto"/>
        <w:ind w:left="720" w:hanging="360"/>
      </w:pPr>
      <w:r>
        <w:t>毛利率：GAAP gross margin 是否稳定在 45%+，而不是短期价格峰值。</w:t>
      </w:r>
    </w:p>
    <w:p>
      <w:pPr>
        <w:pStyle w:val="ListBullet"/>
        <w:spacing w:after="80" w:line="280" w:lineRule="auto"/>
        <w:ind w:left="720" w:hanging="360"/>
      </w:pPr>
      <w:r>
        <w:t>现金流：经营现金流、capex、自由现金流和应收账款变化。</w:t>
      </w:r>
    </w:p>
    <w:p>
      <w:pPr>
        <w:pStyle w:val="ListBullet"/>
        <w:spacing w:after="80" w:line="280" w:lineRule="auto"/>
        <w:ind w:left="720" w:hanging="360"/>
      </w:pPr>
      <w:r>
        <w:t>债务：2028 Notes 条件转换、债务到期、净债务/EBITDA 和利息费用。</w:t>
      </w:r>
    </w:p>
    <w:p>
      <w:pPr>
        <w:pStyle w:val="ListBullet"/>
        <w:spacing w:after="80" w:line="280" w:lineRule="auto"/>
        <w:ind w:left="720" w:hanging="360"/>
      </w:pPr>
      <w:r>
        <w:t>行业供给：WDC、Toshiba 的高容量盘路线和出货节奏是否改变供需平衡。</w:t>
      </w:r>
    </w:p>
    <w:p>
      <w:pPr>
        <w:pStyle w:val="Heading1"/>
      </w:pPr>
      <w:r>
        <w:t>十二、研究结论</w:t>
      </w:r>
    </w:p>
    <w:p>
      <w:pPr>
        <w:spacing w:after="120" w:line="264" w:lineRule="auto"/>
      </w:pPr>
      <w:r>
        <w:rPr>
          <w:sz w:val="22"/>
        </w:rPr>
        <w:t>Seagate 是 AI 基础设施中“容量存储层”的核心标的。FY2026 Q3 数据清楚显示公司已进入上行周期：收入 31.12 亿美元、毛利率 47%、GAAP 净利润 7.48 亿美元、nearline 出货 175.4EB、Data Center 占收入 80%。这不是普通 PC HDD 修复，而是云和 AI 数据留存驱动的大容量存储重估。</w:t>
      </w:r>
    </w:p>
    <w:p>
      <w:pPr>
        <w:spacing w:after="120" w:line="264" w:lineRule="auto"/>
      </w:pPr>
      <w:r>
        <w:rPr>
          <w:sz w:val="22"/>
        </w:rPr>
        <w:t>财务上，公司仍有净债务，但现金流修复明显。FY2026 前九个月经营现金流 23.69 亿美元、资本开支 3.82 亿美元，足以支持债务优化、HAMR ramp 和分红。当前杠杆不是主要生存风险，主要风险来自估值和周期：如果 AI HDD 需求和价格继续上行，Seagate 的利润和现金流可继续超预期；若客户去库存或价格见顶，估值压缩会非常快。</w:t>
      </w:r>
    </w:p>
    <w:p>
      <w:pPr>
        <w:spacing w:after="120" w:line="264" w:lineRule="auto"/>
      </w:pPr>
      <w:r>
        <w:rPr>
          <w:sz w:val="22"/>
        </w:rPr>
        <w:t>研究评级上，本报告给予“中长期积极关注，高估值下审慎跟踪”的判断。Seagate 的产业位置非常清晰：它不是 GPU、不是 HBM、不是 SSD，而是 AI 数据时代最便宜、最可扩展的大容量数据底座之一。投资上应跟随 nearline EB、价格/TB、HAMR 出货和自由现金流，而不是只看单季 EPS 超预期。</w:t>
      </w:r>
    </w:p>
    <w:p>
      <w:pPr>
        <w:pStyle w:val="Heading1"/>
      </w:pPr>
      <w:r>
        <w:t>资料来源</w:t>
      </w:r>
    </w:p>
    <w:p>
      <w:pPr>
        <w:pStyle w:val="ListBullet"/>
        <w:spacing w:after="80" w:line="280" w:lineRule="auto"/>
        <w:ind w:left="720" w:hanging="360"/>
      </w:pPr>
      <w:r>
        <w:t>Seagate Technology Holdings plc FY2026 Q3 Form 10-Q, quarter ended April 3, 2026. https://www.sec.gov/Archives/edgar/data/1137789/000113778926000088/stx-20260403.htm</w:t>
      </w:r>
    </w:p>
    <w:p>
      <w:pPr>
        <w:pStyle w:val="ListBullet"/>
        <w:spacing w:after="80" w:line="280" w:lineRule="auto"/>
        <w:ind w:left="720" w:hanging="360"/>
      </w:pPr>
      <w:r>
        <w:t>Seagate Technology Holdings plc SEC EDGAR 10-Q filings record. https://www.sec.gov/cgi-bin/browse-edgar?CIK=0001137789&amp;type=10-Q</w:t>
      </w:r>
    </w:p>
    <w:p>
      <w:pPr>
        <w:pStyle w:val="ListBullet"/>
        <w:spacing w:after="80" w:line="280" w:lineRule="auto"/>
        <w:ind w:left="720" w:hanging="360"/>
      </w:pPr>
      <w:r>
        <w:t>StockAnalysis: Seagate income statement, balance sheet, cash flow and valuation statistics, checked June 15, 2026. https://stockanalysis.com/stocks/stx/financials/</w:t>
      </w:r>
    </w:p>
    <w:p>
      <w:pPr>
        <w:pStyle w:val="ListBullet"/>
        <w:spacing w:after="80" w:line="280" w:lineRule="auto"/>
        <w:ind w:left="720" w:hanging="360"/>
      </w:pPr>
      <w:r>
        <w:t>StockAnalysis: Seagate business metrics and revenue breakdown, checked June 15, 2026. https://stockanalysis.com/stocks/stx/financials/metrics/</w:t>
      </w:r>
    </w:p>
    <w:p>
      <w:pPr>
        <w:pStyle w:val="ListBullet"/>
        <w:spacing w:after="80" w:line="280" w:lineRule="auto"/>
        <w:ind w:left="720" w:hanging="360"/>
      </w:pPr>
      <w:r>
        <w:t>Investor's Business Daily: Seagate Stock Soars After AI Demand Powers Big Earnings Beat, April 29, 2026. https://www.investors.com/news/technology/seagate-stock-stx-march-2026-earnings-ai/</w:t>
      </w:r>
    </w:p>
    <w:p>
      <w:pPr>
        <w:pStyle w:val="ListBullet"/>
        <w:spacing w:after="80" w:line="280" w:lineRule="auto"/>
        <w:ind w:left="720" w:hanging="360"/>
      </w:pPr>
      <w:r>
        <w:t>Barron's: Seagate Stock Jumps on Strong Earnings and Guidance, April 2026. https://www.barrons.com/articles/seagate-earnings-stock-price-30ad8268</w:t>
      </w:r>
    </w:p>
    <w:p>
      <w:pPr>
        <w:pStyle w:val="ListBullet"/>
        <w:spacing w:after="80" w:line="280" w:lineRule="auto"/>
        <w:ind w:left="720" w:hanging="360"/>
      </w:pPr>
      <w:r>
        <w:t>Tom's Hardware and TechRadar coverage of Seagate Mozaic 4+ / 44TB HAMR platform, March 2026.</w:t>
      </w:r>
    </w:p>
    <w:p>
      <w:pPr>
        <w:pStyle w:val="ListBullet"/>
        <w:spacing w:after="80" w:line="280" w:lineRule="auto"/>
        <w:ind w:left="720" w:hanging="360"/>
      </w:pPr>
      <w:r>
        <w:t>Public company background sources including Seagate company history and HDD/HAMR technology references.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