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Cognex（CGNX）深度研究报告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工业机器视觉、AI 边缘检测、物流与制造自动化瓶颈、财务质量与估值分析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Cognex Corporation（NASDAQ: CGNX），工业机器视觉和图像式条码识别公司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2026，季度截至 2026-04-05，业绩公告发布于 2026-05-06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股价、市值和估值采用 2026-06-05 收盘公开行情；交易前需按实时行情重算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沿用项目内深度报告结构，强化瓶颈思维：机器视觉在制造和物流自动化中的卡位、替代风险、财务弹性和估值风险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免责声明：本报告仅用于研究和信息参考，不构成任何投资建议、买卖建议或收益承诺。CGNX 股价受工业资本开支、消费电子新品周期、物流自动化、汽车和半导体投资、AI 视觉落地、竞争格局、估值倍数和市场流动性影响较大。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一、投资结论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二、公司基本情况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三、业务与产品体系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四、瓶颈思维分析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五、下游需求映射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六、AI 视觉与产品迭代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七、竞争格局与护城河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八、财务会计信息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九、估值框架与研究评级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十二、跟踪指标与资料来源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CGNX 是工业自动化链条里“机器视觉/识别层”的高质量细分龙头，卡位比普通传感器公司更关键，但瓶颈强度低于控制系统平台、先进制程设备或 HBM 等极端稀缺环节。它的投资逻辑是“AI 视觉把检测、识别、定位、追溯从人工经验升级为可复制的边缘智能”，而当前最大约束是估值已经提前反映盈利修复和 AI 视觉叙事。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机器视觉和图像式条码识别全球领先，品牌、算法、光学、软件工具和客户基础较强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高价值检测/识别瓶颈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在高精度、高速度、高良率场景中很难随意替换，但并非不可替代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100 亿美元市值，弹性高于 ROK 但低于真正小盘上游瓶颈股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毛利率 71.1%、无债务、现金及投资 6.22 亿美元、FCF 转换率高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成长弹性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改善中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恢复增长，Q1 2026 收入 +24%，Q2 指引中值同比 +16.5%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偏贵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2026-06-05 收盘 60.82 美元，TTM PE 约 71.6 倍，forward PE 约 41.3 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积极跟踪，等待更好价格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短期估值中性偏谨慎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适合放入工业 AI/机器视觉核心观察池，买点需结合回调和 Q2 财报确认</w:t>
            </w:r>
          </w:p>
        </w:tc>
      </w:tr>
    </w:tbl>
    <w:p/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CGNX 的投研分类为“细分龙头逻辑 + 中游检测/识别瓶颈 + AI 视觉升级 + 工业周期复苏”，不是纯概念逻辑，也不是典型小市值上游材料/设备短缺瓶颈。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Cognex Corporation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NASDAQ: CGNX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美国马萨诸塞州 Natick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员工规模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Form 10-K 披露约 2,745 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行业定位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工业机器视觉系统、视觉软件、视觉传感器、图像式条码阅读器和视觉附件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主要产品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In-Sight、VisionPro、DataMan、VisionPro Deep Learning、OneVision、SLX logistics devices、Moritex 光学/照明相关资产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9.94 亿美元；剔除一次性商业合作后约 9.82 亿美元，同比 +7%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最新表现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2.68 亿美元，同比 +24%；调整 EPS 0.34 美元，同比 +113%</w:t>
            </w:r>
          </w:p>
        </w:tc>
      </w:tr>
    </w:tbl>
    <w:p/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CGNX 的本质是制造和物流自动化中的“眼睛 + 判定软件”。在产线高速运行时，它帮助客户完成定位、识别、检测、测量、缺陷判断、机器人引导和追溯。与普通工业相机不同，Cognex 的价值来自软硬件一体化、算法工具、现场可靠性、光学/照明 know-how、集成生态和大量垂直场景经验。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机器视觉通常不直接决定一条产线能不能生产，但决定良率、返工、追溯、缺陷漏检和产线节拍。在消费电子、半导体、汽车、包装、医疗和物流中，视觉系统一旦嵌入工艺流程，替换会涉及模型重训、光学调试、PLC/机器人/系统接口、产线验证和客户质量责任，因此具有较高粘性。</w:t>
      </w:r>
    </w:p>
    <w:p>
      <w:pPr>
        <w:pStyle w:val="Heading1"/>
      </w:pPr>
      <w:r>
        <w:t>三、业务与产品体系</w:t>
      </w:r>
    </w:p>
    <w:p>
      <w:pPr>
        <w:pStyle w:val="Heading2"/>
      </w:pPr>
      <w:r>
        <w:t>3.1 产品体系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700"/>
        <w:gridCol w:w="19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产品/平台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主要内容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收入逻辑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瓶颈/投资含义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机器视觉系统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In-Sight 智能相机、视觉控制器、边缘 AI 检测系统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 + 视觉工具 + 集成支持，随产线扩张和改造放量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高速度、高精度、低误检场景更有定价权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视觉软件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VisionPro、Deep Learning、OneVision 等开发、训练和部署工具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软件工具提高客户标准化和跨工厂复制能力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视觉可把单点设备卖法升级为平台粘性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条码阅读器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DataMan 固定式、手持式、DPM 码读取和验证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物流、汽车、医疗、消费品追溯和仓储自动化需求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物流自动化早期仍以条码读取为主，长期可扩展到检测和识别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视觉传感器和附件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低成本传感、镜头、照明、光学组件和 Moritex 相关能力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扩展价格带和应用覆盖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光学/照明是视觉可靠性的隐藏瓶颈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SLX / 物流方案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面向物流的 AI 视觉设备和部署流程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帮助客户快速处理包裹识别、损坏检测、尺寸和复杂场景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若物流从条码走向视觉检测，弹性较大</w:t>
            </w:r>
          </w:p>
        </w:tc>
      </w:tr>
    </w:tbl>
    <w:p/>
    <w:p>
      <w:pPr>
        <w:pStyle w:val="Heading2"/>
      </w:pPr>
      <w:r>
        <w:t>3.2 产业链位置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200"/>
        <w:gridCol w:w="1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产业层级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CGNX 卡位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需求爆发时的传导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限制因素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上游组件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依赖图像传感器、处理芯片、光学镜头、照明、机械件和代工制造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视觉升级会提高边缘算力、传感器和光学要求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公司多数硬件由第三方承包制造，供应链和成本仍需管理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中游视觉层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视觉系统、条码读取、AI 检测软件、光学/照明方案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新产线、良率提升、无人化物流、追溯要求都会增加视觉设备密度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竞争者多，部分客户有自研或系统集成方案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下游工厂/仓储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物流、包装、消费电子、汽车、半导体、医疗和其他离散制造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下游需求爆发时，视觉检测通常随产线和自动化改造一起放量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订单受客户 capex 和新品周期影响明显</w:t>
            </w:r>
          </w:p>
        </w:tc>
      </w:tr>
    </w:tbl>
    <w:p/>
    <w:p>
      <w:pPr>
        <w:pStyle w:val="Heading1"/>
      </w:pPr>
      <w:r>
        <w:t>四、瓶颈思维分析</w:t>
      </w:r>
    </w:p>
    <w:p>
      <w:pPr>
        <w:pStyle w:val="Heading2"/>
      </w:pPr>
      <w:r>
        <w:t>4.1 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4700"/>
        <w:gridCol w:w="1660"/>
      </w:tblGrid>
      <w:tr>
        <w:trPr>
          <w:tblHeader w:val="true"/>
        </w:trPr>
        <w:tc>
          <w:tcPr>
            <w:tcW w:type="dxa" w:w="2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瓶颈因子</w:t>
            </w:r>
          </w:p>
        </w:tc>
        <w:tc>
          <w:tcPr>
            <w:tcW w:type="dxa" w:w="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4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CGNX 表现</w:t>
            </w:r>
          </w:p>
        </w:tc>
        <w:tc>
          <w:tcPr>
            <w:tcW w:type="dxa" w:w="1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关键链路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视觉识别、缺陷检测、机器人引导和追溯是自动化闭环中不可缺少的感知层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关键但不唯一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替换难度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高难度场景需要重新调光、训练、验证和集成，停线成本高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客户粘性较强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扩产难度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硬件可扩，真正难复制的是算法、应用库、光学 know-how 和现场服务经验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中等瓶颈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毛利率 71.1%，调整毛利率 71.8%，说明高端视觉产品定价和 mix 强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财务上体现明显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小市值弹性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100 亿美元市值，仍有中盘弹性，但不属于小盘早期公司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赔率中等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被绕开风险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Keyence、Omron、Basler、Teledyne、Zebra、SICK、Datalogic、客户自研和开源 AI 工具均有压力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需要持续防守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下游爆发传导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4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物流自动化、AI 硬件/消费电子、半导体高精度制造、汽车电子复杂化均可拉动视觉需求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传导直接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CGNX 最好的瓶颈位置不是普通工业相机，而是“高速度、高精度、高良率、难调试”的工业 AI 视觉场景。下游需求爆发时，CGNX 的利润弹性更多来自产品 mix、软件工具、AI 边缘设备和高毛利硬件，而不是单一零部件涨价。</w:t>
            </w:r>
          </w:p>
        </w:tc>
      </w:tr>
    </w:tbl>
    <w:p/>
    <w:p>
      <w:pPr>
        <w:pStyle w:val="Heading2"/>
      </w:pPr>
      <w:r>
        <w:t>4.2 未来供应链卡位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机器视觉可能成为未来智能制造中最重要的中游瓶颈之一：机器人、自动化产线和无人仓储要从“按程序执行”升级为“感知、判断、纠错”，必须依赖稳定、可验证、可规模化的视觉系统。CGNX 如果能把 OneVision、In-Sight 3900/6900、DataMan、SLX 与客户跨工厂部署打通，就能从设备供应商向视觉 AI 平台供应商提升。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但要注意，CGNX 不是不可替代的独占瓶颈。机器视觉市场碎片化，客户自研、系统集成商、传统视觉硬件厂商和大厂 AI 工具都会切入。真正能形成壁垒的是行业数据、易用工具、现场调试效率、边缘实时性、可靠性和客户标准化。</w:t>
      </w:r>
    </w:p>
    <w:p>
      <w:pPr>
        <w:pStyle w:val="Heading1"/>
      </w:pPr>
      <w:r>
        <w:t>五、下游需求映射</w:t>
      </w:r>
    </w:p>
    <w:p>
      <w:pPr>
        <w:pStyle w:val="Heading2"/>
      </w:pPr>
      <w:r>
        <w:t>5.1 主要下游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3100"/>
        <w:gridCol w:w="19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下游方向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2025 收入占比/趋势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CGNX 受益方式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研究关注点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占比约 26%，全年双位数增长；2026 初始展望为中高个位数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条码读取、包裹识别、损坏检测、尺寸识别、仓储自动化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电商资本开支是否延续；SLX 能否把视觉应用从条码扩大到检测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包装/消费品/医疗相关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占比约 21%，全年高个位数增长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 OCR、标签检测、质量追溯、缺陷检测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In-Sight 3900 的高线速 AI 检测是否带来替换需求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消费电子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占比约 19%，全年双位数增长；2026 展望高个位数到双位数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硬件、可穿戴、折叠设备、精密组装和外观检测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客户集中、新品周期和区域采购转移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占比约 19%，全年高个位数下滑；2026 展望持平到低个位数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机器人引导、零部件检测、追溯、座舱电子和 EV/自动驾驶复杂度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 capex 仍弱，电动车和传统车平台切换节奏不确定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占比约 10%，全年中个位数增长；2026 展望中个位数到双位数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晶圆对准、后道追溯、封装检测、AI 芯片复杂度提升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先进封装和 AI 芯片 capex 是否扩散到视觉设备</w:t>
            </w:r>
          </w:p>
        </w:tc>
      </w:tr>
    </w:tbl>
    <w:p/>
    <w:p>
      <w:pPr>
        <w:pStyle w:val="Heading2"/>
      </w:pPr>
      <w:r>
        <w:t>5.2 下游爆发时的利润传导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如果下游需求爆发，CGNX 的收入弹性首先来自设备数量和视觉点位密度提升，其次来自高端 AI 视觉产品 mix，再之后才是软件和跨站点部署工具的附着率。最好的状态是客户从单线检测升级为多工厂标准化部署，视觉模型、工具、设备和服务一起复制。</w:t>
      </w:r>
    </w:p>
    <w:p>
      <w:pPr>
        <w:pStyle w:val="Heading1"/>
      </w:pPr>
      <w:r>
        <w:t>六、AI 视觉与产品迭代</w:t>
      </w:r>
    </w:p>
    <w:p>
      <w:pPr>
        <w:pStyle w:val="Heading2"/>
      </w:pPr>
      <w:r>
        <w:t>6.1 2026 年产品催化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3800"/>
        <w:gridCol w:w="1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产品/事件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发布时间</w:t>
            </w:r>
          </w:p>
        </w:tc>
        <w:tc>
          <w:tcPr>
            <w:tcW w:type="dxa" w:w="3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核心内容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In-Sight 6900 Vision Controller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2026-04-28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基于 NVIDIA 边缘 AI 处理，面向复杂、模块化、高算力视觉应用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 CGNX 拉近工业边缘 AI 和高端检测场景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In-Sight 3900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2026-05-05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搭载 Qualcomm Dragonwing 平台，嵌入式 AI 视觉，支持高速、高精度、边缘实时检测，无需外部 PC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高线速包装、汽车、电子和消费品检测的关键产品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OneVision 正式可用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2026-05-13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云到边缘的协同 AI 视觉开发环境，Beta 后已有 100+ 客户使用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把机器视觉从单点项目推向跨工厂复制和模型管理</w:t>
            </w:r>
          </w:p>
        </w:tc>
      </w:tr>
    </w:tbl>
    <w:p/>
    <w:p>
      <w:pPr>
        <w:pStyle w:val="Heading2"/>
      </w:pPr>
      <w:r>
        <w:t>6.2 AI 视觉飞轮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更易用的 AI 工具降低部署门槛，让非视觉专家也能配置复杂检测。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更多客户和产线部署产生更多行业场景经验，反过来强化模型、工具和应用库。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边缘 AI 让检测在产线实时完成，减少外部 PC、网络延迟和验证复杂度。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OneVision 如果能跨设备、跨工厂统一训练与部署，将提高客户标准化和切换成本。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瓶颈验证点不是发布 AI 产品，而是 AI 产品能否带来更高 ASP、更高毛利、更快部署和更多客户复制。</w:t>
      </w:r>
    </w:p>
    <w:p>
      <w:pPr>
        <w:pStyle w:val="Heading1"/>
      </w:pPr>
      <w:r>
        <w:t>七、竞争格局与护城河</w:t>
      </w:r>
    </w:p>
    <w:p>
      <w:pPr>
        <w:pStyle w:val="Heading2"/>
      </w:pPr>
      <w:r>
        <w:t>7.1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600"/>
        <w:gridCol w:w="2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竞争者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主要优势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CGNX 的压力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CGNX 相对优势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Keyence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直销能力、传感器/视觉组合、客户覆盖极强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销售执行和产品易用性强，价格体系有弹性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深度视觉算法、美国/全球大型客户经验和高端应用积累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Omron / SICK / Datalogic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自动化组件、传感、条码和工业渠道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可与整套自动化方案打包销售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机器视觉品牌和算法工具更强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Zebra / Honeywell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物流、仓储、移动数据终端和条码生态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物流条码和仓储入口强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工业机器视觉和高精度检测能力更深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Teledyne / Basler / IDS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工业相机、传感器和视觉组件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组件价格和开放生态压力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软硬件一体、应用工具和现场解决能力更完整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客户自研/系统集成商/开源 AI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可定制、成本可控、数据留在客户内部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大客户可能绕过标准设备或压价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可靠性、易用性、全球支持和工厂级验证更有优势</w:t>
            </w:r>
          </w:p>
        </w:tc>
      </w:tr>
    </w:tbl>
    <w:p/>
    <w:p>
      <w:pPr>
        <w:pStyle w:val="Heading2"/>
      </w:pPr>
      <w:r>
        <w:t>7.2 护城河判断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技术护城河：视觉算法、深度学习、边缘实时处理、光学照明和软件工具链是核心。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应用库护城河：消费电子、包装、物流、半导体、汽车等场景积累越多，调试和复制越快。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品牌护城河：高良率和高节拍产线更重视稳定性、误检漏检成本和长期支持。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渠道与服务护城河：全球销售和应用工程能力决定能否把复杂视觉项目交付成可用系统。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财务护城河：无债务、强现金和高毛利率让公司能跨周期投入研发和回购。</w:t>
      </w:r>
    </w:p>
    <w:p>
      <w:pPr>
        <w:pStyle w:val="Heading1"/>
      </w:pPr>
      <w:r>
        <w:t>八、财务会计信息</w:t>
      </w:r>
    </w:p>
    <w:p>
      <w:pPr>
        <w:pStyle w:val="Heading2"/>
      </w:pPr>
      <w:r>
        <w:t>8.1 最新季度表现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1400"/>
        <w:gridCol w:w="4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Q1 2026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同比变化</w:t>
            </w:r>
          </w:p>
        </w:tc>
        <w:tc>
          <w:tcPr>
            <w:tcW w:type="dxa" w:w="4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2.68 亿美元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+24%；constant currency +21%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超过预期，主要终端市场广泛改善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71.1%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+4.3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产品 mix 和销量改善，轻微被关税抵消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调整毛利率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71.8%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+4.2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高毛利机器视觉属性清晰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6,000 万美元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+131%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收入增长带来强经营杠杆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+10.2 pct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利润率修复显著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EBITDA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7,200 万美元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+100%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EBITDA margin 26.9%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调整 EPS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0.34 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+113%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第七个季度连续增长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4,500 万美元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+10%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现金生成稳定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4,200 万美元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+11%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 转换率 119% 的调整净利润</w:t>
            </w:r>
          </w:p>
        </w:tc>
      </w:tr>
    </w:tbl>
    <w:p/>
    <w:p>
      <w:pPr>
        <w:pStyle w:val="Heading2"/>
      </w:pPr>
      <w:r>
        <w:t>8.2 资产负债表与资本配置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</w:t>
            </w:r>
          </w:p>
        </w:tc>
        <w:tc>
          <w:tcPr>
            <w:tcW w:type="dxa" w:w="3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数据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研究意义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现金及投资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2026-04-05 为 6.22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现金充足，提供研发、并购和回购弹性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无债务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资产负债表质量优于多数工业周期股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回购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回购 9,900 万美元股票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股价上涨后仍需关注回购效率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股息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派息 1,400 万美元；季度股息 0.085 美元/股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股息不是主收益来源，但体现成熟公司属性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回购/股息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全年回购 1.51 亿美元，股息 5,500 万美元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持续返还股东，同时保留高现金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战略组合调整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退出约 2,200 万美元非核心、无增长或低利润收入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短期影响收入口径，长期改善 mix 和利润率</w:t>
            </w:r>
          </w:p>
        </w:tc>
      </w:tr>
    </w:tbl>
    <w:p/>
    <w:p>
      <w:pPr>
        <w:pStyle w:val="Heading2"/>
      </w:pPr>
      <w:r>
        <w:t>8.3 FY2025 与 Q2 2026 指引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 / Q2 2026</w:t>
            </w:r>
          </w:p>
        </w:tc>
        <w:tc>
          <w:tcPr>
            <w:tcW w:type="dxa" w:w="3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收入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9.94 亿美元，同比 +9%；剔除一次性商业合作后 +7%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恢复增长，是 2021 后首次明显有机恢复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调整 EBITDA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2.14 亿美元，margin 21.5%；剔除一次性合作后 margin 20.7%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成本纪律和 mix 推动利润率扩张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调整 EPS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1.02 美元，同比 +38%；剔除一次性合作后 0.97 美元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盈利修复快于收入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FCF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2.37 亿美元，同比 +77%；FCF 转换率 138% 调整净利润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现金流质量很强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2026 收入指引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2.80-3.00 亿美元，中值同比 +16.5%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之后继续高增长，含消费电子季节性提升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2026 调整 EBITDA margin 指引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28%-31%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若兑现，利润率明显迈向管理层 25% run-rate 目标上方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2026 调整 EPS 指引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0.40-0.44 美元，中值同比 +68%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 EPS 弹性强，是市场上修估值的主要原因</w:t>
            </w:r>
          </w:p>
        </w:tc>
      </w:tr>
    </w:tbl>
    <w:p/>
    <w:p>
      <w:pPr>
        <w:pStyle w:val="Heading1"/>
      </w:pPr>
      <w:r>
        <w:t>九、估值框架与研究评级</w:t>
      </w:r>
    </w:p>
    <w:p>
      <w:pPr>
        <w:pStyle w:val="Heading2"/>
      </w:pPr>
      <w:r>
        <w:t>9.1 当前估值快照</w:t>
      </w:r>
    </w:p>
    <w:tbl>
      <w:tblPr>
        <w:tblStyle w:val="TableGrid"/>
        <w:tblW w:type="dxa" w:w="90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26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估算值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60.82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2026-06-05 收盘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 52 周低点大幅反弹，短期预期已高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101.2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2026-06-05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中大型细分龙头，不是小盘弹性股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企业价值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99.0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净现金降低 EV，但幅度有限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10.5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第三方统计口径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收入规模不大，估值主要依赖高毛利和 AI 视觉成长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71.6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高估值，容错率低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41.3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按盈利恢复看仍偏贵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/ EV/S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P/S 约 9.7 倍；EV/S 约 9.4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TTM 收入口径粗算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需要持续双位数增长和利润率扩张支撑</w:t>
            </w:r>
          </w:p>
        </w:tc>
      </w:tr>
    </w:tbl>
    <w:p/>
    <w:p>
      <w:pPr>
        <w:pStyle w:val="Heading2"/>
      </w:pPr>
      <w:r>
        <w:t>9.2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3000"/>
        <w:gridCol w:w="16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核心假设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  <w:tc>
          <w:tcPr>
            <w:tcW w:type="dxa" w:w="1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关键验证点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谨慎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后增长回落，汽车/消费电子/物流 capex 放缓，AI 视觉产品贡献低于预期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当前估值明显偏贵，可能通过 P/S 和 forward PE 下修消化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订单、Q3 指引、客户集中和毛利率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收入维持中高个位数到低双位数，调整 EBITDA margin 向 25%+ 稳定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估值可由 EPS 增长部分消化，但安全边际有限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是否兑现 28%-31% EBITDA margin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OneVision 和 In-Sight 3900/6900 带来高端 AI 视觉需求，物流与消费电子多季度强劲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可维持高质量 AI 工业视觉溢价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产品订单、跨工厂部署、客户复制速度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瓶颈强化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机器视觉成为智能制造/机器人感知层标准组件，客户从单线项目升级为企业级标准化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估值从工业设备龙头切换到工业 AI 视觉平台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软件附着率、OneVision 活跃客户、视觉点位密度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CGNX 的公司质量很好，但当前价格并不便宜。Q1 业绩和 Q2 指引证明盈利弹性正在释放；真正的买点需要看 Q2/Q3 后增长是否从周期恢复升级为 AI 视觉平台化增长。如果只是短期补库存或消费电子季节性，当前估值容易回撤。</w:t>
            </w:r>
          </w:p>
        </w:tc>
      </w:tr>
    </w:tbl>
    <w:p/>
    <w:p>
      <w:pPr>
        <w:pStyle w:val="Heading1"/>
      </w:pPr>
      <w:r>
        <w:t>十、项目化技术与相对强弱观察</w:t>
      </w:r>
    </w:p>
    <w:p>
      <w:pPr>
        <w:pStyle w:val="Heading2"/>
      </w:pPr>
      <w:r>
        <w:t>10.1 套用项目内量化观察框架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项目框架维度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CGNX 当前观察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后续执行方案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趋势位置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2026-06-05 收盘 60.82 美元，52 周区间约 29.22-71.90，已从低位大幅反弹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加入本地日线脚本，跟踪 MA5/MA10/MA20、RSI14、MACD、成交量和高点回撤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CGNX 非纳斯达克 100 成分股，不能直接套用现有 NDX100 排名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新增工业 AI/自动化观察池，与 ROK、TER、ZBRA、KEYENCE、OMRON、ISRG、ROBO ETF、XLI/SPY 比较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波动风险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Beta 约 1.48，估值和工业周期均会放大波动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 20 日/60 日波动率、252 日高点回撤和成交量分位数做风险标记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基本面催化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大超预期、Q2 高指引、In-Sight 3900/6900 和 OneVision 发布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跟踪 Q2 业绩、Q3 指引、AI 产品客户数、毛利率和回购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瓶颈因子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视觉/识别层瓶颈明显，但被绕开风险高于控制系统平台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后续报告固定比较：关键链路、替代难度、扩产难度、定价权和小市值弹性</w:t>
            </w:r>
          </w:p>
        </w:tc>
      </w:tr>
    </w:tbl>
    <w:p/>
    <w:p>
      <w:pPr>
        <w:pStyle w:val="Heading1"/>
      </w:pPr>
      <w:r>
        <w:t>十一、主要风险因素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估值风险：当前 TTM PE、forward PE 和 P/S 均偏高，若 Q2/Q3 增长或利润率不及预期，估值压缩可能显著。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周期风险：消费电子、汽车、半导体、物流和包装客户资本开支具有周期性，订单容易随新品和宏观变化波动。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客户集中和项目波动：消费电子和大型物流客户订单可能集中，单一客户或项目节奏变化会影响季度收入。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竞争风险：Keyence、Omron、Zebra、SICK、Datalogic、Teledyne、Basler、客户自研和开源 AI 工具均可能压缩份额或价格。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AI 视觉兑现风险：发布 AI 产品不等于形成平台收入，OneVision 和边缘 AI 产品需要证明客户复制、软件粘性和利润率提升。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关税和供应链风险：公司披露毛利率受到关税轻微抵消，未来电子元件、光学、代工和跨境贸易仍可能影响成本。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汽车市场风险：汽车仍是重要下游，2025 下滑且 2026 展望仅持平到低个位数，若电动车/传统车 capex 继续疲软会拖累复苏。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技术替代风险：更便宜的工业相机、云端 AI、自研模型或开放视觉库可能降低高端机器视觉供应商的议价权。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回购效率风险：公司现金充足且持续回购，但若在高估值区间大额回购，资本配置效率需要观察。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一次性项目口径风险：2025 存在商业合作一次性收入影响，分析增长时需剔除非经常因素。</w:t>
      </w:r>
    </w:p>
    <w:p>
      <w:pPr>
        <w:pStyle w:val="Heading1"/>
      </w:pPr>
      <w:r>
        <w:t>十二、跟踪指标与资料来源</w:t>
      </w:r>
    </w:p>
    <w:p>
      <w:pPr>
        <w:pStyle w:val="Heading2"/>
      </w:pPr>
      <w:r>
        <w:t>12.1 后续重点跟踪指标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Q2 2026 收入是否达到 2.80-3.00 亿美元指引，调整 EPS 是否达到 0.40-0.44 美元。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调整 EBITDA margin 是否达到 28%-31%，并在 Q3/Q4 维持高于 25% run-rate。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毛利率是否维持 70% 左右，产品 mix、关税和供应链成本是否恶化。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OneVision 客户数、跨工厂部署案例、AI 模型训练/部署效率和软件附着率。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In-Sight 3900/6900 的订单、客户案例、ASP、替换需求和高端应用扩展。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物流、包装、消费电子、汽车、半导体五大下游的订单和管理层展望。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经营现金流、自由现金流、回购、股息和现金投资余额。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相对强弱：加入本地项目监控后跟踪 MA、RSI、MACD、成交量、Beta、相对 XLI/SPY 的表现。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瓶颈验证：客户是否从单线项目升级到跨站点标准化部署，是否出现明显高毛利 AI 视觉产品 mix。</w:t>
      </w:r>
    </w:p>
    <w:p>
      <w:pPr>
        <w:pStyle w:val="Heading2"/>
      </w:pPr>
      <w:r>
        <w:t>12.2 研究结论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CGNX 是工业 AI 和机器视觉方向里质量很高的美股标的，财务结构比多数工业自动化公司更轻、更稳。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瓶颈属性来自高精度视觉算法、现场调试、光学照明、边缘实时执行和客户标准化，不是单点硬件短缺。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Q1 2026 和 Q2 指引显示盈利弹性正在释放，但股价和估值也已经明显反映复苏预期。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最理想的投资验证路径是：AI 视觉产品放量、OneVision 形成平台粘性、下游需求多季度持续、利润率保持 25%+。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短期结论是“中长期积极跟踪，短期等待财报确认或估值回落”。</w:t>
      </w:r>
    </w:p>
    <w:p>
      <w:pPr>
        <w:pStyle w:val="Heading2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Reports First Quarter 2026 Results, May 6, 2026. https://www.prnewswire.com/news-releases/cognex-reports-first-quarter-2026-results-302764643.html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Q1 2026 Earnings Presentation. https://s2.q4cdn.com/773500753/files/doc_earnings/2026/q1/presentation/cognex-investor-presentation-q1-2026.pdf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Reports Fourth Quarter and Full Year 2025 Results, Feb. 11, 2026. https://www.nasdaq.com/press-release/cognex-reports-fourth-quarter-2025-results-2026-02-11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Q4 2025 Earnings Presentation. https://s2.q4cdn.com/773500753/files/doc_earnings/2025/q4/presentation/cognex-investor-presentation-q4-2025.pdf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2025 Form 10-K. https://s2.q4cdn.com/773500753/files/doc_financials/2025/ar/Cognex-2025-Form-10-K.pdf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Launches Highest Performance Embedded AI Vision System Powered by Qualcomm, May 5, 2026. https://www.prnewswire.com/news-releases/cognex-launches-highest-performance-embedded-ai-vision-system-powered-by-qualcomm-302760462.html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Cognex OneVision Adoption Ramps as Manufacturers Scale AI Vision Globally, May 13, 2026. https://www.prnewswire.com/news-releases/la-adopcion-de-cognex-onevision-se-acelera-302769503.html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CGNX overview and ratios, checked June 9, 2026. https://stockanalysis.com/stocks/cgnx/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StockAnalysis CGNX financial ratios. https://stockanalysis.com/stocks/cgnx/financials/ratios/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