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4"/>
        </w:rPr>
        <w:t>Rockwell Automation（ROK）深度研究报告</w:t>
      </w:r>
    </w:p>
    <w:p>
      <w:pPr>
        <w:spacing w:after="240"/>
      </w:pPr>
      <w:r>
        <w:rPr>
          <w:rFonts w:ascii="Calibri" w:hAnsi="Calibri" w:eastAsia="Microsoft YaHei"/>
          <w:b w:val="0"/>
          <w:color w:val="585858"/>
          <w:sz w:val="24"/>
        </w:rPr>
        <w:t>工业自动化控制层、供应链瓶颈思维、财务质量、估值框架与后续跟踪指标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报告要素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研究对象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Rockwell Automation, Inc.（NYSE: ROK），工业自动化与数字化转型平台公司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报告日期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2026-06-09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最新财务锚点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FY2026 Q2，季度截至 2026-03-31，业绩公告发布于 2026-05-05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市场数据口径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股价、市值和估值采用 2026-06-08 收盘公开行情与第三方统计口径；交易前需按实时行情重算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报告重点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沿用项目内深度报告框架，额外强化“瓶颈思维”：判断 ROK 是龙头逻辑、平台瓶颈逻辑、周期复苏逻辑，还是纯概念逻辑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免责声明：本报告仅用于研究和信息参考，不构成任何投资建议、买卖建议或收益承诺。ROK 股价受工业资本开支周期、美国制造业投资、仓储自动化、半导体、数据中心、电力能源、汇率、关税、竞争格局、估值倍数和市场流动性影响较大。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一、投资结论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二、公司基本情况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三、业务和产业链位置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四、瓶颈思维分析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五、下游需求映射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六、竞争格局与护城河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七、财务会计信息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八、估值框架与研究评级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九、项目化技术与相对强弱观察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十一、财务数据核查及跟踪指标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十二、研究结论与资料来源</w:t>
      </w:r>
    </w:p>
    <w:p>
      <w:pPr>
        <w:pStyle w:val="Heading1"/>
      </w:pPr>
      <w:r>
        <w:t>一、投资结论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ROK 是工业自动化控制层的成熟龙头和平台型瓶颈，而不是小市值上游瓶颈股。它卡住的不是某一个短缺零部件，而是工厂控制系统、工程师生态、软件数据层和服务网络。FY2026 Q2 显示需求改善从仓储自动化、数据中心、半导体和能源扩散到更广泛制造业；但当前估值已经接近高质量工业软件化公司的口径，短期性价比取决于订单持续性和估值回落。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2100"/>
        <w:gridCol w:w="4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美国工业自动化核心品牌，Allen-Bradley、Logix、FactoryTalk、Plex 与服务网络形成完整栈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平台型瓶颈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客户切换控制系统成本高，但并非不可替代，需防范 Siemens、Schneider、ABB、Emerson、Honeywell 和开放架构竞争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小市值弹性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500 亿美元市值，不具备小盘瓶颈股的赔率弹性，但稳定性更高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财务质量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较强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FY26 毛利率 50.2%、Enterprise OPM 22.5%、FCF 2.75 亿美元，现金流改善明显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估值性价比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偏贵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2026-06-08 收盘价 451.66 美元，对公司 FY26 调整 EPS 指引中值约 35 倍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研究评级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中长期积极跟踪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短期估值中性偏谨慎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更适合回调、订单确认或财报后验证，而不是只因 AI/自动化叙事追高</w:t>
            </w:r>
          </w:p>
        </w:tc>
      </w:tr>
    </w:tbl>
    <w:p/>
    <w:p>
      <w:pPr>
        <w:pStyle w:val="Heading2"/>
      </w:pPr>
      <w:r>
        <w:t>1.1 一句话评级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ROK 的投研分类为“龙头逻辑 + 平台型瓶颈 + 工业周期复苏 + 软件化改善”，不是“纯概念逻辑”，也不是“小市值瓶颈弹性逻辑”。更适合放在工业自动化长期核心观察池，而非高弹性小盘主题池。</w:t>
      </w:r>
    </w:p>
    <w:p>
      <w:pPr>
        <w:pStyle w:val="Heading1"/>
      </w:pPr>
      <w:r>
        <w:t>二、公司基本情况</w:t>
      </w:r>
    </w:p>
    <w:p>
      <w:pPr>
        <w:pStyle w:val="Heading2"/>
      </w:pPr>
      <w:r>
        <w:t>2.1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公司名称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Rockwell Automation, Inc.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股票代码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NYSE: ROK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总部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美国威斯康星州密尔沃基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员工规模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截至 FY2025 年末约 26,000 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行业定位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工业自动化、控制系统、工业软件、数字化转型、生命周期服务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主要品牌/平台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Allen-Bradley、ControlLogix / Logix、FactoryTalk、Plex、PlantPAx、OTTO AMR、LifecycleIQ Services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收入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83.42 亿美元，同比约 +1%，调整 EPS 10.53 美元，自由现金流 13.58 亿美元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FY2026 指引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销售中值约 89 亿美元，有机增长 5%-9%，调整 EPS 12.50-13.10 美元，FCF 转换率约 100%</w:t>
            </w:r>
          </w:p>
        </w:tc>
      </w:tr>
    </w:tbl>
    <w:p/>
    <w:p>
      <w:pPr>
        <w:pStyle w:val="Heading2"/>
      </w:pPr>
      <w:r>
        <w:t>2.2 公司定位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ROK 的本质不是普通电气设备公司，而是“工厂控制层 + 工业软件 + 服务网络”的平台型公司。硬件包括控制器、驱动、运动控制、安全、传感、工业网络与物料搬运；软件包括控制与可视化、数字孪生、仿真、MES/信息软件和网络安全；服务则覆盖咨询、工程交付、远程监控、资产管理和 OT 安全。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这使 ROK 的价值不只来自一次性设备销售，而来自客户多年产线生命周期中的标准化、扩容、升级、维护和数据化。控制系统一旦嵌入产线，替换成本往往包含停线风险、工程师培训、程序迁移、验证认证和安全责任，这就是 ROK 的平台瓶颈来源。</w:t>
      </w:r>
    </w:p>
    <w:p>
      <w:pPr>
        <w:pStyle w:val="Heading1"/>
      </w:pPr>
      <w:r>
        <w:t>三、业务和产业链位置</w:t>
      </w:r>
    </w:p>
    <w:p>
      <w:pPr>
        <w:pStyle w:val="Heading2"/>
      </w:pPr>
      <w:r>
        <w:t>3.1 三大业务分部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1900"/>
        <w:gridCol w:w="30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分部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核心内容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Q2 FY26</w:t>
            </w:r>
          </w:p>
        </w:tc>
        <w:tc>
          <w:tcPr>
            <w:tcW w:type="dxa" w:w="3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瓶颈/投资含义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Intelligent Devices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驱动、运动控制、先进物料搬运、安全、传感、工业组件和配置化产品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 10.08 亿美元，同比 +13%；有机 +9%；分部 OPM 20.9%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工厂自动化硬件底座，是产线扩容和设备升级的入口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Software &amp; Control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控制与可视化软硬件、数字孪生、仿真、信息软件、网络与安全基础设施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 6.84 亿美元，同比 +20%；有机 +17%；分部 OPM 34.9%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最接近平台瓶颈和估值上修的部分，高利润率、强切换成本、数据与软件粘性更高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Lifecycle Services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数字化咨询、工程解决方案、网络安全、安全服务、远程监控、资产管理及项目交付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 5.47 亿美元，同比 +2%；有机 -1%；分部 OPM 14.6%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把一次性设备变成多年客户关系，但受大型项目节奏和资本开支影响更大</w:t>
            </w:r>
          </w:p>
        </w:tc>
      </w:tr>
    </w:tbl>
    <w:p/>
    <w:p>
      <w:pPr>
        <w:pStyle w:val="Heading2"/>
      </w:pPr>
      <w:r>
        <w:t>3.2 产业链位置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3200"/>
        <w:gridCol w:w="16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产业层级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ROK 卡位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下游需求爆发时的传导</w:t>
            </w:r>
          </w:p>
        </w:tc>
        <w:tc>
          <w:tcPr>
            <w:tcW w:type="dxa" w:w="1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限制因素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上游元件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依赖芯片、功率器件、连接器、传感器、工业网络组件和制造供应链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上游紧张会影响交付周期和成本，但 ROK 不是最上游稀缺材料公司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供应链成本、关税、库存和采购承诺风险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中游控制层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PLC/控制器、驱动、运动、安全、HMI、工业网络、SCADA/MES 软件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新产线、旧产线改造、自动化升级都会拉动控制层需求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竞争者多，客户预算受周期影响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下游工厂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汽车、半导体、仓储、电商、食品饮料、生命科学、能源、化工、采矿等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需求爆发时 ROK 受益于产能扩张、效率改造和数字化升级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大项目延迟和垂直行业资本开支波动</w:t>
            </w:r>
          </w:p>
        </w:tc>
      </w:tr>
    </w:tbl>
    <w:p/>
    <w:p>
      <w:pPr>
        <w:pStyle w:val="Heading1"/>
      </w:pPr>
      <w:r>
        <w:t>四、瓶颈思维分析</w:t>
      </w:r>
    </w:p>
    <w:p>
      <w:pPr>
        <w:pStyle w:val="Heading2"/>
      </w:pPr>
      <w:r>
        <w:t>4.1 瓶颈评分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900"/>
        <w:gridCol w:w="4700"/>
        <w:gridCol w:w="1660"/>
      </w:tblGrid>
      <w:tr>
        <w:trPr>
          <w:tblHeader w:val="true"/>
        </w:trPr>
        <w:tc>
          <w:tcPr>
            <w:tcW w:type="dxa" w:w="21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瓶颈因子</w:t>
            </w:r>
          </w:p>
        </w:tc>
        <w:tc>
          <w:tcPr>
            <w:tcW w:type="dxa" w:w="9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47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ROK 表现</w:t>
            </w:r>
          </w:p>
        </w:tc>
        <w:tc>
          <w:tcPr>
            <w:tcW w:type="dxa" w:w="16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关键链路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控制器、驱动、HMI、工业网络和 FactoryTalk/Plex 等软件处在产线运行核心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强瓶颈属性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替换难度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程序迁移、工程师熟悉度、安全验证、停线风险和系统集成成本较高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客户粘性强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扩产难度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硬件供给可扩，但高可靠工业控制、渠道、工程服务和软件生态不能短期复制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中等偏强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定价权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毛利率和 OPM 改善，软件与控制利润率高；但周期和竞品限制涨价空间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有但非绝对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小市值弹性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市值约 500 亿美元，难有小盘股倍数弹性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赔率不来自小盘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被绕开风险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Siemens、Schneider、ABB、Emerson、Honeywell、Mitsubishi、Omron、Beckhoff 及开放自动化方案均有替代压力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需持续验证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下游爆发传导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仓储自动化、数据中心、半导体、能源和美国制造业新产能均可拉动订单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传导较直接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瓶颈结论：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ROK 不是“供应短缺时价格暴涨”的小市值上游瓶颈，而是“客户一旦标准化就很难替换”的平台型瓶颈。若下游需求爆炸，ROK 的优势更多表现为订单可见度、软件/服务附着率、毛利率和现金流改善，而不是单一零部件涨价。</w:t>
            </w:r>
          </w:p>
        </w:tc>
      </w:tr>
    </w:tbl>
    <w:p/>
    <w:p>
      <w:pPr>
        <w:pStyle w:val="Heading2"/>
      </w:pPr>
      <w:r>
        <w:t>4.2 未来供应链卡位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工业自动化链条中，真正难被绕开的环节往往是控制标准、工程师生态和产线数据接口。ROK 的 Logix 控制器、FactoryTalk、Plex、PlantPAx 和 LifecycleIQ 服务把设备层、控制层、信息层和运维层连成闭环。只要客户在一个工厂或集团内形成标准，后续扩产、改造和备件采购会自然向既有体系集中。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因此，ROK 的瓶颈不是单点硬件，而是“控制系统标准 + 运维知识 + 工业数据 + 服务网络”。这个瓶颈强度低于 ASML/HBM 等极端稀缺环节，但高于普通工业零部件厂商。</w:t>
      </w:r>
    </w:p>
    <w:p>
      <w:pPr>
        <w:pStyle w:val="Heading1"/>
      </w:pPr>
      <w:r>
        <w:t>五、下游需求映射</w:t>
      </w:r>
    </w:p>
    <w:p>
      <w:pPr>
        <w:pStyle w:val="Heading2"/>
      </w:pPr>
      <w:r>
        <w:t>5.1 2026 年需求抓手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700"/>
        <w:gridCol w:w="18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下游方向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公开数据/管理层信号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ROK 受益方式</w:t>
            </w:r>
          </w:p>
        </w:tc>
        <w:tc>
          <w:tcPr>
            <w:tcW w:type="dxa" w:w="1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研究关注点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仓储自动化 / 电商物流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指引假设 e-Commerce &amp; Warehouse Automation 约 +20%；Q2 管理层称仓储自动化需求改善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运动控制、物料搬运、AMR、控制器、软件和集成服务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订单能否从低基数反弹变为多季度趋势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数据中心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管理层提到数据中心需求改善；Q1 备注称 AI 驱动的电力约束推动微电网、工业级控制和先进冷却需求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电力、冷却、控制、过程 OEM 和能效改造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数据中心相关收入披露有限，需跟踪订单和客户案例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半导体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指引假设半导体约 +10%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洁净厂房、设备控制、工艺自动化、视觉/运动控制、MES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半导体资本开支周期和先进制造投资节奏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能源 / 电力 / 化工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能源高个位数，化工中个位数；Q2 能源动能改善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PlantPAx、过程控制、远程监控、OT 安全、工程服务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项目交付周期长，利润率和现金流节奏需观察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汽车 / 电池 / CPG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汽车中个位数，食品饮料和生命科学中个位数，家居个护低个位数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离散制造、包装、运动控制、MES、数字孪生和 AI 故障排查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汽车和电池资本开支仍可能波动</w:t>
            </w:r>
          </w:p>
        </w:tc>
      </w:tr>
    </w:tbl>
    <w:p/>
    <w:p>
      <w:pPr>
        <w:pStyle w:val="Heading2"/>
      </w:pPr>
      <w:r>
        <w:t>5.2 智能制造长期趋势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Rockwell 2026 State of Smart Manufacturing 报告显示，90% 的制造商认为数字化转型已成为保持竞争力的必要条件，59% 已在运营中主动使用智能制造技术，只有 18% 仍停留在试点阶段。这个趋势支持 ROK 长期从硬件设备商向控制软件和工业数据平台迁移。</w:t>
      </w:r>
    </w:p>
    <w:p>
      <w:pPr>
        <w:pStyle w:val="Heading1"/>
      </w:pPr>
      <w:r>
        <w:t>六、竞争格局与护城河</w:t>
      </w:r>
    </w:p>
    <w:p>
      <w:pPr>
        <w:pStyle w:val="Heading2"/>
      </w:pPr>
      <w:r>
        <w:t>6.1 竞争者矩阵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2600"/>
        <w:gridCol w:w="23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竞争者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主要优势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 ROK 的压力</w:t>
            </w:r>
          </w:p>
        </w:tc>
        <w:tc>
          <w:tcPr>
            <w:tcW w:type="dxa" w:w="2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ROK 相对优势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Siemens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全球工业自动化、PLC、运动控制、数字孪生和工业软件完整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欧洲和全球大型客户、数字孪生生态强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美国制造业基础、Allen-Bradley 生态和渠道优势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Schneider Electric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能源管理、工业自动化、软件和可持续能源方案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电力与数据中心场景强，EcoStruxure 与能管绑定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离散制造控制层和美国工控生态更深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ABB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机器人、电气化、过程自动化和运动控制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机器人和电气化强，全球制造覆盖广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PLC/控制软件标准化和北美渠道优势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Emerson / Honeywell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过程自动化、DCS、能源化工和工业软件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过程工业客户粘性强，项目型服务深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离散制造、仓储、控制器和美国工厂自动化强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Mitsubishi / Omron / Beckhoff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运动控制、PLC、开放控制、机器设备 OEM 生态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价格、灵活性和 OEM 定制能力强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大型企业标准化、服务和软件生态更完整</w:t>
            </w:r>
          </w:p>
        </w:tc>
      </w:tr>
    </w:tbl>
    <w:p/>
    <w:p>
      <w:pPr>
        <w:pStyle w:val="Heading2"/>
      </w:pPr>
      <w:r>
        <w:t>6.2 护城河判断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安装基础护城河：既有 PLC、控制器、驱动、HMI、I/O、工业网络和程序库形成客户路径依赖。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工程师生态护城河：制造企业、系统集成商和维修团队熟悉 Allen-Bradley/Logix 体系，替换涉及培训和责任风险。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软件粘性护城河：FactoryTalk、Plex、数字孪生、AI 故障排查和 OT 安全把设备控制延伸到数据和运营决策。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服务网络护城河：Lifecycle Services 能把硬件销售变成持续改造、维护、远程监控和网络安全服务。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品牌与可靠性护城河：工业客户重视停线成本、稳定性和长期支持，低价替代不容易在关键产线直接取代。</w:t>
      </w:r>
    </w:p>
    <w:p>
      <w:pPr>
        <w:pStyle w:val="Heading1"/>
      </w:pPr>
      <w:r>
        <w:t>七、财务会计信息</w:t>
      </w:r>
    </w:p>
    <w:p>
      <w:pPr>
        <w:pStyle w:val="Heading2"/>
      </w:pPr>
      <w:r>
        <w:t>7.1 最新季度表现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1500"/>
        <w:gridCol w:w="1400"/>
        <w:gridCol w:w="48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Q2 FY2026</w:t>
            </w:r>
          </w:p>
        </w:tc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同比变化</w:t>
            </w:r>
          </w:p>
        </w:tc>
        <w:tc>
          <w:tcPr>
            <w:tcW w:type="dxa" w:w="4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销售收入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22.39 亿美元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+12%；有机 +9%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需求恢复超预期，仓储、数据中心、半导体和能源改善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毛利率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50.2%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+1.6 pct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价格/成本、生产率和 mix 改善，显示经营杠杆回归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Enterprise OPM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22.5%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+3.5 pct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销量、价格/成本和 mix 带来利润率弹性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净利润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3.50 亿美元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+39%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利润增长快于收入，财务质量改善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摊薄 EPS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3.10 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+40%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口径强劲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调整 EPS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3.30 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+32%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超过市场预期，是指引上调的基础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经营现金流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3.20 亿美元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+1.21 亿美元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高税前利润带动现金流改善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自由现金流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2.75 亿美元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+1.04 亿美元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FCF 转换率 74%，全年目标约 100%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 ARR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+6%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延续增长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软件和 recurring revenue 是估值上修关键</w:t>
            </w:r>
          </w:p>
        </w:tc>
      </w:tr>
    </w:tbl>
    <w:p/>
    <w:p>
      <w:pPr>
        <w:pStyle w:val="Heading2"/>
      </w:pPr>
      <w:r>
        <w:t>7.2 分部盈利能力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1200"/>
        <w:gridCol w:w="1300"/>
        <w:gridCol w:w="3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分部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Q2 FY26 销售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有机增长</w:t>
            </w:r>
          </w:p>
        </w:tc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分部 OPM</w:t>
            </w:r>
          </w:p>
        </w:tc>
        <w:tc>
          <w:tcPr>
            <w:tcW w:type="dxa" w:w="3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判断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Intelligent Devices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10.08 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+9%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20.9%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硬件底座恢复，驱动、运动、物料搬运和控制需求改善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Software &amp; Control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6.84 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+17%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34.9%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最强分部，收入增速和利润率同时高，是平台化估值核心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Lifecycle Services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5.47 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-1%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14.6%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项目型业务仍受大型 capex 推迟影响，但服务网络长期重要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合计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22.39 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+9%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Enterprise OPM 22.5%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经营杠杆回归，财报质量优于 2025 年低迷阶段</w:t>
            </w:r>
          </w:p>
        </w:tc>
      </w:tr>
    </w:tbl>
    <w:p/>
    <w:p>
      <w:pPr>
        <w:pStyle w:val="Heading2"/>
      </w:pPr>
      <w:r>
        <w:t>7.3 资产负债表与资本配置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3200"/>
        <w:gridCol w:w="40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</w:t>
            </w:r>
          </w:p>
        </w:tc>
        <w:tc>
          <w:tcPr>
            <w:tcW w:type="dxa" w:w="3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数据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研究意义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现金及等价物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2026-03-31 期末 4.23 亿美元；含待售资产现金为 4.70 亿美元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现金不算厚，但公司现金流能力强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短期债务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11.18 亿美元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短债较 FY2025 年末上升，需关注再融资与利息成本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长期债务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25.71 亿美元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杠杆可控，但不是净现金公司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股东权益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35.22 亿美元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商誉及无形资产 45.82 亿美元，需要关注并购资产质量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回购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FY26 回购约 120 万股，耗资 4.54 亿美元；剩余授权约 3.18 亿美元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高估值下回购效率需审慎评估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股息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显示年化股息约 5.52 美元，收益率约 1.22%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股息稳定但不是主要收益来源</w:t>
            </w:r>
          </w:p>
        </w:tc>
      </w:tr>
    </w:tbl>
    <w:p/>
    <w:p>
      <w:pPr>
        <w:pStyle w:val="Heading2"/>
      </w:pPr>
      <w:r>
        <w:t>7.4 FY2025 到 FY2026 趋势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100"/>
        <w:gridCol w:w="2500"/>
        <w:gridCol w:w="3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FY2025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FY2026 最新指引/上半年</w:t>
            </w:r>
          </w:p>
        </w:tc>
        <w:tc>
          <w:tcPr>
            <w:tcW w:type="dxa" w:w="3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趋势解读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销售收入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83.42 亿美元，同比 +1%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指引中值约 89 亿美元；H1 43.44 亿美元，同比 +12%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从低增长转向恢复性增长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调整 EPS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10.53 美元，同比 +7%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 12.50-13.10 美元；H1 6.05 美元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利润率和需求改善共同推动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自由现金流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13.58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 FCF 转换率约 100%；H1 FCF 4.45 亿美元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H1 低于 FY25 全年强现金流，但 Q2 环比改善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ARR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FY25 同比 +8%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FY26 同比 +6%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软件化仍在推进，但增速不是 SaaS 高增长口径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区域结构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FY25 北美 52.70 亿美元，占公司 63% 左右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FY26 北美销售 14.12 亿美元，有机 +9%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美国制造业和北美自动化周期是核心变量</w:t>
            </w:r>
          </w:p>
        </w:tc>
      </w:tr>
    </w:tbl>
    <w:p/>
    <w:p>
      <w:pPr>
        <w:pStyle w:val="Heading1"/>
      </w:pPr>
      <w:r>
        <w:t>八、估值框架与研究评级</w:t>
      </w:r>
    </w:p>
    <w:p>
      <w:pPr>
        <w:pStyle w:val="Heading2"/>
      </w:pPr>
      <w:r>
        <w:t>8.1 当前估值快照</w:t>
      </w:r>
    </w:p>
    <w:tbl>
      <w:tblPr>
        <w:tblStyle w:val="TableGrid"/>
        <w:tblW w:type="dxa" w:w="90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2600"/>
        <w:gridCol w:w="30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估值项目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估算值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口径说明</w:t>
            </w:r>
          </w:p>
        </w:tc>
        <w:tc>
          <w:tcPr>
            <w:tcW w:type="dxa" w:w="3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收盘价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451.66 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2026-06-08 收盘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接近 52 周区间高位，短期预期已不低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502.6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2026-06-08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已是大型成熟工业自动化公司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88.0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第三方统计口径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与 FY26 指引中值 89 亿美元接近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EPS / PE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EPS 9.63 美元；PE 约 46.9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 PE 偏高，市场在定价利润恢复和软件化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 PE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35.3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451.66 / FY26 调整 EPS 指引中值 12.80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即使按指引中值，估值仍不便宜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P/S / EV/S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P/S 约 5.7 倍；EV/S 约 6.0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按市值、净债务和 FY26 销售中值粗算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已接近高质量工业软件化估值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P/FCF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35-40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 FY26 FCF 转换率和第三方历史口径估算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现金流质量强，但安全边际有限</w:t>
            </w:r>
          </w:p>
        </w:tc>
      </w:tr>
    </w:tbl>
    <w:p/>
    <w:p>
      <w:pPr>
        <w:pStyle w:val="Heading2"/>
      </w:pPr>
      <w:r>
        <w:t>8.2 情景估值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300"/>
        <w:gridCol w:w="3400"/>
        <w:gridCol w:w="3000"/>
        <w:gridCol w:w="16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情景</w:t>
            </w:r>
          </w:p>
        </w:tc>
        <w:tc>
          <w:tcPr>
            <w:tcW w:type="dxa" w:w="3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核心假设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估值含义</w:t>
            </w:r>
          </w:p>
        </w:tc>
        <w:tc>
          <w:tcPr>
            <w:tcW w:type="dxa" w:w="1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关键验证点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谨慎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有机增长回落至低个位数，Software &amp; Control 增速放缓，Enterprise OPM 难维持 21%+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当前估值偏贵，可能通过 P/E 和 EV/S 回落来消化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订单、book-to-bill、软件 ARR、库存和客户 capex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基准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达成 5%-9% 有机增长，Enterprise OPM 约 21.5%，调整 EPS 12.50-13.10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高质量但不便宜，投资回报主要来自盈利复利和温和估值支撑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Q3/Q4 是否延续 Q2 强势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积极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仓储、数据中心、半导体、能源持续强，软件/控制增速维持高双位数，ARR 改善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可维持工业自动化平台溢价，但仍需收入和 EPS 超预期支撑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 mix、AI 工业应用、Plex/FactoryTalk 订单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瓶颈强化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客户标准化提升，工业 AI 需要稳定控制层和数据层，ROK 成为更多美国制造业扩产项目默认平台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估值从工业周期股进一步切换到工业软件平台股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客户案例、服务续约、网络安全和远程监控渗透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估值判断：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ROK 的问题不是公司质量，而是价格。当前股价已经反映了 2026 年需求恢复、利润率提升和软件化改善。若后续订单继续强于预期，估值可被盈利增长消化；若宏观 capex 或高增长垂直行业放缓，估值压缩会比基本面恶化更快。</w:t>
            </w:r>
          </w:p>
        </w:tc>
      </w:tr>
    </w:tbl>
    <w:p/>
    <w:p>
      <w:pPr>
        <w:pStyle w:val="Heading1"/>
      </w:pPr>
      <w:r>
        <w:t>九、项目化技术与相对强弱观察</w:t>
      </w:r>
    </w:p>
    <w:p>
      <w:pPr>
        <w:pStyle w:val="Heading2"/>
      </w:pPr>
      <w:r>
        <w:t>9.1 套用项目内量化观察框架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项目框架维度</w:t>
            </w:r>
          </w:p>
        </w:tc>
        <w:tc>
          <w:tcPr>
            <w:tcW w:type="dxa" w:w="3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ROK 当前观察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后续执行方案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趋势位置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2026-06-08 收盘 451.66 美元，52 周区间 305.44-468.11，处在高位区间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将 ROK 加入本地日线脚本，跟踪 MA5/MA10/MA20、RSI14、MACD 和高点回撤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相对强弱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ROK 非纳斯达克 100 成分股，无法直接使用现有 NDX100 排名表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新增 NYSE/工业自动化观察池，与 XLI、ITA、工业自动化同业和标普 500 比较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波动风险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Beta 约 1.56，工业周期和高估值会放大市场波动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 20 日/60 日波动、成交量分位数和 252 日高点回撤做风险标记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基本面催化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指引上调、Q2 超预期、仓储/数据中心/半导体/能源改善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跟踪 Q3 FY26 财报、订单、book-to-bill、ARR、OPM 和 FCF 转换率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瓶颈因子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平台型瓶颈明显，小市值弹性不足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后续报告固定加入瓶颈评分、替代风险和下游需求爆发传导</w:t>
            </w:r>
          </w:p>
        </w:tc>
      </w:tr>
    </w:tbl>
    <w:p/>
    <w:p>
      <w:pPr>
        <w:pStyle w:val="Heading2"/>
      </w:pPr>
      <w:r>
        <w:t>9.2 A 股/产业映射方向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ROK 的产业映射不应简单寻找“同名自动化公司”，而应拆成 PLC/控制器、伺服与运动控制、工业软件/MES、DCS/过程控制、工业网络安全、仓储自动化、传感器和系统集成等环节。A 股方向可作为产业链观察，不构成个股推荐。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工控与伺服：关注国产 PLC、伺服、运动控制和变频器公司在本土制造业升级中的份额变化。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过程控制与 DCS：关注化工、能源、医药等流程工业自动化供应商，尤其是软件和服务收入占比。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工业软件/MES：关注从设备控制向制造运营管理、数字孪生、质量追溯和 AI 运维延伸的公司。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仓储自动化：关注电商、物流、制造业内部物流、AMR/AGV 和自动化产线集成。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工业网络安全：OT 安全从可选项变成刚需，后续可能成为自动化平台的高粘性附加层。</w:t>
      </w:r>
    </w:p>
    <w:p>
      <w:pPr>
        <w:pStyle w:val="Heading1"/>
      </w:pPr>
      <w: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估值风险：当前 PE、forward PE、P/S、EV/S 和 P/FCF 均处于较高区间，若增长或利润率不及预期，估值压缩可能显著。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工业资本开支周期风险：汽车、半导体、仓储、能源和化工客户可能因宏观、关税、利率或政策不确定性推迟项目。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竞争风险：Siemens、Schneider、ABB、Emerson、Honeywell、Mitsubishi、Omron、Beckhoff 以及开放自动化方案会争夺控制层和软件预算。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软件化不及预期风险：FactoryTalk、Plex、数字孪生、AI 故障排查和 ARR 增长若不能持续，市场可能下修平台估值。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Lifecycle Services 项目风险：大型工程服务收入受项目交付、客户验收和资本开支节奏影响，Q2 有机增长仍为负。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供应链与关税风险：工业控制硬件依赖电子元件、功率器件、制造产能和全球供应链，关税和地缘风险会影响成本与交付。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客户集中与渠道风险：大型制造客户、OEM、系统集成商和渠道伙伴的采购节奏会影响订单可见度。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资产负债表风险：公司并非净现金，短期债务较高，且商誉和无形资产规模大，需要关注利息成本、并购资产和减值风险。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回购效率风险：在高估值下大额回购可能降低资本配置效率，需观察管理层是否保持纪律。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技术替代风险：工业 AI、开放协议、云原生工控、边缘计算和客户自研平台可能削弱传统自动化供应商的定价权。</w:t>
      </w:r>
    </w:p>
    <w:p>
      <w:pPr>
        <w:pStyle w:val="Heading1"/>
      </w:pPr>
      <w:r>
        <w:t>十一、财务数据核查及跟踪指标</w:t>
      </w:r>
    </w:p>
    <w:p>
      <w:pPr>
        <w:pStyle w:val="Heading2"/>
      </w:pPr>
      <w:r>
        <w:t>11.1 核查结论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本报告采用的最新季度财务数据来自 Rockwell Automation 2026-05-05 发布的 FY2026 Q2 业绩公告、Q2 FY2026 Earnings Presentation 和截至 2026-03-31 的 Form 10-Q；FY2025 全年数据来自公司 FY2025 全年业绩公告与 2025 Annual Report；行情和估值快照来自 StockAnalysis 2026-06-08 附近公开页面。</w:t>
      </w:r>
    </w:p>
    <w:p>
      <w:pPr>
        <w:pStyle w:val="Heading2"/>
      </w:pPr>
      <w:r>
        <w:t>11.2 后续重点跟踪指标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Q3 FY2026 销售、Organic growth 和 Enterprise operating margin 是否继续接近或高于 FY26 指引中值。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Software &amp; Control 是否维持双位数有机增长，分部 OPM 是否稳定在 30% 以上。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Total ARR 增速能否重新向高个位数改善，Plex、FactoryTalk、数字孪生和 OT 安全订单是否放大。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Lifecycle Services 是否从有机负增长恢复，book-to-bill、项目交付和服务毛利率是否改善。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仓储自动化、电商物流、数据中心、半导体、能源和美国新增产能项目是否持续贡献订单。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价格/成本、关税、供应链和库存是否侵蚀毛利率；Q2 的 50.2% 毛利率能否保持。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经营现金流、自由现金流、资本开支和 FCF 转换率，判断高估值是否有现金流支撑。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短期债务、利息费用、回购节奏和股数变化，评估资本配置质量。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相对强弱：加入本地项目日线监控后，跟踪 MA、RSI、MACD、成交量、Beta、相对 XLI/SPY 的表现。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瓶颈验证：客户标准化、系统集成生态、工业 AI 数据层、网络安全服务和替代风险变化。</w:t>
      </w:r>
    </w:p>
    <w:p>
      <w:pPr>
        <w:pStyle w:val="Heading1"/>
      </w:pPr>
      <w:r>
        <w:t>十二、研究结论与资料来源</w:t>
      </w:r>
    </w:p>
    <w:p>
      <w:pPr>
        <w:pStyle w:val="Heading2"/>
      </w:pPr>
      <w:r>
        <w:t>12.1 投资亮点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ROK 是工业自动化控制层的优质成熟龙头，控制器、驱动、工业软件、网络安全和服务网络形成平台闭环。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Q2 FY2026 财报显示需求和利润率恢复：销售 +12%、有机 +9%、调整 EPS +32%、Enterprise OPM 22.5%。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Software &amp; Control 是最关键分部，Q2 有机 +17%、OPM 34.9%，支撑“硬件公司向工业软件平台”重估逻辑。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仓储自动化、数据中心、半导体、能源和美国制造业新产能为 2026 年需求提供抓手。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瓶颈属性来自控制标准、工程师生态、停线风险、软件数据层和服务网络，而不是单点硬件短缺。</w:t>
      </w:r>
    </w:p>
    <w:p>
      <w:pPr>
        <w:pStyle w:val="Heading2"/>
      </w:pPr>
      <w:r>
        <w:t>12.2 审慎事项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当前估值不便宜，短期买点需要结合回调、订单确认或 Q3/Q4 财报验证。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ROK 不是小市值瓶颈股，赔率弹性弱于中上游小盘稀缺环节。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自动化需求仍受宏观 capex、利率、关税和制造业周期影响。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竞争者强且多，ROK 的瓶颈强度需要通过客户标准化、软件粘性和服务续约持续验证。</w:t>
      </w:r>
    </w:p>
    <w:p>
      <w:pPr>
        <w:pStyle w:val="Heading2"/>
      </w:pPr>
      <w:r>
        <w:t>资料来源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Rockwell Automation Reports Second Quarter 2026 Results, May 5, 2026. https://www.rockwellautomation.com/en-ie/company/news/press-releases/Rockwell-Automation-Reports-Second-Quarter-2026-Results.html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Rockwell Automation Q2 Fiscal 2026 Earnings Presentation. https://www.rockwellautomation.com/content/dam/rockwell-automation/documents/pdf/company/about-us/ir/2026/q2-2026-earnings-presentation.pdf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Rockwell Automation Form 10-Q for quarter ended March 31, 2026. https://www.rockwellautomation.com/content/dam/rockwell-automation/documents/pdf/company/about-us/ir/2026/q2-fy26-form-10q.pdf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Rockwell Automation Reports Fourth Quarter and Full Year 2025 Results; Introduces Fiscal 2026 Guidance. https://www.rockwellautomation.com/en-us/company/news/press-releases/Rockwell-Automation-Reports-Fourth-Quarter-and-Full-Year-2025-Results-Introduces-Fiscal-2026-Guidance.html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Rockwell Automation 2025 Annual Report. https://www.rockwellautomation.com/content/dam/rockwell-automation/documents/pdf/company/about-us/ir/2025/ROK-AR-2025-Final.pdf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Rockwell Automation 2026 State of Smart Manufacturing Report press release, May 19, 2026. https://www.rockwellautomation.com/en-us/company/news/press-releases/90-of-Manufacturers-Say-Digital-Transformation-Is-Now-Essential-According-to-New-Global-Study.html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StockAnalysis ROK overview and ratios, checked June 9, 2026. https://stockanalysis.com/stocks/rok/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StockAnalysis ROK financial ratios. https://stockanalysis.com/stocks/rok/financials/ratios/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Rockwell Automation Q1 FY2026 prepared remarks, Feb. 5, 2026. https://www.rockwellautomation.com.cn/content/dam/rockwell-automation/documents/pdf/company/about-us/ir/2026/ROK-Prepared-Remarks-Q1-FY26.pdf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