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1F4D78"/>
          <w:sz w:val="44"/>
        </w:rPr>
        <w:t>Astera Labs（ALAB）更详细深度研究报告</w:t>
      </w:r>
    </w:p>
    <w:p>
      <w:pPr>
        <w:spacing w:after="240"/>
      </w:pPr>
      <w:r>
        <w:rPr>
          <w:rFonts w:ascii="Calibri" w:hAnsi="Calibri" w:eastAsia="Microsoft YaHei"/>
          <w:b w:val="0"/>
          <w:color w:val="585858"/>
          <w:sz w:val="24"/>
        </w:rPr>
        <w:t>AI 机架级互联瓶颈、PCIe/CXL/UALink/NVLink Fusion、Scorpio/Aries/Taurus/Leo、财务质量与估值风险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报告要素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内容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研究对象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Astera Labs, Inc.（NASDAQ: ALAB）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报告日期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2026-06-09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最新财务锚点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 Q1，季度截至 2026-03-31，业绩公告发布于 2026-05-05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最新产业事件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2026-06-03 扩大台湾 Cloud-Scale Interop Lab；2026-05-05 Scorpio X-Series 320-lane AI Fabric Switch 开始出货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市场数据口径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股价和市值采用 2026-06-05 附近公开行情，ALAB 波动极大，交易前必须按实时行情重算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报告重点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比旧版报告进一步展开：瓶颈因子、产品链、AI token economics、客户集中、供应链验证、估值情景和后续跟踪指标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免责声明：本报告仅用于研究和信息参考，不构成任何投资建议、买卖建议或收益承诺。ALAB 属于高增长、高估值、高波动 AI 基础设施半导体公司，股价受 AI 资本开支、客户集中、标准路线、产品爬坡、竞争、供应链、交易拥挤度和市场流动性影响极大。</w:t>
      </w:r>
    </w:p>
    <w:p>
      <w:pPr>
        <w:pStyle w:val="Heading1"/>
      </w:pPr>
      <w:r>
        <w:t>目录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一、核心结论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二、公司定位与产业链位置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三、为什么 AI 机架互联会成为瓶颈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四、产品体系深度拆解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五、瓶颈评分与反向验证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六、下游需求与客户路径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七、竞争格局与潜在替代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八、财务会计信息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九、估值框架与情景推演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十、项目化技术与相对强弱观察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十一、风险因素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十二、跟踪指标与资料来源</w:t>
      </w:r>
    </w:p>
    <w:p>
      <w:pPr>
        <w:pStyle w:val="Heading1"/>
      </w:pPr>
      <w:r>
        <w:t>一、核心结论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核心判断：</w:t>
            </w:r>
            <w:r>
              <w:rPr>
                <w:rFonts w:ascii="Calibri" w:hAnsi="Calibri" w:eastAsia="Microsoft YaHei"/>
                <w:b w:val="0"/>
                <w:color w:val="141F30"/>
                <w:sz w:val="22"/>
              </w:rPr>
              <w:t xml:space="preserve"> ALAB 是 AI 机架级互联瓶颈的高纯度标的。它不是 GPU 龙头，也不是传统交换机龙头，而是把 GPU、CPU、NIC、内存、XPU、交换芯片和光/铜连接组织成 rack-scale AI 系统的连接芯片与 COSMOS 软件平台公司。若 AI 基础设施的瓶颈继续从“买更多 GPU”转向“提高 GPU 利用率、降低 token 成本、缩短验证周期”，ALAB 的产业地位会被继续重估。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1200"/>
        <w:gridCol w:w="2100"/>
        <w:gridCol w:w="45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维度</w:t>
            </w:r>
          </w:p>
        </w:tc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评分</w:t>
            </w:r>
          </w:p>
        </w:tc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结论</w:t>
            </w:r>
          </w:p>
        </w:tc>
        <w:tc>
          <w:tcPr>
            <w:tcW w:type="dxa" w:w="4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研究含义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龙头逻辑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7.5/10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细分龙头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在 AI connectivity 细分赛道很强，但不是 NVIDIA、Broadcom、Marvell 级全平台龙头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瓶颈逻辑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9.0/10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强瓶颈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PCIe 6/CXL/UALink/NVLink Fusion 过渡期，链路完整性、fabric latency、RAS 和系统验证非常关键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小市值弹性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已降低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市值已升至约 540 亿美元附近，不再是早期小盘赔率，但仍是高贝塔增长股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财务质量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9.0/10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2026 收入 +93%，Non-GAAP 毛利率 76.4%，净现金资产负债表，经营现金流明显改善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估值性价比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3.5/10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很贵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2026-06-05 收盘 317.06 美元，市值约 543.5 亿美元，TTM PE 超 200 倍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研究评级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长期积极，短期审慎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高质量高波动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适合做 AI 互联瓶颈核心观察股，买点需要等待回调、Q2 确认或估值重新消化</w:t>
            </w:r>
          </w:p>
        </w:tc>
      </w:tr>
    </w:tbl>
    <w:p/>
    <w:p>
      <w:pPr>
        <w:pStyle w:val="Heading2"/>
      </w:pPr>
      <w:r>
        <w:t>1.1 投资逻辑一句话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ALAB 的价值不是“AI 概念”，而是 AI 服务器和 AI 机架越来越像一台巨型计算机时，数据在 GPU、CPU、内存、XPU、网卡和交换结构之间搬运的难度急剧上升。谁能降低延迟、提高 GPU 利用率、让系统更快通过验证并规模出货，谁就能在 AI 资本开支里获得超额利润。</w:t>
      </w:r>
    </w:p>
    <w:p>
      <w:pPr>
        <w:pStyle w:val="Heading2"/>
      </w:pPr>
      <w:r>
        <w:t>1.2 与普通半导体股的区别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2600"/>
        <w:gridCol w:w="2900"/>
        <w:gridCol w:w="20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比较对象</w:t>
            </w:r>
          </w:p>
        </w:tc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普通半导体公司</w:t>
            </w:r>
          </w:p>
        </w:tc>
        <w:tc>
          <w:tcPr>
            <w:tcW w:type="dxa" w:w="2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ALAB 更特殊的地方</w:t>
            </w:r>
          </w:p>
        </w:tc>
        <w:tc>
          <w:tcPr>
            <w:tcW w:type="dxa" w:w="2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投资含义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传统模拟/接口芯片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受 PC、手机、工控周期影响较大，增速通常有限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直接绑定 AI rack-scale 互联升级，PCIe 6/CXL/UALink 等标准迁移带来高增速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估值会按 AI 基础设施而非普通接口芯片定价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GPU 公司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核心是加速器算力和软件生态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不卖 GPU，但帮助 GPU 更有效组成集群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受益于 GPU 规模扩大，也受制于 NVIDIA 平台策略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网络交换芯片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侧重 scale-out Ethernet/InfiniBand 网络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更贴近 scale-up、PCIe/CXL、内存语义 fabric 和机架内部互联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 scale-up 成为瓶颈，ALAB 更容易被重估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光模块/线缆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多是传输物理层和模块制造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覆盖 retimer、switch、memory controller、SCM、COSMOS 管理软件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产品组合更像系统级连接平台</w:t>
            </w:r>
          </w:p>
        </w:tc>
      </w:tr>
    </w:tbl>
    <w:p/>
    <w:p>
      <w:pPr>
        <w:pStyle w:val="Heading1"/>
      </w:pPr>
      <w:r>
        <w:t>二、公司定位与产业链位置</w:t>
      </w:r>
    </w:p>
    <w:p>
      <w:pPr>
        <w:pStyle w:val="Heading2"/>
      </w:pPr>
      <w:r>
        <w:t>2.1 基本信息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项目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内容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公司名称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Astera Labs, Inc.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股票代码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NASDAQ: ALAB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总部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美国加利福尼亚州 Santa Clara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上市时间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2024 年 3 月 20 日在纳斯达克上市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员工规模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口径约 756 人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主营定位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面向云和 AI 基础设施的半导体连接解决方案和 COSMOS 软件套件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核心产品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Aries PCIe/CXL retimer、Taurus Ethernet Smart Cable Module、Leo CXL Memory Controller、Scorpio PCIe/AI Fabric Switch、COSMOS 软件、custom/NVLink Fusion 相关连接方案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最新季度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2026 收入 3.08361 亿美元，同比 +93%，环比 +14%</w:t>
            </w:r>
          </w:p>
        </w:tc>
      </w:tr>
    </w:tbl>
    <w:p/>
    <w:p>
      <w:pPr>
        <w:pStyle w:val="Heading2"/>
      </w:pPr>
      <w:r>
        <w:t>2.2 产业链位置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2900"/>
        <w:gridCol w:w="17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产业层级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ALAB 卡位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为什么重要</w:t>
            </w:r>
          </w:p>
        </w:tc>
        <w:tc>
          <w:tcPr>
            <w:tcW w:type="dxa" w:w="1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关键风险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GPU/加速器上游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配合 GPU、XPU、CPU、NIC、内存和交换芯片做高速互联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单颗 GPU 性能越强，系统互联越影响利用率和 token 成本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NVIDIA/AMD/云厂商可能自研或指定生态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机架内部 scale-up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Scorpio X/P、PCIe 6、CXL、UALink、NVLink Fusion 相关连接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多 GPU/多 XPU 需要低延迟、高带宽、RAS 和统一管理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标准路线可能变化，封闭互联可能挤压开放互联空间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机架间 scale-out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Taurus SCM、Ethernet 相关连接和光/铜方案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集群扩大后，线缆、链路质量、诊断和运维复杂度上升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Broadcom、Marvell、Credo、光模块厂商竞争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内存扩展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Leo CXL Memory Controller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KV Cache、推理、数据库和内存池化需要更大、更灵活的内存层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CXL 商业化节奏仍不确定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系统管理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COSMOS 管理、诊断、链路/RAS 和 fleet 可观测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高价值不只在芯片，也在缩短验证和排障时间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软件是否能形成真正经常性/平台收入仍待验证</w:t>
            </w:r>
          </w:p>
        </w:tc>
      </w:tr>
    </w:tbl>
    <w:p/>
    <w:p>
      <w:pPr>
        <w:pStyle w:val="Heading2"/>
      </w:pPr>
      <w:r>
        <w:t>2.3 台湾扩张的战略意义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ALAB 2026 年 6 月宣布扩大台湾运营和 Cloud-Scale Interop Lab，这不是普通开办公室，而是把验证、系统集成、硬件工程、质量和技术支持贴近 AI 服务器 ODM 与半导体供应链。AI 机架从设计赢单到量产出货，最难的往往不是单颗芯片规格，而是整机、整柜、整簇验证。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这件事强化了 ALAB 的瓶颈属性：如果公司能缩短客户 debugging、qualification 和 deployment 周期，它就不仅是芯片供应商，还会成为 AI 平台从架构到量产之间的“互联验证层”。</w:t>
      </w:r>
    </w:p>
    <w:p>
      <w:pPr>
        <w:pStyle w:val="Heading1"/>
      </w:pPr>
      <w:r>
        <w:t>三、为什么 AI 机架互联会成为瓶颈</w:t>
      </w:r>
    </w:p>
    <w:p>
      <w:pPr>
        <w:pStyle w:val="Heading2"/>
      </w:pPr>
      <w:r>
        <w:t>3.1 从 GPU 瓶颈到 fabric 瓶颈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2500"/>
        <w:gridCol w:w="2700"/>
        <w:gridCol w:w="25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阶段</w:t>
            </w:r>
          </w:p>
        </w:tc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主要瓶颈</w:t>
            </w:r>
          </w:p>
        </w:tc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系统表现</w:t>
            </w:r>
          </w:p>
        </w:tc>
        <w:tc>
          <w:tcPr>
            <w:tcW w:type="dxa" w:w="2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ALAB 受益点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训练早期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GPU 供给、HBM、先进封装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买到足够 GPU 就能显著提升算力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Aries retimer 随 GPU 服务器 PCIe 链路升级增长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大模型训练集群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GPU 间通信、AllReduce、网络拓扑、可靠性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GPU 利用率受通信拖累，故障和验证时间增加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Scorpio fabric switch、COSMOS 诊断和链路管理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Agentic inference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KV Cache、token 延迟、tokens-per-watt、time to first token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推理成本由算力、内存和互联共同决定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Leo CXL、Scorpio In-Network Compute、Hypercast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异构 XPU 时代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GPU、定制 ASIC、CPU、NIC 和存储如何统一互联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客户需要开放、可组合、可验证的 rack-scale 架构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UALink、PCIe 6、NVLink Fusion 相关 custom connectivity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规模量产阶段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ODM 验证、固件、热插拔、RAS、现场排障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设计赢单不等于量产，qualification 时间影响收入确认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台湾 Interop Lab、COSMOS、客户支持团队</w:t>
            </w:r>
          </w:p>
        </w:tc>
      </w:tr>
    </w:tbl>
    <w:p/>
    <w:p>
      <w:pPr>
        <w:pStyle w:val="Heading2"/>
      </w:pPr>
      <w:r>
        <w:t>3.2 Token economics 如何传导到 ALAB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在推理业务里，客户最终在意的不是某颗芯片的峰值算力，而是单位 token 成本、延迟、吞吐、稳定性和可用率。若 fabric 让 GPU 等待、让 AllReduce 多跳、让内存访问受限，昂贵的 GPU 资本开支就无法充分转化为收入。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因此，ALAB 的产品价值可以从“卖 retimer/switch 芯片”重新理解为“提高 AI 资产周转率”。这也是市场给它高估值的核心原因：如果一颗连接芯片能提高整柜 GPU 利用率，客户愿意为稳定和可验证的互联方案支付高毛利。</w:t>
      </w:r>
    </w:p>
    <w:p>
      <w:pPr>
        <w:pStyle w:val="Heading2"/>
      </w:pPr>
      <w:r>
        <w:t>3.3 瓶颈公式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4000"/>
        <w:gridCol w:w="3160"/>
      </w:tblGrid>
      <w:tr>
        <w:trPr>
          <w:tblHeader w:val="true"/>
        </w:trPr>
        <w:tc>
          <w:tcPr>
            <w:tcW w:type="dxa" w:w="22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因子</w:t>
            </w:r>
          </w:p>
        </w:tc>
        <w:tc>
          <w:tcPr>
            <w:tcW w:type="dxa" w:w="40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ALAB 表现</w:t>
            </w:r>
          </w:p>
        </w:tc>
        <w:tc>
          <w:tcPr>
            <w:tcW w:type="dxa" w:w="31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对股价/估值的影响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下游需求爆发强度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资本开支继续向 rack-scale training/inference 扩张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收入增速和订单可见度提高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供应稀缺度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高端 PCIe 6/CXL/scale-up fabric 能力稀缺，客户验证周期长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毛利率和设计赢单质量提高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扩产难度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fabless 可扩产，但系统验证、固件、协议和客户支持不能短期复制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强者更容易持续拿设计赢单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替代难度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一旦进入机架设计和 qualification，替换会影响时程、RAS 和软件接口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客户粘性增强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定价权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Non-GAAP 毛利率 76.4%，显示强定价和产品 mix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估值按高毛利 AI 平台给溢价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估值透支风险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当前市值已约 540 亿美元，TTM PE 超 200 倍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任何增长放缓都可能触发剧烈回撤</w:t>
            </w:r>
          </w:p>
        </w:tc>
      </w:tr>
    </w:tbl>
    <w:p/>
    <w:p>
      <w:pPr>
        <w:pStyle w:val="Heading1"/>
      </w:pPr>
      <w:r>
        <w:t>四、产品体系深度拆解</w:t>
      </w:r>
    </w:p>
    <w:p>
      <w:pPr>
        <w:pStyle w:val="Heading2"/>
      </w:pPr>
      <w:r>
        <w:t>4.1 产品矩阵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2900"/>
        <w:gridCol w:w="24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产品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技术定位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解决的问题</w:t>
            </w:r>
          </w:p>
        </w:tc>
        <w:tc>
          <w:tcPr>
            <w:tcW w:type="dxa" w:w="2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增长变量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Aries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PCIe/CXL Smart DSP Retimer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保障 GPU、CPU、NIC、SSD、加速卡之间高速链路信号完整性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PCIe 5/6 迁移、GPU 服务器密度提升、客户平台导入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Taurus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Ethernet Smart Cable Module / signal conditioning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提高高速以太网连接可靠性，支持 scale-out 网络链路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800G/1.6T、铜缆距离、功耗、数据中心布线复杂度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Leo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CXL Smart Memory Controller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支持内存扩展、内存池化、KV Cache 和内存密集工作负载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CXL 服务器渗透、云数据库、推理内存需求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Scorpio P-Series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PCIe 6 Smart Fabric Switch，32 至 320 lane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构建灵活 PCIe fabric，支持不同规模 AI/云平台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 下半年客户出货、PCIe 6 服务器周期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Scorpio X-Series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320-lane AI scale-up fabric switch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面向 frontier AI lab，压缩拓扑跳数、降低延迟、提升 collective operations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 下半年生产爬坡、2030 merchant scale-up TAM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COSMOS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系统管理、诊断、链路/RAS 和 fleet 软件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统一管理连接资源，缩短 debug、qualification 和部署周期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是否形成软件粘性和客户标准化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Custom / NVLink Fusion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面向客户特定架构的连接方案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让 XPU、GPU、CPU、NIC 和平台互联更贴近客户架构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NVIDIA ecosystem、hyperscaler custom ASIC、AMD/Arm/Intel 平台合作</w:t>
            </w:r>
          </w:p>
        </w:tc>
      </w:tr>
    </w:tbl>
    <w:p/>
    <w:p>
      <w:pPr>
        <w:pStyle w:val="Heading2"/>
      </w:pPr>
      <w:r>
        <w:t>4.2 Scorpio X-Series 是关键跃迁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Scorpio X-Series 320-lane Smart Fabric Switch 是 ALAB 从 retimer 公司跃迁为 AI fabric 公司的关键节点。公司称该产品是开放、memory-semantic fabric switch，面向 frontier AI lab 工作负载，支持开放和平台特定协议，目标是用更高 radix 和更少 hop 改善 scale-up cluster。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Scorpio 的意义不是多卖一种芯片，而是让 ALAB 从“高速链路修复者”变成“机架级拓扑设计参与者”。如果客户在下一代 AI 机架里把 Scorpio 当作 scale-up fabric 控制点，ALAB 的 ASP、客户粘性和战略地位都会显著上升。</w:t>
      </w:r>
    </w:p>
    <w:p>
      <w:pPr>
        <w:pStyle w:val="Heading2"/>
      </w:pPr>
      <w:r>
        <w:t>4.3 COSMOS 的低调价值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COSMOS 容易被市场忽略。AI 机架里连接器件越多，现场 debug、链路诊断、firmware update、RAS 监控和跨组件兼容性就越复杂。COSMOS 如果能成为客户管理连接资源的共同界面，ALAB 的价值就会从一次性硬件销售上升到系统可观测和运维标准。</w:t>
      </w:r>
    </w:p>
    <w:p>
      <w:pPr>
        <w:pStyle w:val="Heading1"/>
      </w:pPr>
      <w:r>
        <w:t>五、瓶颈评分与反向验证</w:t>
      </w:r>
    </w:p>
    <w:p>
      <w:pPr>
        <w:pStyle w:val="Heading2"/>
      </w:pPr>
      <w:r>
        <w:t>5.1 瓶颈评分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900"/>
        <w:gridCol w:w="4700"/>
        <w:gridCol w:w="1660"/>
      </w:tblGrid>
      <w:tr>
        <w:trPr>
          <w:tblHeader w:val="true"/>
        </w:trPr>
        <w:tc>
          <w:tcPr>
            <w:tcW w:type="dxa" w:w="21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瓶颈因子</w:t>
            </w:r>
          </w:p>
        </w:tc>
        <w:tc>
          <w:tcPr>
            <w:tcW w:type="dxa" w:w="9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评分</w:t>
            </w:r>
          </w:p>
        </w:tc>
        <w:tc>
          <w:tcPr>
            <w:tcW w:type="dxa" w:w="47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ALAB 表现</w:t>
            </w:r>
          </w:p>
        </w:tc>
        <w:tc>
          <w:tcPr>
            <w:tcW w:type="dxa" w:w="16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结论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关键链路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9.0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机架内部链路、scale-up fabric、CXL memory、Ethernet SCM、COSMOS 管理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强瓶颈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替代难度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8.0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一旦完成平台 qualification，替换会影响硬件、固件、拓扑、RAS 和量产时程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客户粘性强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扩产难度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7.0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芯片可代工扩产，但协议 know-how、系统验证和客户合作难快速复制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中高壁垒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定价权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8.5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Non-GAAP 毛利率 76.4%，Q2 指引约 73%，仍显著高于多数硬件公司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强定价但需看 mix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小市值弹性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4.0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市值已大幅扩张到数百亿美元级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赔率来自增长和估值维持，不再来自小盘低估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被绕开风险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5.5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NVIDIA、Broadcom、Marvell、云厂商自研、开放以太网和光互联都有替代可能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必须持续验证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下游爆发传导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9.0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rack-scale、agentic inference、custom XPU、PCIe 6/CXL/UALink 都直接拉动连接需求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传导强</w:t>
            </w:r>
          </w:p>
        </w:tc>
      </w:tr>
    </w:tbl>
    <w:p/>
    <w:p>
      <w:pPr>
        <w:pStyle w:val="Heading2"/>
      </w:pPr>
      <w:r>
        <w:t>5.2 反向验证：哪些情况说明不是好瓶颈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如果 Scorpio 只是少数客户试产，2026 下半年没有明显生产爬坡，说明市场提前定价过多。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如果 UALink/CXL 商业化推迟到更晚，ALAB 的开放标准期权会被重新折现。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如果 NVIDIA NVLink/NVSwitch 或 NVLink Fusion 平台把连接层利润锁在 NVIDIA 生态内部，ALAB 可获得利润池会变小。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如果 Broadcom/Marvell 通过 switch、ASIC、NIC、optics 和客户捆绑压价，ALAB 的高毛利可能被压缩。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如果客户集中度长期不降，ALAB 可能更像少数 hyperscaler 的配套供应商，而不是广义平台公司。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如果 COSMOS 不能形成软件粘性，只是硬件附属工具，那么估值应回到高增长芯片公司，而不是平台型公司。</w:t>
      </w:r>
    </w:p>
    <w:p>
      <w:pPr>
        <w:pStyle w:val="Heading1"/>
      </w:pPr>
      <w:r>
        <w:t>六、下游需求与客户路径</w:t>
      </w:r>
    </w:p>
    <w:p>
      <w:pPr>
        <w:pStyle w:val="Heading2"/>
      </w:pPr>
      <w:r>
        <w:t>6.1 下游需求映射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2600"/>
        <w:gridCol w:w="20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需求来源</w:t>
            </w:r>
          </w:p>
        </w:tc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需求本质</w:t>
            </w:r>
          </w:p>
        </w:tc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ALAB 受益产品</w:t>
            </w:r>
          </w:p>
        </w:tc>
        <w:tc>
          <w:tcPr>
            <w:tcW w:type="dxa" w:w="2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跟踪指标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NVIDIA Blackwell/Rubin 类 GPU 平台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高密度 GPU 服务器需要 PCIe、retimer、fabric、诊断和 RAS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Aries、Scorpio P、COSMOS、custom connectivity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GPU 服务器平台设计赢单和 ODM 出货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Hyperscaler custom XPU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云厂商希望降低对单一 GPU 生态依赖，需要开放或半定制互联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Scorpio X/P、UALink、NVLink Fusion 相关 custom 方案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AWS/Google/Microsoft/Meta 等客户集中变化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Agentic inference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KV Cache 和 token 经济性推高内存与互联需求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Leo CXL、Scorpio In-Network Compute、Hypercast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推理集群订单、CXL memory adoption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Scale-out Ethernet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集群扩大后以太网、线缆、光/铜连接复杂度上升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Taurus SCM、optical/copper connectivity、COSMOS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800G/1.6T 迁移和线缆功耗/距离需求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ODM 量产导入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服务器从设计到量产需要快速验证和调试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台湾 Interop Lab、COSMOS、客户支持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QCT、Wiwynn、Inventec、Foxconn、Gigabyte 等协作进度</w:t>
            </w:r>
          </w:p>
        </w:tc>
      </w:tr>
    </w:tbl>
    <w:p/>
    <w:p>
      <w:pPr>
        <w:pStyle w:val="Heading2"/>
      </w:pPr>
      <w:r>
        <w:t>6.2 客户集中度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2025 Form 10-K 显示 ALAB 收入客户集中度很高：2025 年有多个客户单独贡献 10% 以上收入，其中 Customer A、B、C、D、E 分别约 20%、20%、17%、16%、11%。这说明 ALAB 的需求非常集中于少数 hyperscaler、平台商或分销链路。</w:t>
      </w:r>
    </w:p>
    <w:tbl>
      <w:tblPr>
        <w:tblStyle w:val="TableGrid"/>
        <w:tblW w:type="dxa" w:w="88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2400"/>
        <w:gridCol w:w="2500"/>
        <w:gridCol w:w="22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集中度维度</w:t>
            </w:r>
          </w:p>
        </w:tc>
        <w:tc>
          <w:tcPr>
            <w:tcW w:type="dxa" w:w="2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2025 情况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积极解读</w:t>
            </w:r>
          </w:p>
        </w:tc>
        <w:tc>
          <w:tcPr>
            <w:tcW w:type="dxa" w:w="2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风险解读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收入客户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五个 10%+ 客户合计约 88%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说明已经打进最重要 AI 基础设施客户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任何一个大客户设计变更都会冲击收入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应收账款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2025 年末 Customer C/D/E 分别约 14%/27%/28%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大客户付款能力通常较强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收入确认和回款节奏集中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供应链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10-K 披露依赖单一 IC 制造伙伴，并依赖有限数量模块、板卡和基板伙伴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集中制造有利于质量和协调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产能、价格、地缘和供应中断风险高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平台依赖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与 AMD、Arm、Intel、NVIDIA、台湾 ODM 合作推进验证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生态合作提高设计赢单概率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若平台路线变化，ALAB 需快速适配</w:t>
            </w:r>
          </w:p>
        </w:tc>
      </w:tr>
    </w:tbl>
    <w:p/>
    <w:p>
      <w:pPr>
        <w:pStyle w:val="Heading1"/>
      </w:pPr>
      <w:r>
        <w:t>七、竞争格局与潜在替代</w:t>
      </w:r>
    </w:p>
    <w:p>
      <w:pPr>
        <w:pStyle w:val="Heading2"/>
      </w:pPr>
      <w:r>
        <w:t>7.1 竞争者矩阵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2600"/>
        <w:gridCol w:w="2900"/>
        <w:gridCol w:w="22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领域</w:t>
            </w:r>
          </w:p>
        </w:tc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竞争者</w:t>
            </w:r>
          </w:p>
        </w:tc>
        <w:tc>
          <w:tcPr>
            <w:tcW w:type="dxa" w:w="2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ALAB 优势</w:t>
            </w:r>
          </w:p>
        </w:tc>
        <w:tc>
          <w:tcPr>
            <w:tcW w:type="dxa" w:w="2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主要压力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PCIe/CXL Retimer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Broadcom、Parade、Rambus、Montage 等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connectivity 纯度高，产品迭代快，客户验证深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大厂可通过平台绑定和价格竞争压制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PCIe/CXL Switch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Broadcom、Microchip、Marvell/XConn、定制 ASIC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Scorpio 32-320 lane 覆盖宽，定位 AI fabric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Broadcom/Marvell 生态、交换芯片和客户深度更强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Scale-up Fabric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NVIDIA NVLink/NVSwitch、UALink 阵营、云厂商自研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支持开放和平台特定协议，可做异构架构连接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NVIDIA 封闭生态和 hyperscaler 自研可能绕开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Ethernet/Optical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Marvell、Broadcom、Credo、Lumentum、Coherent、光模块厂商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Taurus/COSMOS 与机架级连接组合协同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光互联利润池竞争激烈，技术路线变化快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CXL Memory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Rambus、Samsung、Micron、Intel 生态、云厂商自研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Leo 对 KV Cache 和内存扩展有针对性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CXL memory pooling 采用节奏尚未完全证明</w:t>
            </w:r>
          </w:p>
        </w:tc>
      </w:tr>
    </w:tbl>
    <w:p/>
    <w:p>
      <w:pPr>
        <w:pStyle w:val="Heading2"/>
      </w:pPr>
      <w:r>
        <w:t>7.2 与 CRDO、MRVL、AVGO 的差异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2600"/>
        <w:gridCol w:w="2800"/>
        <w:gridCol w:w="24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公司</w:t>
            </w:r>
          </w:p>
        </w:tc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核心暴露</w:t>
            </w:r>
          </w:p>
        </w:tc>
        <w:tc>
          <w:tcPr>
            <w:tcW w:type="dxa" w:w="2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相对 ALAB 的优势</w:t>
            </w:r>
          </w:p>
        </w:tc>
        <w:tc>
          <w:tcPr>
            <w:tcW w:type="dxa" w:w="2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相对 ALAB 的劣势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Credo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高速连接、AEC、SerDes/IP、线缆连接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高速连接纯度高，受益 800G/1.6T，估值弹性强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产品组合更集中在线缆/连接，AI fabric switch 和 CXL 覆盖不如 ALAB 广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Marvell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数据中心 ASIC、DSP、optical、switch/NIC、存储和网络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大客户、定制 ASIC 和光互联深，规模大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业务更复杂，纯 AI connectivity 弹性低于 ALAB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Broadcom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交换芯片、ASIC、网络、软件平台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平台强、客户深、利润池大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体量太大，细分新标准的股价弹性低于 ALAB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Astera Labs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rack-scale connectivity、PCIe/CXL/UALink/NVLink Fusion、COSMOS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高纯度、高毛利、高增长、产品横跨 retimer/switch/memory/software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客户集中、估值极高、大厂替代风险大</w:t>
            </w:r>
          </w:p>
        </w:tc>
      </w:tr>
    </w:tbl>
    <w:p/>
    <w:p>
      <w:pPr>
        <w:pStyle w:val="Heading1"/>
      </w:pPr>
      <w:r>
        <w:t>八、财务会计信息</w:t>
      </w:r>
    </w:p>
    <w:p>
      <w:pPr>
        <w:pStyle w:val="Heading2"/>
      </w:pPr>
      <w:r>
        <w:t>8.1 Q1 2026 最新财务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1600"/>
        <w:gridCol w:w="1400"/>
        <w:gridCol w:w="48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指标</w:t>
            </w:r>
          </w:p>
        </w:tc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Q1 2026</w:t>
            </w:r>
          </w:p>
        </w:tc>
        <w:tc>
          <w:tcPr>
            <w:tcW w:type="dxa" w:w="1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同比/环比</w:t>
            </w:r>
          </w:p>
        </w:tc>
        <w:tc>
          <w:tcPr>
            <w:tcW w:type="dxa" w:w="4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研究解读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3.08361 亿美元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 +93%，环比 +14%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PCIe 6 AI fabric 和 signal conditioning 组合驱动季度新高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GAAP 毛利率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76.3%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 +1.4 pct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极高毛利，说明产品稀缺性和 mix 强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Non-GAAP 毛利率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76.4%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 +1.5 pct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高于多数半导体硬件公司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GAAP 经营利润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6,183 万美元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同比大增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公司已进入 GAAP 盈利阶段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GAAP 经营利润率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20.1%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 +13.0 pct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SBC 和研发投入仍压低 GAAP margin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Non-GAAP 经营利润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1.11729 亿美元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 +108%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经营杠杆强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Non-GAAP 经营利润率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36.2%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 +2.5 pct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高增长下仍维持高利润率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GAAP EPS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0.44 美元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 +144%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GAAP 盈利能力已显著改善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Non-GAAP EPS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0.61 美元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 +85%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但股票薪酬调整仍很大</w:t>
            </w:r>
          </w:p>
        </w:tc>
      </w:tr>
    </w:tbl>
    <w:p/>
    <w:p>
      <w:pPr>
        <w:pStyle w:val="Heading2"/>
      </w:pPr>
      <w:r>
        <w:t>8.2 现金流与资产负债表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2600"/>
        <w:gridCol w:w="45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项目</w:t>
            </w:r>
          </w:p>
        </w:tc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Q1 2026</w:t>
            </w:r>
          </w:p>
        </w:tc>
        <w:tc>
          <w:tcPr>
            <w:tcW w:type="dxa" w:w="4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研究意义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现金及等价物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1.48285 亿美元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现金余额较 2025 年末略降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有价证券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10.36189 亿美元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与现金合计约 11.85 亿美元，净现金充足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应收账款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1.34797 亿美元，较年末 8,320 万美元上升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高增长下回款和客户集中需跟踪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库存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6,015.6 万美元，较年末 5,897.9 万美元小幅增加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库存没有异常大幅堆积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总资产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16.59215 亿美元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资产负债表扩张来自盈利、证券和收购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总负债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1.65267 亿美元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无重债务压力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经营现金流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7,459.8 万美元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同比从 1,050.4 万美元显著改善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资本开支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758.6 万美元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轻资本开支模型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自由现金流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6,701 万美元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经营现金流减资本开支，现金转化较强</w:t>
            </w:r>
          </w:p>
        </w:tc>
      </w:tr>
    </w:tbl>
    <w:p/>
    <w:p>
      <w:pPr>
        <w:pStyle w:val="Heading2"/>
      </w:pPr>
      <w:r>
        <w:t>8.3 费用和股票薪酬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ALAB 的财务质量很强，但不能忽略股票薪酬。Q1 2026 股票薪酬为 4,891.3 万美元，其中研发 2,940.4 万美元。Non-GAAP 利润率很漂亮，GAAP 利润率也在改善，但高估值公司若持续大量 SBC，长期会通过稀释影响股东回报。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1700"/>
        <w:gridCol w:w="3000"/>
        <w:gridCol w:w="27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费用项目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Q1 2026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同比/环比观察</w:t>
            </w:r>
          </w:p>
        </w:tc>
        <w:tc>
          <w:tcPr>
            <w:tcW w:type="dxa" w:w="2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研究含义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研发费用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1.25634 亿美元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高于 Q4 2025 的 9,379.2 万美元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公司正大力投入 Scorpio、optical、custom 和下一代标准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销售和营销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2,189.9 万美元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基本稳定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大客户导入依赖深度工程支持，不是传统大规模销售模型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管理费用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2,577.5 万美元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随上市和扩张保持较高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规模扩大后应观察 G&amp;A 杠杆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SBC 总额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4,891.3 万美元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高于 Q4 2025 的 4,137.4 万美元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需跟踪股数和稀释</w:t>
            </w:r>
          </w:p>
        </w:tc>
      </w:tr>
    </w:tbl>
    <w:p/>
    <w:p>
      <w:pPr>
        <w:pStyle w:val="Heading2"/>
      </w:pPr>
      <w:r>
        <w:t>8.4 Q2 2026 指引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300"/>
        <w:gridCol w:w="2700"/>
        <w:gridCol w:w="4360"/>
      </w:tblGrid>
      <w:tr>
        <w:trPr>
          <w:tblHeader w:val="true"/>
        </w:trPr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指标</w:t>
            </w:r>
          </w:p>
        </w:tc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Q2 2026 指引</w:t>
            </w:r>
          </w:p>
        </w:tc>
        <w:tc>
          <w:tcPr>
            <w:tcW w:type="dxa" w:w="4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研究解读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3.55-3.65 亿美元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中值 3.60 亿美元，环比约 +17%，增长仍在加速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GAAP / Non-GAAP 毛利率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73%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低于 Q1，可能来自新产品爬坡、mix 或供应链因素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GAAP opex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1.88-1.91 亿美元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研发和组织扩张继续加码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Non-GAAP opex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1.28-1.31 亿美元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费用投入高但仍可支撑高利润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GAAP EPS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0.44-0.46 美元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接近 Q1，说明 GAAP 盈利稳定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Non-GAAP EPS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0.68-0.70 美元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环比继续提升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稀释股数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1.84 亿股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估值和 EPS 计算需用稀释股数</w:t>
            </w:r>
          </w:p>
        </w:tc>
      </w:tr>
    </w:tbl>
    <w:p/>
    <w:p>
      <w:pPr>
        <w:pStyle w:val="Heading1"/>
      </w:pPr>
      <w:r>
        <w:t>九、估值框架与情景推演</w:t>
      </w:r>
    </w:p>
    <w:p>
      <w:pPr>
        <w:pStyle w:val="Heading2"/>
      </w:pPr>
      <w:r>
        <w:t>9.1 当前估值快照</w:t>
      </w:r>
    </w:p>
    <w:tbl>
      <w:tblPr>
        <w:tblStyle w:val="TableGrid"/>
        <w:tblW w:type="dxa" w:w="90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1700"/>
        <w:gridCol w:w="2600"/>
        <w:gridCol w:w="30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估值项目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数值</w:t>
            </w:r>
          </w:p>
        </w:tc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口径说明</w:t>
            </w:r>
          </w:p>
        </w:tc>
        <w:tc>
          <w:tcPr>
            <w:tcW w:type="dxa" w:w="3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研究含义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股价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317.06 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2026-06-05 收盘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已接近历史高位区间，波动剧烈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市值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543.5 亿美元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2026-06-05 公开行情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已经不是小盘股，估值高度依赖超高速增长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企业价值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532.0 亿美元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市值减净现金的第三方口径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现金强但对估值影响有限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收入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10.0 亿美元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口径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EV/TTM Sales 约 53 倍，极高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EPS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1.48 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第三方统计口径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PE 超 200 倍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Forward PE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95 倍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2026-06-01 附近口径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即使按未来盈利也不便宜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Beta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3.3-4.0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第三方统计口径存在差异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高波动属性非常明显</w:t>
            </w:r>
          </w:p>
        </w:tc>
      </w:tr>
    </w:tbl>
    <w:p/>
    <w:p>
      <w:pPr>
        <w:pStyle w:val="Heading2"/>
      </w:pPr>
      <w:r>
        <w:t>9.2 情景估值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200"/>
        <w:gridCol w:w="3400"/>
        <w:gridCol w:w="2900"/>
        <w:gridCol w:w="1860"/>
      </w:tblGrid>
      <w:tr>
        <w:trPr>
          <w:tblHeader w:val="true"/>
        </w:trPr>
        <w:tc>
          <w:tcPr>
            <w:tcW w:type="dxa" w:w="1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情景</w:t>
            </w:r>
          </w:p>
        </w:tc>
        <w:tc>
          <w:tcPr>
            <w:tcW w:type="dxa" w:w="3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核心假设</w:t>
            </w:r>
          </w:p>
        </w:tc>
        <w:tc>
          <w:tcPr>
            <w:tcW w:type="dxa" w:w="2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估值含义</w:t>
            </w:r>
          </w:p>
        </w:tc>
        <w:tc>
          <w:tcPr>
            <w:tcW w:type="dxa" w:w="18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关键验证点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失败/降温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达标但 H2 增速明显放缓，Scorpio ramp 小于预期，客户集中未改善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高估值难以支撑，P/S 和 P/E 大幅压缩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Q3 指引、库存/应收、客户 capex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基准高增长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FY2026 收入约 15-17 亿美元，Non-GAAP EPS 约 3 美元附近，Scorpio 逐步出货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仍是 30 倍以上 FY26E P/S，估值贵但可由高增长暂时支撑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Q2/Q3 收入、毛利率、op margin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积极扩张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Scorpio X/P、Aries 6、Taurus、custom/NVLink Fusion 多线放量，FY2027 继续高增长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市场可能继续按 AI fabric 平台给溢价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 下半年 production ramp 和 2027 客户扩散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超级平台化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COSMOS 成为客户 rack-scale 连接管理标准，open + platform-specific protocols 双线成功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估值逻辑从芯片高增长切换到 AI infrastructure platform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软件粘性、平台标准化、客户数量和毛利率稳定性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估值判断：</w:t>
            </w:r>
            <w:r>
              <w:rPr>
                <w:rFonts w:ascii="Calibri" w:hAnsi="Calibri" w:eastAsia="Microsoft YaHei"/>
                <w:b w:val="0"/>
                <w:color w:val="141F30"/>
                <w:sz w:val="22"/>
              </w:rPr>
              <w:t xml:space="preserve"> ALAB 是好公司，但当前更像“高质量资产 + 极高预期 + 交易拥挤”。从赔率看，最舒服的买点不是大家一致认为它是 AI 互联核心瓶颈之后，而是在财报确认强增长但股价因估值、客户集中或市场回调被压低时。</w:t>
            </w:r>
          </w:p>
        </w:tc>
      </w:tr>
    </w:tbl>
    <w:p/>
    <w:p>
      <w:pPr>
        <w:pStyle w:val="Heading2"/>
      </w:pPr>
      <w:r>
        <w:t>9.3 为什么估值能这么高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市场在定价 ALAB 从 retimer 公司升级为 AI rack-scale fabric 平台公司的可能性。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Q1 和 Q2 指引显示收入高速增长且毛利率极高，证明不是空概念。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AI 基础设施 CAPEX 规模巨大，任何能提高 GPU 利用率和缩短部署周期的瓶颈环节都可能获得超额利润。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Scorpio X-Series 把 ALAB 暴露到 merchant scale-up switch silicon 市场，公司引用的 2030 TAM 高达 200 亿美元。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但估值高的反面是容错率低：只要增长从 90%+ 降到普通高增长芯片公司的节奏，估值就可能剧烈调整。</w:t>
      </w:r>
    </w:p>
    <w:p>
      <w:pPr>
        <w:pStyle w:val="Heading1"/>
      </w:pPr>
      <w:r>
        <w:t>十、项目化技术与相对强弱观察</w:t>
      </w:r>
    </w:p>
    <w:p>
      <w:pPr>
        <w:pStyle w:val="Heading2"/>
      </w:pPr>
      <w:r>
        <w:t>10.1 本地项目监控建议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观察维度</w:t>
            </w:r>
          </w:p>
        </w:tc>
        <w:tc>
          <w:tcPr>
            <w:tcW w:type="dxa" w:w="3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ALAB 当前状态</w:t>
            </w:r>
          </w:p>
        </w:tc>
        <w:tc>
          <w:tcPr>
            <w:tcW w:type="dxa" w:w="3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执行方案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趋势强度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 年 5-6 月股价快速上行，市场明显重估 AI connectivity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加入本地日线监控，跟踪 MA5/MA10/MA20、RSI14、MACD、成交量分位和 252 日高点回撤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相对强弱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不在 Nasdaq 100，不能直接套用现有 NDX 排名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建立 AI Infrastructure Watchlist：ALAB、CRDO、MRVL、AVGO、ANET、NVDA、AMD、VRT、SMCI、ARM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波动风险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Beta 高，单日 10% 级别波动并不罕见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用仓位上限、分批和回撤触发条件管理风险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基本面催化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指引、Scorpio 2H26 ramp、台湾 Interop Lab、UALink/NVLink Fusion 进展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每次财报更新收入、毛利率、客户集中、现金流和产品进度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瓶颈因子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强瓶颈但替代风险高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每季重评关键链路、替代难度、定价权、客户集中和标准路线</w:t>
            </w:r>
          </w:p>
        </w:tc>
      </w:tr>
    </w:tbl>
    <w:p/>
    <w:p>
      <w:pPr>
        <w:pStyle w:val="Heading2"/>
      </w:pPr>
      <w:r>
        <w:t>10.2 A 股/产业映射方向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ALAB 的映射方向不是简单找“美股同款”，而是拆到 AI 机架互联链条：高速 SerDes、PCIe/CXL、交换芯片、AEC/ACC、光模块、PCB/连接器、先进封装、服务器 ODM、系统验证和数据中心运维软件。以下仅作为产业链观察，不构成 A 股个股推荐。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高速连接芯片：PCIe/CXL retimer、SerDes、交换芯片、以太网 PHY/DSP。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光/铜连接：AEC/ACC、800G/1.6T 光模块、线缆、连接器、光电共封装相关能力。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服务器 ODM 和整机：AI rack 设计、验证、散热、电源、整柜交付能力。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PCB/基板：高速信号完整性、低损耗材料、服务器主板和交换板。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数据中心运维软件：链路诊断、资产管理、RAS、遥测和故障定位。</w:t>
      </w:r>
    </w:p>
    <w:p>
      <w:pPr>
        <w:pStyle w:val="Heading1"/>
      </w:pPr>
      <w:r>
        <w:t>十一、风险因素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估值风险：市值约 540 亿美元、TTM PE 超 200 倍，任何增速放缓、毛利率下滑或市场风险偏好下降都可能导致大幅回撤。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客户集中风险：2025 年五个 10%+ 客户贡献约 88% 收入，客户设计变化、采购节奏或自研方案都会放大波动。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平台替代风险：NVIDIA NVLink/NVSwitch、Broadcom/Marvell 平台、云厂商自研 ASIC 和自研互联可能压缩 ALAB 利润池。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标准路线风险：PCIe、CXL、UALink、NVLink Fusion、Ethernet、optical interconnect 的采用节奏和胜负仍不确定。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Scorpio 爬坡风险：X-Series 320-lane 已出货，但 2026 下半年 production ramp 和客户规模化仍需验证。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毛利率风险：Q2 指引毛利率约 73%，低于 Q1，若新产品爬坡或价格竞争压缩 mix，高估值会受到冲击。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供应链风险：10-K 披露公司依赖单一 IC 制造伙伴和有限模块、板卡、基板伙伴，供应和定价风险不可忽视。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股票薪酬和稀释风险：Q1 2026 SBC 约 4,891 万美元，Non-GAAP 利润需要结合稀释股数观察。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地缘与台湾风险：公司扩大台湾验证和运营虽有战略价值，但也提高对台湾半导体生态和地缘环境的敏感度。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交易拥挤风险：股价快速上涨后，任何分析师降级、客户传闻或市场风格切换都可能触发集中卖压。</w:t>
      </w:r>
    </w:p>
    <w:p>
      <w:pPr>
        <w:pStyle w:val="Heading1"/>
      </w:pPr>
      <w:r>
        <w:t>十二、跟踪指标与资料来源</w:t>
      </w:r>
    </w:p>
    <w:p>
      <w:pPr>
        <w:pStyle w:val="Heading2"/>
      </w:pPr>
      <w:r>
        <w:t>12.1 后续重点跟踪指标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Q2 2026 收入是否达到 3.55-3.65 亿美元，Non-GAAP EPS 是否达到 0.68-0.70 美元。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Q2 毛利率约 73% 是否只是短期 mix/爬坡因素，还是高毛利拐点。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Scorpio X-Series 320-lane 在 2026 下半年 production ramp 的客户数量、收入贡献和毛利率。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Scorpio P-Series 32-320 lane 的客户出货和 PCIe 6 平台渗透。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Aries 6、Taurus、Leo 的增长是否形成多产品线，而不是单一 Scorpio 叙事。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COSMOS 是否提升客户标准化和软件粘性，是否出现更明确的软件/服务收入披露。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UALink 2.0、NVLink Fusion、CXL memory pooling、PCIe 6/7 和 800G/1.6T 的标准采用节奏。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客户集中度是否下降，特别是前五大客户占比、应收账款集中和新客户设计赢单。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经营现金流、自由现金流、SBC、稀释股数、应收账款和库存变化。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相对强弱：与 CRDO、MRVL、AVGO、ANET、NVDA、AMD 和 AI 基础设施篮子的相对表现。</w:t>
      </w:r>
    </w:p>
    <w:p>
      <w:pPr>
        <w:pStyle w:val="Heading2"/>
      </w:pPr>
      <w:r>
        <w:t>12.2 最终研究结论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ALAB 是 AI 机架互联从配套环节升级为核心瓶颈的代表性标的。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它的瓶颈不是单颗芯片短缺，而是 PCIe/CXL/UALink/NVLink Fusion 过渡期的协议、链路完整性、系统验证、RAS 和 fleet 管理。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Q1 2026 财务已经证明高增长、高毛利和盈利能力真实存在，不是纯概念。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最大风险也非常清楚：估值极高、客户集中、标准路线未定、大厂替代和交易拥挤。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研究上应保持积极，但买入纪律要更严格：等待回调、财报确认或 Scorpio 量产兑现，而不是在一致性乐观最强时忽略估值。</w:t>
      </w:r>
    </w:p>
    <w:p>
      <w:pPr>
        <w:pStyle w:val="Heading2"/>
      </w:pPr>
      <w:r>
        <w:t>资料来源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Astera Labs Reports First Quarter 2026 Financial Results, May 5, 2026. https://ir.asteralabs.com/news-releases/news-release-details/astera-labs-reports-first-quarter-2026-financial-results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Astera Labs Extends Leadership in Open, AI Scale-Up Networking with New 320 Lane Scorpio X-Series Smart Fabric Switch, May 5, 2026. https://asteralabs.gcs-web.com/news-releases/news-release-details/astera-labs-extends-leadership-open-ai-scale-networking-new-320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Astera Labs Expands Taiwan Operations to Accelerate Global AI Infrastructure Buildout, Jun. 3, 2026. https://ir.asteralabs.com/news-releases/news-release-details/astera-labs-expands-taiwan-operations-accelerate-global-ai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Astera Labs 2025 Form 10-K, filed Feb. 20, 2026. https://ir.asteralabs.com/static-files/b90a6b29-9d69-43a6-9f57-790ff76eb34c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Astera Labs Reports Fourth Quarter and Full Year 2025 Financial Results, Feb. 10, 2026. https://ir.asteralabs.com/node/8671/pdf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NVIDIA Unveils NVLink Fusion for Industry to Build Semi-Custom AI Infrastructure With NVIDIA Partner Ecosystem, May 18, 2025. https://investor.nvidia.com/news/press-release-details/2025/NVIDIA-Unveils-NVLink-Fusion-for-Industry-to-Build-Semi-Custom-AI-Infrastructure-With-NVIDIA-Partner-Ecosystem/default.aspx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StockAnalysis ALAB overview and market cap pages, checked Jun. 9, 2026. https://stockanalysis.com/stocks/alab/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StockAnalysis ALAB market cap page, checked Jun. 9, 2026. https://stockanalysis.com/stocks/alab/market-cap/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85858"/>
        <w:sz w:val="18"/>
      </w:rPr>
      <w:t>仅供研究参考，不构成投资建议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