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40"/>
      </w:pPr>
    </w:p>
    <w:p>
      <w:pPr>
        <w:pStyle w:val="Title"/>
        <w:jc w:val="center"/>
      </w:pPr>
      <w:r>
        <w:rPr>
          <w:rFonts w:ascii="Aptos" w:hAnsi="Aptos"/>
          <w:lang w:val="fr-FR"/>
        </w:rPr>
        <w:t>Vision et périmètre du projet</w:t>
      </w:r>
    </w:p>
    <w:p>
      <w:pPr>
        <w:pStyle w:val="Subtitle"/>
        <w:jc w:val="center"/>
      </w:pPr>
      <w:r>
        <w:rPr>
          <w:rFonts w:ascii="Aptos" w:hAnsi="Aptos"/>
          <w:lang w:val="fr-FR"/>
        </w:rPr>
        <w:t>Système numérique de contrôle qualité des équipements radiologiques</w:t>
      </w:r>
    </w:p>
    <w:p>
      <w:pPr>
        <w:spacing w:after="440"/>
      </w:pPr>
    </w:p>
    <w:tbl>
      <w:tblPr>
        <w:tblStyle w:val="TableGrid"/>
        <w:tblW w:type="auto" w:w="0"/>
        <w:jc w:val="center"/>
        <w:tblLayout w:type="fixed"/>
        <w:tblLook w:firstColumn="1" w:firstRow="1" w:lastColumn="0" w:lastRow="0" w:noHBand="0" w:noVBand="1" w:val="04A0"/>
      </w:tblPr>
      <w:tblGrid>
        <w:gridCol w:w="4819"/>
        <w:gridCol w:w="4819"/>
      </w:tblGrid>
      <w:tr>
        <w:trPr>
          <w:cantSplit/>
          <w:tblHeader w:val="true"/>
        </w:trPr>
        <w:tc>
          <w:tcPr>
            <w:tcW w:type="dxa" w:w="2381"/>
            <w:shd w:fill="F5F7FA"/>
            <w:tcMar>
              <w:top w:w="110" w:type="dxa"/>
              <w:start w:w="120" w:type="dxa"/>
              <w:bottom w:w="110" w:type="dxa"/>
              <w:end w:w="120" w:type="dxa"/>
            </w:tcMar>
            <w:vAlign w:val="center"/>
          </w:tcPr>
          <w:p>
            <w:pPr>
              <w:spacing w:after="0" w:line="252" w:lineRule="auto"/>
            </w:pPr>
            <w:r>
              <w:rPr>
                <w:rFonts w:ascii="Aptos" w:hAnsi="Aptos"/>
                <w:b/>
                <w:sz w:val="20"/>
              </w:rPr>
              <w:t>Version</w:t>
            </w:r>
          </w:p>
        </w:tc>
        <w:tc>
          <w:tcPr>
            <w:tcW w:type="dxa" w:w="5783"/>
            <w:tcMar>
              <w:top w:w="110" w:type="dxa"/>
              <w:start w:w="120" w:type="dxa"/>
              <w:bottom w:w="110" w:type="dxa"/>
              <w:end w:w="120" w:type="dxa"/>
            </w:tcMar>
            <w:vAlign w:val="center"/>
            <w:shd w:fill="F5F7FA"/>
          </w:tcPr>
          <w:p>
            <w:pPr>
              <w:spacing w:after="0" w:line="252" w:lineRule="auto"/>
            </w:pPr>
            <w:r>
              <w:rPr>
                <w:rFonts w:ascii="Aptos" w:hAnsi="Aptos"/>
                <w:sz w:val="20"/>
              </w:rPr>
              <w:t>0.8</w:t>
            </w:r>
          </w:p>
        </w:tc>
      </w:tr>
      <w:tr>
        <w:trPr>
          <w:cantSplit/>
        </w:trPr>
        <w:tc>
          <w:tcPr>
            <w:tcW w:type="dxa" w:w="2381"/>
            <w:shd w:fill="EAF0F7"/>
            <w:tcMar>
              <w:top w:w="110" w:type="dxa"/>
              <w:start w:w="120" w:type="dxa"/>
              <w:bottom w:w="110" w:type="dxa"/>
              <w:end w:w="120" w:type="dxa"/>
            </w:tcMar>
            <w:vAlign w:val="center"/>
          </w:tcPr>
          <w:p>
            <w:pPr>
              <w:spacing w:after="0" w:line="252" w:lineRule="auto"/>
            </w:pPr>
            <w:r>
              <w:rPr>
                <w:rFonts w:ascii="Aptos" w:hAnsi="Aptos"/>
                <w:b/>
                <w:sz w:val="20"/>
              </w:rPr>
              <w:t>Statut</w:t>
            </w:r>
          </w:p>
        </w:tc>
        <w:tc>
          <w:tcPr>
            <w:tcW w:type="dxa" w:w="5783"/>
            <w:tcMar>
              <w:top w:w="110" w:type="dxa"/>
              <w:start w:w="120" w:type="dxa"/>
              <w:bottom w:w="110" w:type="dxa"/>
              <w:end w:w="120" w:type="dxa"/>
            </w:tcMar>
            <w:vAlign w:val="center"/>
          </w:tcPr>
          <w:p>
            <w:pPr>
              <w:spacing w:after="0" w:line="252" w:lineRule="auto"/>
            </w:pPr>
            <w:r>
              <w:rPr>
                <w:rFonts w:ascii="Aptos" w:hAnsi="Aptos"/>
                <w:sz w:val="20"/>
              </w:rPr>
              <w:t>Brouillon</w:t>
            </w:r>
          </w:p>
        </w:tc>
      </w:tr>
      <w:tr>
        <w:trPr>
          <w:cantSplit/>
        </w:trPr>
        <w:tc>
          <w:tcPr>
            <w:tcW w:type="dxa" w:w="2381"/>
            <w:shd w:fill="F5F7FA"/>
            <w:tcMar>
              <w:top w:w="110" w:type="dxa"/>
              <w:start w:w="120" w:type="dxa"/>
              <w:bottom w:w="110" w:type="dxa"/>
              <w:end w:w="120" w:type="dxa"/>
            </w:tcMar>
            <w:vAlign w:val="center"/>
          </w:tcPr>
          <w:p>
            <w:pPr>
              <w:spacing w:after="0" w:line="252" w:lineRule="auto"/>
            </w:pPr>
            <w:r>
              <w:rPr>
                <w:rFonts w:ascii="Aptos" w:hAnsi="Aptos"/>
                <w:b/>
                <w:sz w:val="20"/>
              </w:rPr>
              <w:t>Date de version</w:t>
            </w:r>
          </w:p>
        </w:tc>
        <w:tc>
          <w:tcPr>
            <w:tcW w:type="dxa" w:w="5783"/>
            <w:tcMar>
              <w:top w:w="110" w:type="dxa"/>
              <w:start w:w="120" w:type="dxa"/>
              <w:bottom w:w="110" w:type="dxa"/>
              <w:end w:w="120" w:type="dxa"/>
            </w:tcMar>
            <w:vAlign w:val="center"/>
            <w:shd w:fill="F5F7FA"/>
          </w:tcPr>
          <w:p>
            <w:pPr>
              <w:spacing w:after="0" w:line="252" w:lineRule="auto"/>
            </w:pPr>
            <w:r>
              <w:rPr>
                <w:rFonts w:ascii="Aptos" w:hAnsi="Aptos"/>
                <w:sz w:val="20"/>
              </w:rPr>
              <w:t>19 septembre 2026</w:t>
            </w:r>
          </w:p>
        </w:tc>
      </w:tr>
      <w:tr>
        <w:trPr>
          <w:cantSplit/>
        </w:trPr>
        <w:tc>
          <w:tcPr>
            <w:tcW w:type="dxa" w:w="2381"/>
            <w:shd w:fill="EAF0F7"/>
            <w:tcMar>
              <w:top w:w="110" w:type="dxa"/>
              <w:start w:w="120" w:type="dxa"/>
              <w:bottom w:w="110" w:type="dxa"/>
              <w:end w:w="120" w:type="dxa"/>
            </w:tcMar>
            <w:vAlign w:val="center"/>
          </w:tcPr>
          <w:p>
            <w:pPr>
              <w:spacing w:after="0" w:line="252" w:lineRule="auto"/>
            </w:pPr>
            <w:r>
              <w:rPr>
                <w:rFonts w:ascii="Aptos" w:hAnsi="Aptos"/>
                <w:b/>
                <w:sz w:val="20"/>
              </w:rPr>
              <w:t>Auteur</w:t>
            </w:r>
          </w:p>
        </w:tc>
        <w:tc>
          <w:tcPr>
            <w:tcW w:type="dxa" w:w="5783"/>
            <w:tcMar>
              <w:top w:w="110" w:type="dxa"/>
              <w:start w:w="120" w:type="dxa"/>
              <w:bottom w:w="110" w:type="dxa"/>
              <w:end w:w="120" w:type="dxa"/>
            </w:tcMar>
            <w:vAlign w:val="center"/>
          </w:tcPr>
          <w:p>
            <w:pPr>
              <w:spacing w:after="0" w:line="252" w:lineRule="auto"/>
            </w:pPr>
            <w:r>
              <w:rPr>
                <w:rFonts w:ascii="Aptos" w:hAnsi="Aptos"/>
                <w:sz w:val="20"/>
              </w:rPr>
              <w:t>À compléter</w:t>
            </w:r>
          </w:p>
        </w:tc>
      </w:tr>
      <w:tr>
        <w:trPr>
          <w:cantSplit/>
        </w:trPr>
        <w:tc>
          <w:tcPr>
            <w:tcW w:type="dxa" w:w="2381"/>
            <w:shd w:fill="F5F7FA"/>
            <w:tcMar>
              <w:top w:w="110" w:type="dxa"/>
              <w:start w:w="120" w:type="dxa"/>
              <w:bottom w:w="110" w:type="dxa"/>
              <w:end w:w="120" w:type="dxa"/>
            </w:tcMar>
            <w:vAlign w:val="center"/>
          </w:tcPr>
          <w:p>
            <w:pPr>
              <w:spacing w:after="0" w:line="252" w:lineRule="auto"/>
            </w:pPr>
            <w:r>
              <w:rPr>
                <w:rFonts w:ascii="Aptos" w:hAnsi="Aptos"/>
                <w:b/>
                <w:sz w:val="20"/>
              </w:rPr>
              <w:t>Document lié</w:t>
            </w:r>
          </w:p>
        </w:tc>
        <w:tc>
          <w:tcPr>
            <w:tcW w:type="dxa" w:w="5783"/>
            <w:tcMar>
              <w:top w:w="110" w:type="dxa"/>
              <w:start w:w="120" w:type="dxa"/>
              <w:bottom w:w="110" w:type="dxa"/>
              <w:end w:w="120" w:type="dxa"/>
            </w:tcMar>
            <w:vAlign w:val="center"/>
            <w:shd w:fill="F5F7FA"/>
          </w:tcPr>
          <w:p>
            <w:pPr>
              <w:spacing w:after="0" w:line="252" w:lineRule="auto"/>
            </w:pPr>
            <w:r>
              <w:rPr>
                <w:rFonts w:ascii="Aptos" w:hAnsi="Aptos"/>
                <w:sz w:val="20"/>
              </w:rPr>
              <w:t>Spécification des exigences logicielles SRS v0.7</w:t>
            </w:r>
          </w:p>
        </w:tc>
      </w:tr>
    </w:tbl>
    <w:p>
      <w:pPr/>
      <w:r>
        <w:rPr>
          <w:rFonts w:ascii="Aptos" w:hAnsi="Aptos"/>
          <w:lang w:val="fr-FR"/>
        </w:rPr>
        <w:br w:type="page"/>
      </w:r>
    </w:p>
    <w:p>
      <w:pPr>
        <w:pStyle w:val="Heading1"/>
        <w:keepNext/>
      </w:pPr>
      <w:r>
        <w:rPr>
          <w:rFonts w:ascii="Aptos" w:hAnsi="Aptos"/>
          <w:lang w:val="fr-FR"/>
        </w:rPr>
        <w:t>Objet du document</w:t>
      </w:r>
    </w:p>
    <w:p>
      <w:pPr/>
      <w:r>
        <w:rPr>
          <w:rFonts w:ascii="Aptos" w:hAnsi="Aptos"/>
          <w:lang w:val="fr-FR"/>
        </w:rPr>
        <w:t>Ce document définit la vision, les objectifs et les limites de la première phase du projet. Il constitue le cadre de référence commun pour la conception fonctionnelle, l’architecture, la planification et la validation de la solution.</w:t>
      </w:r>
    </w:p>
    <w:p>
      <w:pPr/>
      <w:r>
        <w:rPr>
          <w:rFonts w:ascii="Aptos" w:hAnsi="Aptos"/>
          <w:lang w:val="fr-FR"/>
        </w:rPr>
        <w:t>La Phase 1 vise à remplacer le circuit papier et Excel utilisé pour le contrôle qualité des appareils mobiles de radiographie par une solution web et tablette. La solution devra permettre la saisie hors ligne sur le terrain, l’évaluation automatique des tolérances, la préparation et la sélection d’insights, la revue par le Responsable, puis la création du rapport officiel par génération Word ou téléversement d’un document produit manuellement.</w:t>
      </w:r>
    </w:p>
    <w:p>
      <w:pPr>
        <w:pStyle w:val="Heading1"/>
        <w:keepNext/>
      </w:pPr>
      <w:r>
        <w:rPr>
          <w:rFonts w:ascii="Aptos" w:hAnsi="Aptos"/>
          <w:lang w:val="fr-FR"/>
        </w:rPr>
        <w:t>Historique des révisions</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blHeader w:val="true"/>
        </w:trPr>
        <w:tc>
          <w:tcPr>
            <w:tcW w:type="dxa" w:w="1247"/>
            <w:tcMar>
              <w:top w:w="110" w:type="dxa"/>
              <w:start w:w="120" w:type="dxa"/>
              <w:bottom w:w="110" w:type="dxa"/>
              <w:end w:w="120" w:type="dxa"/>
            </w:tcMar>
            <w:vAlign w:val="center"/>
            <w:shd w:fill="17365D"/>
          </w:tcPr>
          <w:p>
            <w:pPr>
              <w:spacing w:after="0" w:line="252" w:lineRule="auto"/>
            </w:pPr>
            <w:r>
              <w:rPr>
                <w:rFonts w:ascii="Aptos" w:hAnsi="Aptos"/>
                <w:b/>
                <w:color w:val="FFFFFF"/>
                <w:sz w:val="18"/>
              </w:rPr>
              <w:t>Version</w:t>
            </w:r>
          </w:p>
        </w:tc>
        <w:tc>
          <w:tcPr>
            <w:tcW w:type="dxa" w:w="2098"/>
            <w:tcMar>
              <w:top w:w="110" w:type="dxa"/>
              <w:start w:w="120" w:type="dxa"/>
              <w:bottom w:w="110" w:type="dxa"/>
              <w:end w:w="120" w:type="dxa"/>
            </w:tcMar>
            <w:vAlign w:val="center"/>
            <w:shd w:fill="17365D"/>
          </w:tcPr>
          <w:p>
            <w:pPr>
              <w:spacing w:after="0" w:line="252" w:lineRule="auto"/>
            </w:pPr>
            <w:r>
              <w:rPr>
                <w:rFonts w:ascii="Aptos" w:hAnsi="Aptos"/>
                <w:b/>
                <w:color w:val="FFFFFF"/>
                <w:sz w:val="18"/>
              </w:rPr>
              <w:t>Date</w:t>
            </w:r>
          </w:p>
        </w:tc>
        <w:tc>
          <w:tcPr>
            <w:tcW w:type="dxa" w:w="6123"/>
            <w:tcMar>
              <w:top w:w="110" w:type="dxa"/>
              <w:start w:w="120" w:type="dxa"/>
              <w:bottom w:w="110" w:type="dxa"/>
              <w:end w:w="120" w:type="dxa"/>
            </w:tcMar>
            <w:vAlign w:val="center"/>
            <w:shd w:fill="17365D"/>
          </w:tcPr>
          <w:p>
            <w:pPr>
              <w:spacing w:after="0" w:line="252" w:lineRule="auto"/>
            </w:pPr>
            <w:r>
              <w:rPr>
                <w:rFonts w:ascii="Aptos" w:hAnsi="Aptos"/>
                <w:b/>
                <w:color w:val="FFFFFF"/>
                <w:sz w:val="18"/>
              </w:rPr>
              <w:t>Modification</w:t>
            </w:r>
          </w:p>
        </w:tc>
      </w:tr>
      <w:tr>
        <w:trPr>
          <w:cantSplit/>
        </w:trPr>
        <w:tc>
          <w:tcPr>
            <w:tcW w:type="dxa" w:w="1247"/>
            <w:tcMar>
              <w:top w:w="110" w:type="dxa"/>
              <w:start w:w="120" w:type="dxa"/>
              <w:bottom w:w="110" w:type="dxa"/>
              <w:end w:w="120" w:type="dxa"/>
            </w:tcMar>
            <w:vAlign w:val="center"/>
          </w:tcPr>
          <w:p>
            <w:pPr>
              <w:spacing w:after="0" w:line="252" w:lineRule="auto"/>
            </w:pPr>
            <w:r>
              <w:rPr>
                <w:rFonts w:ascii="Aptos" w:hAnsi="Aptos"/>
                <w:sz w:val="18"/>
              </w:rPr>
              <w:t>0.1</w:t>
            </w:r>
          </w:p>
        </w:tc>
        <w:tc>
          <w:tcPr>
            <w:tcW w:type="dxa" w:w="2098"/>
            <w:tcMar>
              <w:top w:w="110" w:type="dxa"/>
              <w:start w:w="120" w:type="dxa"/>
              <w:bottom w:w="110" w:type="dxa"/>
              <w:end w:w="120" w:type="dxa"/>
            </w:tcMar>
            <w:vAlign w:val="center"/>
          </w:tcPr>
          <w:p>
            <w:pPr>
              <w:spacing w:after="0" w:line="252" w:lineRule="auto"/>
            </w:pPr>
            <w:r>
              <w:rPr>
                <w:rFonts w:ascii="Aptos" w:hAnsi="Aptos"/>
                <w:sz w:val="18"/>
              </w:rPr>
              <w:t>Non renseignée</w:t>
            </w:r>
          </w:p>
        </w:tc>
        <w:tc>
          <w:tcPr>
            <w:tcW w:type="dxa" w:w="6123"/>
            <w:tcMar>
              <w:top w:w="110" w:type="dxa"/>
              <w:start w:w="120" w:type="dxa"/>
              <w:bottom w:w="110" w:type="dxa"/>
              <w:end w:w="120" w:type="dxa"/>
            </w:tcMar>
            <w:vAlign w:val="center"/>
          </w:tcPr>
          <w:p>
            <w:pPr>
              <w:spacing w:after="0" w:line="252" w:lineRule="auto"/>
            </w:pPr>
            <w:r>
              <w:rPr>
                <w:rFonts w:ascii="Aptos" w:hAnsi="Aptos"/>
                <w:sz w:val="18"/>
              </w:rPr>
              <w:t>Version initiale du document de cadrage.</w:t>
            </w:r>
          </w:p>
        </w:tc>
      </w:tr>
      <w:tr>
        <w:trPr>
          <w:cantSplit/>
        </w:trPr>
        <w:tc>
          <w:tcPr>
            <w:tcW w:type="dxa" w:w="1247"/>
            <w:tcMar>
              <w:top w:w="110" w:type="dxa"/>
              <w:start w:w="120" w:type="dxa"/>
              <w:bottom w:w="110" w:type="dxa"/>
              <w:end w:w="120" w:type="dxa"/>
            </w:tcMar>
            <w:vAlign w:val="center"/>
            <w:shd w:fill="F5F7FA"/>
          </w:tcPr>
          <w:p>
            <w:pPr>
              <w:spacing w:after="0" w:line="252" w:lineRule="auto"/>
            </w:pPr>
            <w:r>
              <w:rPr>
                <w:rFonts w:ascii="Aptos" w:hAnsi="Aptos"/>
                <w:sz w:val="18"/>
              </w:rPr>
              <w:t>0.2</w:t>
            </w:r>
          </w:p>
        </w:tc>
        <w:tc>
          <w:tcPr>
            <w:tcW w:type="dxa" w:w="2098"/>
            <w:tcMar>
              <w:top w:w="110" w:type="dxa"/>
              <w:start w:w="120" w:type="dxa"/>
              <w:bottom w:w="110" w:type="dxa"/>
              <w:end w:w="120" w:type="dxa"/>
            </w:tcMar>
            <w:vAlign w:val="center"/>
            <w:shd w:fill="F5F7FA"/>
          </w:tcPr>
          <w:p>
            <w:pPr>
              <w:spacing w:after="0" w:line="252" w:lineRule="auto"/>
            </w:pPr>
            <w:r>
              <w:rPr>
                <w:rFonts w:ascii="Aptos" w:hAnsi="Aptos"/>
                <w:sz w:val="18"/>
              </w:rPr>
              <w:t>15 septembre 2026</w:t>
            </w:r>
          </w:p>
        </w:tc>
        <w:tc>
          <w:tcPr>
            <w:tcW w:type="dxa" w:w="6123"/>
            <w:tcMar>
              <w:top w:w="110" w:type="dxa"/>
              <w:start w:w="120" w:type="dxa"/>
              <w:bottom w:w="110" w:type="dxa"/>
              <w:end w:w="120" w:type="dxa"/>
            </w:tcMar>
            <w:vAlign w:val="center"/>
            <w:shd w:fill="F5F7FA"/>
          </w:tcPr>
          <w:p>
            <w:pPr>
              <w:spacing w:after="0" w:line="252" w:lineRule="auto"/>
            </w:pPr>
            <w:r>
              <w:rPr>
                <w:rFonts w:ascii="Aptos" w:hAnsi="Aptos"/>
                <w:sz w:val="18"/>
              </w:rPr>
              <w:t>Résolution des hypothèses et des questions Q-006 à Q-010 par les décisions DEC-001 à DEC-014.</w:t>
            </w:r>
          </w:p>
        </w:tc>
      </w:tr>
      <w:tr>
        <w:trPr>
          <w:cantSplit/>
        </w:trPr>
        <w:tc>
          <w:tcPr>
            <w:tcW w:type="dxa" w:w="1247"/>
            <w:tcMar>
              <w:top w:w="110" w:type="dxa"/>
              <w:start w:w="120" w:type="dxa"/>
              <w:bottom w:w="110" w:type="dxa"/>
              <w:end w:w="120" w:type="dxa"/>
            </w:tcMar>
            <w:vAlign w:val="center"/>
          </w:tcPr>
          <w:p>
            <w:pPr>
              <w:spacing w:after="0" w:line="252" w:lineRule="auto"/>
            </w:pPr>
            <w:r>
              <w:rPr>
                <w:rFonts w:ascii="Aptos" w:hAnsi="Aptos"/>
                <w:sz w:val="18"/>
              </w:rPr>
              <w:t>0.3</w:t>
            </w:r>
          </w:p>
        </w:tc>
        <w:tc>
          <w:tcPr>
            <w:tcW w:type="dxa" w:w="2098"/>
            <w:tcMar>
              <w:top w:w="110" w:type="dxa"/>
              <w:start w:w="120" w:type="dxa"/>
              <w:bottom w:w="110" w:type="dxa"/>
              <w:end w:w="120" w:type="dxa"/>
            </w:tcMar>
            <w:vAlign w:val="center"/>
          </w:tcPr>
          <w:p>
            <w:pPr>
              <w:spacing w:after="0" w:line="252" w:lineRule="auto"/>
            </w:pPr>
            <w:r>
              <w:rPr>
                <w:rFonts w:ascii="Aptos" w:hAnsi="Aptos"/>
                <w:sz w:val="18"/>
              </w:rPr>
              <w:t>16 septembre 2026</w:t>
            </w:r>
          </w:p>
        </w:tc>
        <w:tc>
          <w:tcPr>
            <w:tcW w:type="dxa" w:w="6123"/>
            <w:tcMar>
              <w:top w:w="110" w:type="dxa"/>
              <w:start w:w="120" w:type="dxa"/>
              <w:bottom w:w="110" w:type="dxa"/>
              <w:end w:w="120" w:type="dxa"/>
            </w:tcMar>
            <w:vAlign w:val="center"/>
          </w:tcPr>
          <w:p>
            <w:pPr>
              <w:spacing w:after="0" w:line="252" w:lineRule="auto"/>
            </w:pPr>
            <w:r>
              <w:rPr>
                <w:rFonts w:ascii="Aptos" w:hAnsi="Aptos"/>
                <w:sz w:val="18"/>
              </w:rPr>
              <w:t>Ajout de DEC-015 relatif à la gestion de l’équipe par le Responsable et alignement avec la SRS v0.1.</w:t>
            </w:r>
          </w:p>
        </w:tc>
      </w:tr>
      <w:tr>
        <w:trPr>
          <w:cantSplit/>
        </w:trPr>
        <w:tc>
          <w:tcPr>
            <w:tcW w:type="dxa" w:w="1247"/>
            <w:tcMar>
              <w:top w:w="110" w:type="dxa"/>
              <w:start w:w="120" w:type="dxa"/>
              <w:bottom w:w="110" w:type="dxa"/>
              <w:end w:w="120" w:type="dxa"/>
            </w:tcMar>
            <w:vAlign w:val="center"/>
            <w:shd w:fill="F5F7FA"/>
          </w:tcPr>
          <w:p>
            <w:pPr>
              <w:spacing w:after="0" w:line="252" w:lineRule="auto"/>
            </w:pPr>
            <w:r>
              <w:rPr>
                <w:rFonts w:ascii="Aptos" w:hAnsi="Aptos"/>
                <w:sz w:val="18"/>
              </w:rPr>
              <w:t>0.4</w:t>
            </w:r>
          </w:p>
        </w:tc>
        <w:tc>
          <w:tcPr>
            <w:tcW w:type="dxa" w:w="2098"/>
            <w:tcMar>
              <w:top w:w="110" w:type="dxa"/>
              <w:start w:w="120" w:type="dxa"/>
              <w:bottom w:w="110" w:type="dxa"/>
              <w:end w:w="120" w:type="dxa"/>
            </w:tcMar>
            <w:vAlign w:val="center"/>
            <w:shd w:fill="F5F7FA"/>
          </w:tcPr>
          <w:p>
            <w:pPr>
              <w:spacing w:after="0" w:line="252" w:lineRule="auto"/>
            </w:pPr>
            <w:r>
              <w:rPr>
                <w:rFonts w:ascii="Aptos" w:hAnsi="Aptos"/>
                <w:sz w:val="18"/>
              </w:rPr>
              <w:t>19 septembre 2026</w:t>
            </w:r>
          </w:p>
        </w:tc>
        <w:tc>
          <w:tcPr>
            <w:tcW w:type="dxa" w:w="6123"/>
            <w:tcMar>
              <w:top w:w="110" w:type="dxa"/>
              <w:start w:w="120" w:type="dxa"/>
              <w:bottom w:w="110" w:type="dxa"/>
              <w:end w:w="120" w:type="dxa"/>
            </w:tcMar>
            <w:vAlign w:val="center"/>
            <w:shd w:fill="F5F7FA"/>
          </w:tcPr>
          <w:p>
            <w:pPr>
              <w:spacing w:after="0" w:line="252" w:lineRule="auto"/>
            </w:pPr>
            <w:r>
              <w:rPr>
                <w:rFonts w:ascii="Aptos" w:hAnsi="Aptos"/>
                <w:sz w:val="18"/>
              </w:rPr>
              <w:t>Réécriture éditoriale, clarification du périmètre, harmonisation des termes et résolution des incohérences de présentation.</w:t>
            </w:r>
          </w:p>
        </w:tc>
      </w:tr>
      <w:tr>
        <w:trPr>
          <w:cantSplit/>
        </w:trPr>
        <w:tc>
          <w:tcPr>
            <w:tcW w:type="dxa" w:w="1247"/>
            <w:tcMar>
              <w:top w:w="110" w:type="dxa"/>
              <w:start w:w="120" w:type="dxa"/>
              <w:bottom w:w="110" w:type="dxa"/>
              <w:end w:w="120" w:type="dxa"/>
            </w:tcMar>
            <w:vAlign w:val="center"/>
            <w:shd w:fill="F5F7FA"/>
          </w:tcPr>
          <w:p>
            <w:r>
              <w:rPr>
                <w:rFonts w:ascii="Aptos" w:hAnsi="Aptos"/>
                <w:sz w:val="18"/>
              </w:rPr>
              <w:t>0.5</w:t>
            </w:r>
          </w:p>
        </w:tc>
        <w:tc>
          <w:tcPr>
            <w:tcW w:type="dxa" w:w="2098"/>
            <w:tcMar>
              <w:top w:w="110" w:type="dxa"/>
              <w:start w:w="120" w:type="dxa"/>
              <w:bottom w:w="110" w:type="dxa"/>
              <w:end w:w="120" w:type="dxa"/>
            </w:tcMar>
            <w:vAlign w:val="center"/>
            <w:shd w:fill="F5F7FA"/>
          </w:tcPr>
          <w:p>
            <w:r>
              <w:rPr>
                <w:rFonts w:ascii="Aptos" w:hAnsi="Aptos"/>
                <w:sz w:val="18"/>
              </w:rPr>
              <w:t>19 septembre 2026</w:t>
            </w:r>
          </w:p>
        </w:tc>
        <w:tc>
          <w:tcPr>
            <w:tcW w:type="dxa" w:w="6123"/>
            <w:tcMar>
              <w:top w:w="110" w:type="dxa"/>
              <w:start w:w="120" w:type="dxa"/>
              <w:bottom w:w="110" w:type="dxa"/>
              <w:end w:w="120" w:type="dxa"/>
            </w:tcMar>
            <w:vAlign w:val="center"/>
            <w:shd w:fill="F5F7FA"/>
          </w:tcPr>
          <w:p>
            <w:r>
              <w:rPr>
                <w:rFonts w:ascii="Aptos" w:hAnsi="Aptos"/>
                <w:sz w:val="18"/>
              </w:rPr>
              <w:t>Sélection des insights avant soumission et choix entre rapport généré ou téléversé.</w:t>
            </w:r>
          </w:p>
        </w:tc>
      </w:tr>
      <w:tr>
        <w:trPr>
          <w:cantSplit/>
        </w:trPr>
        <w:tc>
          <w:tcPr>
            <w:tcW w:type="dxa" w:w="1247"/>
            <w:tcMar>
              <w:top w:w="110" w:type="dxa"/>
              <w:start w:w="120" w:type="dxa"/>
              <w:bottom w:w="110" w:type="dxa"/>
              <w:end w:w="120" w:type="dxa"/>
            </w:tcMar>
            <w:vAlign w:val="center"/>
            <w:shd w:fill="F5F7FA"/>
          </w:tcPr>
          <w:p>
            <w:r>
              <w:rPr>
                <w:rFonts w:ascii="Aptos" w:hAnsi="Aptos"/>
                <w:sz w:val="18"/>
              </w:rPr>
              <w:t>0.6</w:t>
            </w:r>
          </w:p>
        </w:tc>
        <w:tc>
          <w:tcPr>
            <w:tcW w:type="dxa" w:w="2098"/>
            <w:tcMar>
              <w:top w:w="110" w:type="dxa"/>
              <w:start w:w="120" w:type="dxa"/>
              <w:bottom w:w="110" w:type="dxa"/>
              <w:end w:w="120" w:type="dxa"/>
            </w:tcMar>
            <w:vAlign w:val="center"/>
            <w:shd w:fill="F5F7FA"/>
          </w:tcPr>
          <w:p>
            <w:r>
              <w:rPr>
                <w:rFonts w:ascii="Aptos" w:hAnsi="Aptos"/>
                <w:sz w:val="18"/>
              </w:rPr>
              <w:t>19 septembre 2026</w:t>
            </w:r>
          </w:p>
        </w:tc>
        <w:tc>
          <w:tcPr>
            <w:tcW w:type="dxa" w:w="6123"/>
            <w:tcMar>
              <w:top w:w="110" w:type="dxa"/>
              <w:start w:w="120" w:type="dxa"/>
              <w:bottom w:w="110" w:type="dxa"/>
              <w:end w:w="120" w:type="dxa"/>
            </w:tcMar>
            <w:vAlign w:val="center"/>
            <w:shd w:fill="F5F7FA"/>
          </w:tcPr>
          <w:p>
            <w:r>
              <w:rPr>
                <w:rFonts w:ascii="Aptos" w:hAnsi="Aptos"/>
                <w:sz w:val="18"/>
              </w:rPr>
              <w:t>Séparation entre validation de l’audit et conformité de la machine, création d’une nouvelle tâche après audit non validé, PDF manuel, signature manuscrite et hors-ligne obligatoire.</w:t>
            </w:r>
          </w:p>
        </w:tc>
      </w:tr>
      <w:tr>
        <w:trPr>
          <w:cantSplit/>
        </w:trPr>
        <w:tc>
          <w:tcPr>
            <w:tcW w:type="dxa" w:w="1247"/>
            <w:tcMar>
              <w:top w:w="110" w:type="dxa"/>
              <w:start w:w="120" w:type="dxa"/>
              <w:bottom w:w="110" w:type="dxa"/>
              <w:end w:w="120" w:type="dxa"/>
            </w:tcMar>
            <w:vAlign w:val="center"/>
            <w:shd w:fill="F5F7FA"/>
          </w:tcPr>
          <w:p>
            <w:r>
              <w:rPr>
                <w:rFonts w:ascii="Aptos" w:hAnsi="Aptos"/>
                <w:sz w:val="18"/>
              </w:rPr>
              <w:t>0.7</w:t>
            </w:r>
          </w:p>
        </w:tc>
        <w:tc>
          <w:tcPr>
            <w:tcW w:type="dxa" w:w="2098"/>
            <w:tcMar>
              <w:top w:w="110" w:type="dxa"/>
              <w:start w:w="120" w:type="dxa"/>
              <w:bottom w:w="110" w:type="dxa"/>
              <w:end w:w="120" w:type="dxa"/>
            </w:tcMar>
            <w:vAlign w:val="center"/>
            <w:shd w:fill="F5F7FA"/>
          </w:tcPr>
          <w:p>
            <w:r>
              <w:rPr>
                <w:rFonts w:ascii="Aptos" w:hAnsi="Aptos"/>
                <w:sz w:val="18"/>
              </w:rPr>
              <w:t>19 septembre 2026</w:t>
            </w:r>
          </w:p>
        </w:tc>
        <w:tc>
          <w:tcPr>
            <w:tcW w:type="dxa" w:w="6123"/>
            <w:tcMar>
              <w:top w:w="110" w:type="dxa"/>
              <w:start w:w="120" w:type="dxa"/>
              <w:bottom w:w="110" w:type="dxa"/>
              <w:end w:w="120" w:type="dxa"/>
            </w:tcMar>
            <w:vAlign w:val="center"/>
            <w:shd w:fill="F5F7FA"/>
          </w:tcPr>
          <w:p>
            <w:r>
              <w:rPr>
                <w:rFonts w:ascii="Aptos" w:hAnsi="Aptos"/>
                <w:sz w:val="18"/>
              </w:rPr>
              <w:t>Soumission des données par l’Employé, sélection ou ajout des insights par le Responsable, résumé généré par IA puis modifiable et confirmé par le Responsable.</w:t>
            </w:r>
          </w:p>
        </w:tc>
      </w:tr>
      <w:tr>
        <w:trPr>
          <w:cantSplit/>
        </w:trPr>
        <w:tc>
          <w:tcPr>
            <w:tcW w:type="dxa" w:w="1247"/>
            <w:tcMar>
              <w:top w:w="110" w:type="dxa"/>
              <w:start w:w="120" w:type="dxa"/>
              <w:bottom w:w="110" w:type="dxa"/>
              <w:end w:w="120" w:type="dxa"/>
            </w:tcMar>
            <w:vAlign w:val="center"/>
            <w:shd w:fill="F5F7FA"/>
          </w:tcPr>
          <w:p>
            <w:r>
              <w:rPr>
                <w:rFonts w:ascii="Aptos" w:hAnsi="Aptos"/>
                <w:sz w:val="18"/>
              </w:rPr>
              <w:t>0.8</w:t>
            </w:r>
          </w:p>
        </w:tc>
        <w:tc>
          <w:tcPr>
            <w:tcW w:type="dxa" w:w="2098"/>
            <w:tcMar>
              <w:top w:w="110" w:type="dxa"/>
              <w:start w:w="120" w:type="dxa"/>
              <w:bottom w:w="110" w:type="dxa"/>
              <w:end w:w="120" w:type="dxa"/>
            </w:tcMar>
            <w:vAlign w:val="center"/>
            <w:shd w:fill="F5F7FA"/>
          </w:tcPr>
          <w:p>
            <w:r>
              <w:rPr>
                <w:rFonts w:ascii="Aptos" w:hAnsi="Aptos"/>
                <w:sz w:val="18"/>
              </w:rPr>
              <w:t>23 septembre 2026</w:t>
            </w:r>
          </w:p>
        </w:tc>
        <w:tc>
          <w:tcPr>
            <w:tcW w:type="dxa" w:w="6123"/>
            <w:tcMar>
              <w:top w:w="110" w:type="dxa"/>
              <w:start w:w="120" w:type="dxa"/>
              <w:bottom w:w="110" w:type="dxa"/>
              <w:end w:w="120" w:type="dxa"/>
            </w:tcMar>
            <w:vAlign w:val="center"/>
            <w:shd w:fill="F5F7FA"/>
          </w:tcPr>
          <w:p>
            <w:r>
              <w:rPr>
                <w:rFonts w:ascii="Aptos" w:hAnsi="Aptos"/>
                <w:sz w:val="18"/>
              </w:rPr>
              <w:t>Suppression de la validation ou du rejet du travail. Après soumission, le Responsable prépare le résumé puis décide directement si la machine est conforme ou non conforme.</w:t>
            </w:r>
          </w:p>
        </w:tc>
      </w:tr>
    </w:tbl>
    <w:p>
      <w:pPr>
        <w:spacing w:after="0"/>
      </w:pPr>
    </w:p>
    <w:p>
      <w:pPr>
        <w:pStyle w:val="Heading1"/>
        <w:keepNext/>
      </w:pPr>
      <w:r>
        <w:rPr>
          <w:rFonts w:ascii="Aptos" w:hAnsi="Aptos"/>
          <w:lang w:val="fr-FR"/>
        </w:rPr>
        <w:t>1 Contexte</w:t>
      </w:r>
    </w:p>
    <w:p>
      <w:pPr/>
      <w:r>
        <w:rPr>
          <w:rFonts w:ascii="Aptos" w:hAnsi="Aptos"/>
          <w:lang w:val="fr-FR"/>
        </w:rPr>
        <w:t>Le contrôle qualité des équipements radiologiques concernés par le projet est aujourd’hui réalisé au moyen de fiches papier. L’employé chargé du contrôle se rend dans l’établissement, identifie l’équipement et les instruments utilisés, réalise les vérifications visuelles et les mesures, puis consigne manuellement les résultats. Les données sont ensuite ressaisies dans un fichier Excel, que le Responsable utilise pour analyser les résultats et rédiger la conclusion du rapport.</w:t>
      </w:r>
    </w:p>
    <w:p>
      <w:pPr/>
      <w:r>
        <w:rPr>
          <w:rFonts w:ascii="Aptos" w:hAnsi="Aptos"/>
          <w:lang w:val="fr-FR"/>
        </w:rPr>
        <w:t>Le processus actuel suit donc trois étapes distinctes :</w:t>
      </w:r>
    </w:p>
    <w:p>
      <w:pPr>
        <w:spacing w:after="60"/>
        <w:ind w:left="369" w:hanging="369"/>
      </w:pPr>
      <w:r>
        <w:rPr>
          <w:rFonts w:ascii="Aptos" w:hAnsi="Aptos"/>
          <w:lang w:val="fr-FR"/>
        </w:rPr>
        <w:t>1.  Saisie des résultats sur une fiche papier pendant le contrôle sur site.</w:t>
      </w:r>
    </w:p>
    <w:p>
      <w:pPr>
        <w:spacing w:after="60"/>
        <w:ind w:left="369" w:hanging="369"/>
      </w:pPr>
      <w:r>
        <w:rPr>
          <w:rFonts w:ascii="Aptos" w:hAnsi="Aptos"/>
          <w:lang w:val="fr-FR"/>
        </w:rPr>
        <w:t>2.  Ressaisie des mêmes informations dans un fichier Excel.</w:t>
      </w:r>
    </w:p>
    <w:p>
      <w:pPr>
        <w:spacing w:after="60"/>
        <w:ind w:left="369" w:hanging="369"/>
      </w:pPr>
      <w:r>
        <w:rPr>
          <w:rFonts w:ascii="Aptos" w:hAnsi="Aptos"/>
          <w:lang w:val="fr-FR"/>
        </w:rPr>
        <w:t>3.  Analyse des résultats et rédaction manuelle de la conclusion finale.</w:t>
      </w:r>
    </w:p>
    <w:p>
      <w:pPr/>
      <w:r>
        <w:rPr>
          <w:rFonts w:ascii="Aptos" w:hAnsi="Aptos"/>
          <w:lang w:val="fr-FR"/>
        </w:rPr>
        <w:t>La référence fonctionnelle de la Phase 1 est le Rapport de contrôle de qualité d’un appareil mobile de radiographie de CETEM BH. Cette fiche couvre notamment l’identification de l’équipement, les instruments de contrôle, les vérifications visuelles et mécaniques, les mesures électriques et radiologiques, ainsi que la correspondance entre le champ lumineux et le champ de rayons X.</w:t>
      </w:r>
    </w:p>
    <w:p>
      <w:pPr>
        <w:pStyle w:val="Heading1"/>
        <w:keepNext/>
      </w:pPr>
      <w:r>
        <w:rPr>
          <w:rFonts w:ascii="Aptos" w:hAnsi="Aptos"/>
          <w:lang w:val="fr-FR"/>
        </w:rPr>
        <w:t>2 Problématique</w:t>
      </w:r>
    </w:p>
    <w:p>
      <w:pPr/>
      <w:r>
        <w:rPr>
          <w:rFonts w:ascii="Aptos" w:hAnsi="Aptos"/>
          <w:lang w:val="fr-FR"/>
        </w:rPr>
        <w:t>Le circuit papier, Excel et rédaction manuelle fragmente l’information et retarde la production du rapport. Il ne permet ni de contrôler immédiatement les seuils de tolérance ni de suivre clairement l’avancement d’un contrôle.</w:t>
      </w:r>
    </w:p>
    <w:p>
      <w:pPr>
        <w:pStyle w:val="ListBullet"/>
      </w:pPr>
      <w:r>
        <w:rPr>
          <w:rFonts w:ascii="Aptos" w:hAnsi="Aptos"/>
          <w:lang w:val="fr-FR"/>
        </w:rPr>
        <w:t>Double saisie des données et perte de temps opérationnelle.</w:t>
      </w:r>
    </w:p>
    <w:p>
      <w:pPr>
        <w:pStyle w:val="ListBullet"/>
      </w:pPr>
      <w:r>
        <w:rPr>
          <w:rFonts w:ascii="Aptos" w:hAnsi="Aptos"/>
          <w:lang w:val="fr-FR"/>
        </w:rPr>
        <w:t>Risque d’erreur ou d’omission lors de la transcription.</w:t>
      </w:r>
    </w:p>
    <w:p>
      <w:pPr>
        <w:pStyle w:val="ListBullet"/>
      </w:pPr>
      <w:r>
        <w:rPr>
          <w:rFonts w:ascii="Aptos" w:hAnsi="Aptos"/>
          <w:lang w:val="fr-FR"/>
        </w:rPr>
        <w:t>Absence de calcul automatique des écarts et des verdicts de conformité au moment de la saisie.</w:t>
      </w:r>
    </w:p>
    <w:p>
      <w:pPr>
        <w:pStyle w:val="ListBullet"/>
      </w:pPr>
      <w:r>
        <w:rPr>
          <w:rFonts w:ascii="Aptos" w:hAnsi="Aptos"/>
          <w:lang w:val="fr-FR"/>
        </w:rPr>
        <w:t>Traçabilité limitée de la soumission et de l’approbation.</w:t>
      </w:r>
    </w:p>
    <w:p>
      <w:pPr>
        <w:pStyle w:val="ListBullet"/>
      </w:pPr>
      <w:r>
        <w:rPr>
          <w:rFonts w:ascii="Aptos" w:hAnsi="Aptos"/>
          <w:lang w:val="fr-FR"/>
        </w:rPr>
        <w:t>Dépendance à la disponibilité du Responsable pour analyser les résultats et finaliser le rapport.</w:t>
      </w:r>
    </w:p>
    <w:p>
      <w:pPr>
        <w:pStyle w:val="Heading1"/>
        <w:keepNext/>
      </w:pPr>
      <w:r>
        <w:rPr>
          <w:rFonts w:ascii="Aptos" w:hAnsi="Aptos"/>
          <w:lang w:val="fr-FR"/>
        </w:rPr>
        <w:t>3 Vision et objectifs</w:t>
      </w:r>
    </w:p>
    <w:p>
      <w:pPr/>
      <w:r>
        <w:rPr>
          <w:rFonts w:ascii="Aptos" w:hAnsi="Aptos"/>
          <w:lang w:val="fr-FR"/>
        </w:rPr>
        <w:t>La solution cible doit fournir un flux numérique continu, depuis l’assignation du contrôle jusqu’à l’approbation du rapport final, tout en restant utilisable dans les environnements où la connexion réseau est absente ou instable.</w:t>
      </w:r>
    </w:p>
    <w:p>
      <w:pPr>
        <w:pStyle w:val="ListBullet"/>
      </w:pPr>
      <w:r>
        <w:rPr>
          <w:rFonts w:ascii="Aptos" w:hAnsi="Aptos"/>
          <w:lang w:val="fr-FR"/>
        </w:rPr>
        <w:t>Remplacer la fiche papier par une application tablette adaptée à la saisie sur le terrain.</w:t>
      </w:r>
    </w:p>
    <w:p>
      <w:pPr>
        <w:pStyle w:val="ListBullet"/>
      </w:pPr>
      <w:r>
        <w:rPr>
          <w:rFonts w:ascii="Aptos" w:hAnsi="Aptos"/>
          <w:lang w:val="fr-FR"/>
        </w:rPr>
        <w:t>Permettre au Responsable de créer, d’assigner et de suivre les tâches depuis une plateforme web.</w:t>
      </w:r>
    </w:p>
    <w:p>
      <w:pPr>
        <w:pStyle w:val="ListBullet"/>
      </w:pPr>
      <w:r>
        <w:rPr>
          <w:rFonts w:ascii="Aptos" w:hAnsi="Aptos"/>
          <w:lang w:val="fr-FR"/>
        </w:rPr>
        <w:t>Calculer automatiquement les écarts, les moyennes et les verdicts de conformité à partir des règles de tolérance existantes.</w:t>
      </w:r>
    </w:p>
    <w:p>
      <w:pPr>
        <w:pStyle w:val="ListBullet"/>
      </w:pPr>
      <w:r>
        <w:rPr>
          <w:rFonts w:ascii="Aptos" w:hAnsi="Aptos"/>
          <w:lang w:val="fr-FR"/>
        </w:rPr>
        <w:t>Proposer des insights factuels déterministes à partir des résultats, puis utiliser une IA uniquement pour rédiger un résumé fondé sur les insights retenus par le Responsable.</w:t>
      </w:r>
    </w:p>
    <w:p>
      <w:pPr>
        <w:pStyle w:val="ListBullet"/>
      </w:pPr>
      <w:r>
        <w:rPr>
          <w:rFonts w:ascii="Aptos" w:hAnsi="Aptos"/>
          <w:lang w:val="fr-FR"/>
        </w:rPr>
        <w:t>Permettre à l’Employé de soumettre les données du contrôle, puis au Responsable de sélectionner ou ajouter les insights utilisés pour la synthèse.</w:t>
      </w:r>
    </w:p>
    <w:p>
      <w:pPr>
        <w:pStyle w:val="ListBullet"/>
      </w:pPr>
      <w:r>
        <w:rPr>
          <w:rFonts w:ascii="Aptos" w:hAnsi="Aptos"/>
          <w:lang w:val="fr-FR"/>
        </w:rPr>
        <w:t>Permettre au Responsable, après réception des données, de préparer et confirmer le résumé puis de conclure directement si la machine est conforme ou non conforme et de finaliser le rapport.</w:t>
      </w:r>
    </w:p>
    <w:p>
      <w:pPr>
        <w:pStyle w:val="ListBullet"/>
      </w:pPr>
      <w:r>
        <w:rPr>
          <w:rFonts w:ascii="Aptos" w:hAnsi="Aptos"/>
          <w:lang w:val="fr-FR"/>
        </w:rPr>
        <w:t>Présenter les contrôles sous forme d’étapes et de composants adaptés au tactile, sans reproduire à l’identique la mise en page papier.</w:t>
      </w:r>
    </w:p>
    <w:p>
      <w:pPr>
        <w:pStyle w:val="Heading1"/>
        <w:keepNext/>
      </w:pPr>
      <w:r>
        <w:rPr>
          <w:rFonts w:ascii="Aptos" w:hAnsi="Aptos"/>
          <w:lang w:val="fr-FR"/>
        </w:rPr>
        <w:t>4 Périmètre de la Phase 1</w:t>
      </w:r>
    </w:p>
    <w:p>
      <w:pPr>
        <w:pStyle w:val="Heading2"/>
        <w:keepNext/>
      </w:pPr>
      <w:r>
        <w:rPr>
          <w:rFonts w:ascii="Aptos" w:hAnsi="Aptos"/>
          <w:lang w:val="fr-FR"/>
        </w:rPr>
        <w:t>4.1 Éléments inclus</w:t>
      </w:r>
    </w:p>
    <w:tbl>
      <w:tblPr>
        <w:tblStyle w:val="TableGrid"/>
        <w:tblW w:type="auto" w:w="0"/>
        <w:jc w:val="center"/>
        <w:tblLayout w:type="fixed"/>
        <w:tblLook w:firstColumn="1" w:firstRow="1" w:lastColumn="0" w:lastRow="0" w:noHBand="0" w:noVBand="1" w:val="04A0"/>
      </w:tblPr>
      <w:tblGrid>
        <w:gridCol w:w="4819"/>
        <w:gridCol w:w="4819"/>
      </w:tblGrid>
      <w:tr>
        <w:trPr>
          <w:cantSplit/>
          <w:tblHeader w:val="true"/>
        </w:trPr>
        <w:tc>
          <w:tcPr>
            <w:tcW w:type="dxa" w:w="2268"/>
            <w:tcMar>
              <w:top w:w="110" w:type="dxa"/>
              <w:start w:w="120" w:type="dxa"/>
              <w:bottom w:w="110" w:type="dxa"/>
              <w:end w:w="120" w:type="dxa"/>
            </w:tcMar>
            <w:vAlign w:val="center"/>
            <w:shd w:fill="17365D"/>
          </w:tcPr>
          <w:p>
            <w:pPr>
              <w:spacing w:after="0" w:line="252" w:lineRule="auto"/>
            </w:pPr>
            <w:r>
              <w:rPr>
                <w:rFonts w:ascii="Aptos" w:hAnsi="Aptos"/>
                <w:b/>
                <w:color w:val="FFFFFF"/>
                <w:sz w:val="18"/>
              </w:rPr>
              <w:t>Élément</w:t>
            </w:r>
          </w:p>
        </w:tc>
        <w:tc>
          <w:tcPr>
            <w:tcW w:type="dxa" w:w="7200"/>
            <w:tcMar>
              <w:top w:w="110" w:type="dxa"/>
              <w:start w:w="120" w:type="dxa"/>
              <w:bottom w:w="110" w:type="dxa"/>
              <w:end w:w="120" w:type="dxa"/>
            </w:tcMar>
            <w:vAlign w:val="center"/>
            <w:shd w:fill="17365D"/>
          </w:tcPr>
          <w:p>
            <w:pPr>
              <w:spacing w:after="0" w:line="252" w:lineRule="auto"/>
            </w:pPr>
            <w:r>
              <w:rPr>
                <w:rFonts w:ascii="Aptos" w:hAnsi="Aptos"/>
                <w:b/>
                <w:color w:val="FFFFFF"/>
                <w:sz w:val="18"/>
              </w:rPr>
              <w:t>Périmètre retenu</w:t>
            </w:r>
          </w:p>
        </w:tc>
      </w:tr>
      <w:tr>
        <w:trPr>
          <w:cantSplit/>
        </w:trPr>
        <w:tc>
          <w:tcPr>
            <w:tcW w:type="dxa" w:w="2268"/>
            <w:tcMar>
              <w:top w:w="110" w:type="dxa"/>
              <w:start w:w="120" w:type="dxa"/>
              <w:bottom w:w="110" w:type="dxa"/>
              <w:end w:w="120" w:type="dxa"/>
            </w:tcMar>
            <w:vAlign w:val="center"/>
          </w:tcPr>
          <w:p>
            <w:pPr>
              <w:spacing w:after="0" w:line="252" w:lineRule="auto"/>
            </w:pPr>
            <w:r>
              <w:rPr>
                <w:rFonts w:ascii="Aptos" w:hAnsi="Aptos"/>
                <w:sz w:val="18"/>
              </w:rPr>
              <w:t>Type de contrôle</w:t>
            </w:r>
          </w:p>
        </w:tc>
        <w:tc>
          <w:tcPr>
            <w:tcW w:type="dxa" w:w="7200"/>
            <w:tcMar>
              <w:top w:w="110" w:type="dxa"/>
              <w:start w:w="120" w:type="dxa"/>
              <w:bottom w:w="110" w:type="dxa"/>
              <w:end w:w="120" w:type="dxa"/>
            </w:tcMar>
            <w:vAlign w:val="center"/>
          </w:tcPr>
          <w:p>
            <w:pPr>
              <w:spacing w:after="0" w:line="252" w:lineRule="auto"/>
            </w:pPr>
            <w:r>
              <w:rPr>
                <w:rFonts w:ascii="Aptos" w:hAnsi="Aptos"/>
                <w:sz w:val="18"/>
              </w:rPr>
              <w:t>Radiographie en mode Graphie pour appareils mobiles. La fiche CETEM BH est la référence et le formulaire est implémenté directement dans l’application conformément à DEC-010.</w:t>
            </w:r>
          </w:p>
        </w:tc>
      </w:tr>
      <w:tr>
        <w:trPr>
          <w:cantSplit/>
        </w:trPr>
        <w:tc>
          <w:tcPr>
            <w:tcW w:type="dxa" w:w="2268"/>
            <w:tcMar>
              <w:top w:w="110" w:type="dxa"/>
              <w:start w:w="120" w:type="dxa"/>
              <w:bottom w:w="110" w:type="dxa"/>
              <w:end w:w="120" w:type="dxa"/>
            </w:tcMar>
            <w:vAlign w:val="center"/>
            <w:shd w:fill="F5F7FA"/>
          </w:tcPr>
          <w:p>
            <w:pPr>
              <w:spacing w:after="0" w:line="252" w:lineRule="auto"/>
            </w:pPr>
            <w:r>
              <w:rPr>
                <w:rFonts w:ascii="Aptos" w:hAnsi="Aptos"/>
                <w:sz w:val="18"/>
              </w:rPr>
              <w:t>Plateformes</w:t>
            </w:r>
          </w:p>
        </w:tc>
        <w:tc>
          <w:tcPr>
            <w:tcW w:type="dxa" w:w="7200"/>
            <w:tcMar>
              <w:top w:w="110" w:type="dxa"/>
              <w:start w:w="120" w:type="dxa"/>
              <w:bottom w:w="110" w:type="dxa"/>
              <w:end w:w="120" w:type="dxa"/>
            </w:tcMar>
            <w:vAlign w:val="center"/>
            <w:shd w:fill="F5F7FA"/>
          </w:tcPr>
          <w:p>
            <w:pPr>
              <w:spacing w:after="0" w:line="252" w:lineRule="auto"/>
            </w:pPr>
            <w:r>
              <w:rPr>
                <w:rFonts w:ascii="Aptos" w:hAnsi="Aptos"/>
                <w:sz w:val="18"/>
              </w:rPr>
              <w:t>Plateforme web pour le Responsable et application tablette pour l’Employé.</w:t>
            </w:r>
          </w:p>
        </w:tc>
      </w:tr>
      <w:tr>
        <w:trPr>
          <w:cantSplit/>
        </w:trPr>
        <w:tc>
          <w:tcPr>
            <w:tcW w:type="dxa" w:w="2268"/>
            <w:tcMar>
              <w:top w:w="110" w:type="dxa"/>
              <w:start w:w="120" w:type="dxa"/>
              <w:bottom w:w="110" w:type="dxa"/>
              <w:end w:w="120" w:type="dxa"/>
            </w:tcMar>
            <w:vAlign w:val="center"/>
          </w:tcPr>
          <w:p>
            <w:pPr>
              <w:spacing w:after="0" w:line="252" w:lineRule="auto"/>
            </w:pPr>
            <w:r>
              <w:rPr>
                <w:rFonts w:ascii="Aptos" w:hAnsi="Aptos"/>
                <w:sz w:val="18"/>
              </w:rPr>
              <w:t>Fonctionnement hors ligne</w:t>
            </w:r>
          </w:p>
        </w:tc>
        <w:tc>
          <w:tcPr>
            <w:tcW w:type="dxa" w:w="7200"/>
            <w:tcMar>
              <w:top w:w="110" w:type="dxa"/>
              <w:start w:w="120" w:type="dxa"/>
              <w:bottom w:w="110" w:type="dxa"/>
              <w:end w:w="120" w:type="dxa"/>
            </w:tcMar>
            <w:vAlign w:val="center"/>
          </w:tcPr>
          <w:p>
            <w:pPr>
              <w:spacing w:after="0" w:line="252" w:lineRule="auto"/>
            </w:pPr>
            <w:r>
              <w:rPr>
                <w:rFonts w:ascii="Aptos" w:hAnsi="Aptos"/>
                <w:sz w:val="18"/>
              </w:rPr>
              <w:t>Saisie hors ligne obligatoire sur tablette, synchronisation différée et avertissement en cas de conflit avant tout écrasement conformément à DEC-014.</w:t>
            </w:r>
          </w:p>
        </w:tc>
      </w:tr>
      <w:tr>
        <w:trPr>
          <w:cantSplit/>
        </w:trPr>
        <w:tc>
          <w:tcPr>
            <w:tcW w:type="dxa" w:w="2268"/>
            <w:tcMar>
              <w:top w:w="110" w:type="dxa"/>
              <w:start w:w="120" w:type="dxa"/>
              <w:bottom w:w="110" w:type="dxa"/>
              <w:end w:w="120" w:type="dxa"/>
            </w:tcMar>
            <w:vAlign w:val="center"/>
            <w:shd w:fill="F5F7FA"/>
          </w:tcPr>
          <w:p>
            <w:pPr>
              <w:spacing w:after="0" w:line="252" w:lineRule="auto"/>
            </w:pPr>
            <w:r>
              <w:rPr>
                <w:rFonts w:ascii="Aptos" w:hAnsi="Aptos"/>
                <w:sz w:val="18"/>
              </w:rPr>
              <w:t>Gestion des tâches</w:t>
            </w:r>
          </w:p>
        </w:tc>
        <w:tc>
          <w:tcPr>
            <w:tcW w:type="dxa" w:w="7200"/>
            <w:tcMar>
              <w:top w:w="110" w:type="dxa"/>
              <w:start w:w="120" w:type="dxa"/>
              <w:bottom w:w="110" w:type="dxa"/>
              <w:end w:w="120" w:type="dxa"/>
            </w:tcMar>
            <w:vAlign w:val="center"/>
            <w:shd w:fill="F5F7FA"/>
          </w:tcPr>
          <w:p>
            <w:pPr>
              <w:spacing w:after="0" w:line="252" w:lineRule="auto"/>
            </w:pPr>
            <w:r>
              <w:rPr>
                <w:rFonts w:ascii="Aptos" w:hAnsi="Aptos"/>
                <w:sz w:val="18"/>
              </w:rPr>
              <w:t>Création, assignation à un Employé, suivi du cycle de vie, revue, approbation et clôture.</w:t>
            </w:r>
          </w:p>
        </w:tc>
      </w:tr>
      <w:tr>
        <w:trPr>
          <w:cantSplit/>
        </w:trPr>
        <w:tc>
          <w:tcPr>
            <w:tcW w:type="dxa" w:w="2268"/>
            <w:tcMar>
              <w:top w:w="110" w:type="dxa"/>
              <w:start w:w="120" w:type="dxa"/>
              <w:bottom w:w="110" w:type="dxa"/>
              <w:end w:w="120" w:type="dxa"/>
            </w:tcMar>
            <w:vAlign w:val="center"/>
          </w:tcPr>
          <w:p>
            <w:pPr>
              <w:spacing w:after="0" w:line="252" w:lineRule="auto"/>
            </w:pPr>
            <w:r>
              <w:rPr>
                <w:rFonts w:ascii="Aptos" w:hAnsi="Aptos"/>
                <w:sz w:val="18"/>
              </w:rPr>
              <w:t>Évaluation des résultats</w:t>
            </w:r>
          </w:p>
        </w:tc>
        <w:tc>
          <w:tcPr>
            <w:tcW w:type="dxa" w:w="7200"/>
            <w:tcMar>
              <w:top w:w="110" w:type="dxa"/>
              <w:start w:w="120" w:type="dxa"/>
              <w:bottom w:w="110" w:type="dxa"/>
              <w:end w:w="120" w:type="dxa"/>
            </w:tcMar>
            <w:vAlign w:val="center"/>
          </w:tcPr>
          <w:p>
            <w:pPr>
              <w:spacing w:after="0" w:line="252" w:lineRule="auto"/>
            </w:pPr>
            <w:r>
              <w:rPr>
                <w:rFonts w:ascii="Aptos" w:hAnsi="Aptos"/>
                <w:sz w:val="18"/>
              </w:rPr>
              <w:t>Calcul des valeurs dérivées et comparaison automatique avec les tolérances définies dans la fiche de référence.</w:t>
            </w:r>
          </w:p>
        </w:tc>
      </w:tr>
      <w:tr>
        <w:trPr>
          <w:cantSplit/>
        </w:trPr>
        <w:tc>
          <w:tcPr>
            <w:tcW w:type="dxa" w:w="2268"/>
            <w:tcMar>
              <w:top w:w="110" w:type="dxa"/>
              <w:start w:w="120" w:type="dxa"/>
              <w:bottom w:w="110" w:type="dxa"/>
              <w:end w:w="120" w:type="dxa"/>
            </w:tcMar>
            <w:vAlign w:val="center"/>
            <w:shd w:fill="F5F7FA"/>
          </w:tcPr>
          <w:p>
            <w:pPr>
              <w:spacing w:after="0" w:line="252" w:lineRule="auto"/>
            </w:pPr>
            <w:r>
              <w:rPr>
                <w:rFonts w:ascii="Aptos" w:hAnsi="Aptos"/>
                <w:sz w:val="18"/>
              </w:rPr>
              <w:t>Rapport final</w:t>
            </w:r>
          </w:p>
        </w:tc>
        <w:tc>
          <w:tcPr>
            <w:tcW w:type="dxa" w:w="7200"/>
            <w:tcMar>
              <w:top w:w="110" w:type="dxa"/>
              <w:start w:w="120" w:type="dxa"/>
              <w:bottom w:w="110" w:type="dxa"/>
              <w:end w:w="120" w:type="dxa"/>
            </w:tcMar>
            <w:vAlign w:val="center"/>
            <w:shd w:fill="F5F7FA"/>
          </w:tcPr>
          <w:p>
            <w:pPr>
              <w:spacing w:after="0" w:line="252" w:lineRule="auto"/>
            </w:pPr>
            <w:r>
              <w:rPr>
                <w:rFonts w:ascii="Aptos" w:hAnsi="Aptos"/>
                <w:sz w:val="18"/>
              </w:rPr>
              <w:t>Après validation de l’audit et décision Conforme ou Non conforme pour la machine, choix entre génération Word ou téléversement d’un PDF manuel. Le rapport généré est imprimé et signé manuellement.</w:t>
            </w:r>
          </w:p>
        </w:tc>
      </w:tr>
      <w:tr>
        <w:trPr>
          <w:cantSplit/>
        </w:trPr>
        <w:tc>
          <w:tcPr>
            <w:tcW w:type="dxa" w:w="2268"/>
            <w:tcMar>
              <w:top w:w="110" w:type="dxa"/>
              <w:start w:w="120" w:type="dxa"/>
              <w:bottom w:w="110" w:type="dxa"/>
              <w:end w:w="120" w:type="dxa"/>
            </w:tcMar>
            <w:vAlign w:val="center"/>
          </w:tcPr>
          <w:p>
            <w:pPr>
              <w:spacing w:after="0" w:line="252" w:lineRule="auto"/>
            </w:pPr>
            <w:r>
              <w:rPr>
                <w:rFonts w:ascii="Aptos" w:hAnsi="Aptos"/>
                <w:sz w:val="18"/>
              </w:rPr>
              <w:t>Authentification</w:t>
            </w:r>
          </w:p>
        </w:tc>
        <w:tc>
          <w:tcPr>
            <w:tcW w:type="dxa" w:w="7200"/>
            <w:tcMar>
              <w:top w:w="110" w:type="dxa"/>
              <w:start w:w="120" w:type="dxa"/>
              <w:bottom w:w="110" w:type="dxa"/>
              <w:end w:w="120" w:type="dxa"/>
            </w:tcMar>
            <w:vAlign w:val="center"/>
          </w:tcPr>
          <w:p>
            <w:pPr>
              <w:spacing w:after="0" w:line="252" w:lineRule="auto"/>
            </w:pPr>
            <w:r>
              <w:rPr>
                <w:rFonts w:ascii="Aptos" w:hAnsi="Aptos"/>
                <w:sz w:val="18"/>
              </w:rPr>
              <w:t>Connexion par email et mot de passe conformément à DEC-011.</w:t>
            </w:r>
          </w:p>
        </w:tc>
      </w:tr>
      <w:tr>
        <w:trPr>
          <w:cantSplit/>
        </w:trPr>
        <w:tc>
          <w:tcPr>
            <w:tcW w:type="dxa" w:w="2268"/>
            <w:tcMar>
              <w:top w:w="110" w:type="dxa"/>
              <w:start w:w="120" w:type="dxa"/>
              <w:bottom w:w="110" w:type="dxa"/>
              <w:end w:w="120" w:type="dxa"/>
            </w:tcMar>
            <w:vAlign w:val="center"/>
            <w:shd w:fill="F5F7FA"/>
          </w:tcPr>
          <w:p>
            <w:pPr>
              <w:spacing w:after="0" w:line="252" w:lineRule="auto"/>
            </w:pPr>
            <w:r>
              <w:rPr>
                <w:rFonts w:ascii="Aptos" w:hAnsi="Aptos"/>
                <w:sz w:val="18"/>
              </w:rPr>
              <w:t>Gestion de l’équipe</w:t>
            </w:r>
          </w:p>
        </w:tc>
        <w:tc>
          <w:tcPr>
            <w:tcW w:type="dxa" w:w="7200"/>
            <w:tcMar>
              <w:top w:w="110" w:type="dxa"/>
              <w:start w:w="120" w:type="dxa"/>
              <w:bottom w:w="110" w:type="dxa"/>
              <w:end w:w="120" w:type="dxa"/>
            </w:tcMar>
            <w:vAlign w:val="center"/>
            <w:shd w:fill="F5F7FA"/>
          </w:tcPr>
          <w:p>
            <w:pPr>
              <w:spacing w:after="0" w:line="252" w:lineRule="auto"/>
            </w:pPr>
            <w:r>
              <w:rPr>
                <w:rFonts w:ascii="Aptos" w:hAnsi="Aptos"/>
                <w:sz w:val="18"/>
              </w:rPr>
              <w:t>Création, consultation et désactivation des comptes Employés par le Responsable. L’assignation s’effectue à partir de cette liste conformément à DEC-015.</w:t>
            </w:r>
          </w:p>
        </w:tc>
      </w:tr>
      <w:tr>
        <w:trPr>
          <w:cantSplit/>
        </w:trPr>
        <w:tc>
          <w:tcPr>
            <w:tcW w:type="dxa" w:w="2268"/>
            <w:tcMar>
              <w:top w:w="110" w:type="dxa"/>
              <w:start w:w="120" w:type="dxa"/>
              <w:bottom w:w="110" w:type="dxa"/>
              <w:end w:w="120" w:type="dxa"/>
            </w:tcMar>
            <w:vAlign w:val="center"/>
          </w:tcPr>
          <w:p>
            <w:pPr>
              <w:spacing w:after="0" w:line="252" w:lineRule="auto"/>
            </w:pPr>
            <w:r>
              <w:rPr>
                <w:rFonts w:ascii="Aptos" w:hAnsi="Aptos"/>
                <w:sz w:val="18"/>
              </w:rPr>
              <w:t>Notifications</w:t>
            </w:r>
          </w:p>
        </w:tc>
        <w:tc>
          <w:tcPr>
            <w:tcW w:type="dxa" w:w="7200"/>
            <w:tcMar>
              <w:top w:w="110" w:type="dxa"/>
              <w:start w:w="120" w:type="dxa"/>
              <w:bottom w:w="110" w:type="dxa"/>
              <w:end w:w="120" w:type="dxa"/>
            </w:tcMar>
            <w:vAlign w:val="center"/>
          </w:tcPr>
          <w:p>
            <w:pPr>
              <w:spacing w:after="0" w:line="252" w:lineRule="auto"/>
            </w:pPr>
            <w:r>
              <w:rPr>
                <w:rFonts w:ascii="Aptos" w:hAnsi="Aptos"/>
                <w:sz w:val="18"/>
              </w:rPr>
              <w:t>Notification dans l’application et par email lors de l’assignation d’une tâche conformément à DEC-008.</w:t>
            </w:r>
          </w:p>
        </w:tc>
      </w:tr>
      <w:tr>
        <w:trPr>
          <w:cantSplit/>
        </w:trPr>
        <w:tc>
          <w:tcPr>
            <w:tcW w:type="dxa" w:w="2268"/>
            <w:tcMar>
              <w:top w:w="110" w:type="dxa"/>
              <w:start w:w="120" w:type="dxa"/>
              <w:bottom w:w="110" w:type="dxa"/>
              <w:end w:w="120" w:type="dxa"/>
            </w:tcMar>
            <w:vAlign w:val="center"/>
          </w:tcPr>
          <w:p>
            <w:r>
              <w:rPr>
                <w:rFonts w:ascii="Aptos" w:hAnsi="Aptos"/>
                <w:sz w:val="18"/>
              </w:rPr>
              <w:t>Insights, résumé et conclusion</w:t>
            </w:r>
          </w:p>
        </w:tc>
        <w:tc>
          <w:tcPr>
            <w:tcW w:type="dxa" w:w="7200"/>
            <w:tcMar>
              <w:top w:w="110" w:type="dxa"/>
              <w:start w:w="120" w:type="dxa"/>
              <w:bottom w:w="110" w:type="dxa"/>
              <w:end w:w="120" w:type="dxa"/>
            </w:tcMar>
            <w:vAlign w:val="center"/>
          </w:tcPr>
          <w:p>
            <w:r>
              <w:rPr>
                <w:rFonts w:ascii="Aptos" w:hAnsi="Aptos"/>
                <w:sz w:val="18"/>
              </w:rPr>
              <w:t>Après soumission des données, le système propose des constats factuels. Le Responsable sélectionne les insights pertinents ou en ajoute, puis demande à l’IA de rédiger un résumé. Il peut modifier et confirmer ce résumé avant la conclusion finale.</w:t>
            </w:r>
          </w:p>
        </w:tc>
      </w:tr>
    </w:tbl>
    <w:p>
      <w:pPr>
        <w:spacing w:after="0"/>
      </w:pPr>
    </w:p>
    <w:p>
      <w:pPr>
        <w:pStyle w:val="Heading2"/>
        <w:keepNext/>
      </w:pPr>
      <w:r>
        <w:rPr>
          <w:rFonts w:ascii="Aptos" w:hAnsi="Aptos"/>
          <w:lang w:val="fr-FR"/>
        </w:rPr>
        <w:t>4.2 Éléments exclus</w:t>
      </w:r>
    </w:p>
    <w:tbl>
      <w:tblPr>
        <w:tblStyle w:val="TableGrid"/>
        <w:tblW w:type="auto" w:w="0"/>
        <w:jc w:val="center"/>
        <w:tblLayout w:type="fixed"/>
        <w:tblLook w:firstColumn="1" w:firstRow="1" w:lastColumn="0" w:lastRow="0" w:noHBand="0" w:noVBand="1" w:val="04A0"/>
      </w:tblPr>
      <w:tblGrid>
        <w:gridCol w:w="4819"/>
        <w:gridCol w:w="4819"/>
      </w:tblGrid>
      <w:tr>
        <w:trPr>
          <w:cantSplit/>
          <w:tblHeader w:val="true"/>
        </w:trPr>
        <w:tc>
          <w:tcPr>
            <w:tcW w:type="dxa" w:w="2948"/>
            <w:tcMar>
              <w:top w:w="110" w:type="dxa"/>
              <w:start w:w="120" w:type="dxa"/>
              <w:bottom w:w="110" w:type="dxa"/>
              <w:end w:w="120" w:type="dxa"/>
            </w:tcMar>
            <w:vAlign w:val="center"/>
            <w:shd w:fill="17365D"/>
          </w:tcPr>
          <w:p>
            <w:pPr>
              <w:spacing w:after="0" w:line="252" w:lineRule="auto"/>
            </w:pPr>
            <w:r>
              <w:rPr>
                <w:rFonts w:ascii="Aptos" w:hAnsi="Aptos"/>
                <w:b/>
                <w:color w:val="FFFFFF"/>
                <w:sz w:val="18"/>
              </w:rPr>
              <w:t>Élément</w:t>
            </w:r>
          </w:p>
        </w:tc>
        <w:tc>
          <w:tcPr>
            <w:tcW w:type="dxa" w:w="6520"/>
            <w:tcMar>
              <w:top w:w="110" w:type="dxa"/>
              <w:start w:w="120" w:type="dxa"/>
              <w:bottom w:w="110" w:type="dxa"/>
              <w:end w:w="120" w:type="dxa"/>
            </w:tcMar>
            <w:vAlign w:val="center"/>
            <w:shd w:fill="17365D"/>
          </w:tcPr>
          <w:p>
            <w:pPr>
              <w:spacing w:after="0" w:line="252" w:lineRule="auto"/>
            </w:pPr>
            <w:r>
              <w:rPr>
                <w:rFonts w:ascii="Aptos" w:hAnsi="Aptos"/>
                <w:b/>
                <w:color w:val="FFFFFF"/>
                <w:sz w:val="18"/>
              </w:rPr>
              <w:t>Position pour la Phase 1</w:t>
            </w:r>
          </w:p>
        </w:tc>
      </w:tr>
      <w:tr>
        <w:trPr>
          <w:cantSplit/>
        </w:trPr>
        <w:tc>
          <w:tcPr>
            <w:tcW w:type="dxa" w:w="2948"/>
            <w:tcMar>
              <w:top w:w="110" w:type="dxa"/>
              <w:start w:w="120" w:type="dxa"/>
              <w:bottom w:w="110" w:type="dxa"/>
              <w:end w:w="120" w:type="dxa"/>
            </w:tcMar>
            <w:vAlign w:val="center"/>
          </w:tcPr>
          <w:p>
            <w:pPr>
              <w:spacing w:after="0" w:line="252" w:lineRule="auto"/>
            </w:pPr>
            <w:r>
              <w:rPr>
                <w:rFonts w:ascii="Aptos" w:hAnsi="Aptos"/>
                <w:sz w:val="18"/>
              </w:rPr>
              <w:t>Graphie fixe</w:t>
            </w:r>
          </w:p>
        </w:tc>
        <w:tc>
          <w:tcPr>
            <w:tcW w:type="dxa" w:w="6520"/>
            <w:tcMar>
              <w:top w:w="110" w:type="dxa"/>
              <w:start w:w="120" w:type="dxa"/>
              <w:bottom w:w="110" w:type="dxa"/>
              <w:end w:w="120" w:type="dxa"/>
            </w:tcMar>
            <w:vAlign w:val="center"/>
          </w:tcPr>
          <w:p>
            <w:pPr>
              <w:spacing w:after="0" w:line="252" w:lineRule="auto"/>
            </w:pPr>
            <w:r>
              <w:rPr>
                <w:rFonts w:ascii="Aptos" w:hAnsi="Aptos"/>
                <w:sz w:val="18"/>
              </w:rPr>
              <w:t>Option visible mais désactivée, en attente de la fiche de contrôle correspondante.</w:t>
            </w:r>
          </w:p>
        </w:tc>
      </w:tr>
      <w:tr>
        <w:trPr>
          <w:cantSplit/>
        </w:trPr>
        <w:tc>
          <w:tcPr>
            <w:tcW w:type="dxa" w:w="2948"/>
            <w:tcMar>
              <w:top w:w="110" w:type="dxa"/>
              <w:start w:w="120" w:type="dxa"/>
              <w:bottom w:w="110" w:type="dxa"/>
              <w:end w:w="120" w:type="dxa"/>
            </w:tcMar>
            <w:vAlign w:val="center"/>
            <w:shd w:fill="F5F7FA"/>
          </w:tcPr>
          <w:p>
            <w:pPr>
              <w:spacing w:after="0" w:line="252" w:lineRule="auto"/>
            </w:pPr>
            <w:r>
              <w:rPr>
                <w:rFonts w:ascii="Aptos" w:hAnsi="Aptos"/>
                <w:sz w:val="18"/>
              </w:rPr>
              <w:t>Scopie</w:t>
            </w:r>
          </w:p>
        </w:tc>
        <w:tc>
          <w:tcPr>
            <w:tcW w:type="dxa" w:w="6520"/>
            <w:tcMar>
              <w:top w:w="110" w:type="dxa"/>
              <w:start w:w="120" w:type="dxa"/>
              <w:bottom w:w="110" w:type="dxa"/>
              <w:end w:w="120" w:type="dxa"/>
            </w:tcMar>
            <w:vAlign w:val="center"/>
            <w:shd w:fill="F5F7FA"/>
          </w:tcPr>
          <w:p>
            <w:pPr>
              <w:spacing w:after="0" w:line="252" w:lineRule="auto"/>
            </w:pPr>
            <w:r>
              <w:rPr>
                <w:rFonts w:ascii="Aptos" w:hAnsi="Aptos"/>
                <w:sz w:val="18"/>
              </w:rPr>
              <w:t>Prévue pour une phase ultérieure.</w:t>
            </w:r>
          </w:p>
        </w:tc>
      </w:tr>
      <w:tr>
        <w:trPr>
          <w:cantSplit/>
        </w:trPr>
        <w:tc>
          <w:tcPr>
            <w:tcW w:type="dxa" w:w="2948"/>
            <w:tcMar>
              <w:top w:w="110" w:type="dxa"/>
              <w:start w:w="120" w:type="dxa"/>
              <w:bottom w:w="110" w:type="dxa"/>
              <w:end w:w="120" w:type="dxa"/>
            </w:tcMar>
            <w:vAlign w:val="center"/>
          </w:tcPr>
          <w:p>
            <w:pPr>
              <w:spacing w:after="0" w:line="252" w:lineRule="auto"/>
            </w:pPr>
            <w:r>
              <w:rPr>
                <w:rFonts w:ascii="Aptos" w:hAnsi="Aptos"/>
                <w:sz w:val="18"/>
              </w:rPr>
              <w:t>Génération automatique PDF</w:t>
            </w:r>
          </w:p>
        </w:tc>
        <w:tc>
          <w:tcPr>
            <w:tcW w:type="dxa" w:w="6520"/>
            <w:tcMar>
              <w:top w:w="110" w:type="dxa"/>
              <w:start w:w="120" w:type="dxa"/>
              <w:bottom w:w="110" w:type="dxa"/>
              <w:end w:w="120" w:type="dxa"/>
            </w:tcMar>
            <w:vAlign w:val="center"/>
          </w:tcPr>
          <w:p>
            <w:pPr>
              <w:spacing w:after="0" w:line="252" w:lineRule="auto"/>
            </w:pPr>
            <w:r>
              <w:rPr>
                <w:rFonts w:ascii="Aptos" w:hAnsi="Aptos"/>
                <w:sz w:val="18"/>
              </w:rPr>
              <w:t>Non requise : le système génère un Word ; le téléversement manuel accepte uniquement un PDF.</w:t>
            </w:r>
          </w:p>
        </w:tc>
      </w:tr>
      <w:tr>
        <w:trPr>
          <w:cantSplit/>
        </w:trPr>
        <w:tc>
          <w:tcPr>
            <w:tcW w:type="dxa" w:w="2948"/>
            <w:tcMar>
              <w:top w:w="110" w:type="dxa"/>
              <w:start w:w="120" w:type="dxa"/>
              <w:bottom w:w="110" w:type="dxa"/>
              <w:end w:w="120" w:type="dxa"/>
            </w:tcMar>
            <w:vAlign w:val="center"/>
            <w:shd w:fill="F5F7FA"/>
          </w:tcPr>
          <w:p>
            <w:pPr>
              <w:spacing w:after="0" w:line="252" w:lineRule="auto"/>
            </w:pPr>
            <w:r>
              <w:rPr>
                <w:rFonts w:ascii="Aptos" w:hAnsi="Aptos"/>
                <w:sz w:val="18"/>
              </w:rPr>
              <w:t>Référentiel des établissements</w:t>
            </w:r>
          </w:p>
        </w:tc>
        <w:tc>
          <w:tcPr>
            <w:tcW w:type="dxa" w:w="6520"/>
            <w:tcMar>
              <w:top w:w="110" w:type="dxa"/>
              <w:start w:w="120" w:type="dxa"/>
              <w:bottom w:w="110" w:type="dxa"/>
              <w:end w:w="120" w:type="dxa"/>
            </w:tcMar>
            <w:vAlign w:val="center"/>
            <w:shd w:fill="F5F7FA"/>
          </w:tcPr>
          <w:p>
            <w:pPr>
              <w:spacing w:after="0" w:line="252" w:lineRule="auto"/>
            </w:pPr>
            <w:r>
              <w:rPr>
                <w:rFonts w:ascii="Aptos" w:hAnsi="Aptos"/>
                <w:sz w:val="18"/>
              </w:rPr>
              <w:t>Non requis ; l’établissement et le service sont saisis en texte libre.</w:t>
            </w:r>
          </w:p>
        </w:tc>
      </w:tr>
      <w:tr>
        <w:trPr>
          <w:cantSplit/>
        </w:trPr>
        <w:tc>
          <w:tcPr>
            <w:tcW w:type="dxa" w:w="2948"/>
            <w:tcMar>
              <w:top w:w="110" w:type="dxa"/>
              <w:start w:w="120" w:type="dxa"/>
              <w:bottom w:w="110" w:type="dxa"/>
              <w:end w:w="120" w:type="dxa"/>
            </w:tcMar>
            <w:vAlign w:val="center"/>
          </w:tcPr>
          <w:p>
            <w:pPr>
              <w:spacing w:after="0" w:line="252" w:lineRule="auto"/>
            </w:pPr>
            <w:r>
              <w:rPr>
                <w:rFonts w:ascii="Aptos" w:hAnsi="Aptos"/>
                <w:sz w:val="18"/>
              </w:rPr>
              <w:t>Moteur générique de formulaires</w:t>
            </w:r>
          </w:p>
        </w:tc>
        <w:tc>
          <w:tcPr>
            <w:tcW w:type="dxa" w:w="6520"/>
            <w:tcMar>
              <w:top w:w="110" w:type="dxa"/>
              <w:start w:w="120" w:type="dxa"/>
              <w:bottom w:w="110" w:type="dxa"/>
              <w:end w:w="120" w:type="dxa"/>
            </w:tcMar>
            <w:vAlign w:val="center"/>
          </w:tcPr>
          <w:p>
            <w:pPr>
              <w:spacing w:after="0" w:line="252" w:lineRule="auto"/>
            </w:pPr>
            <w:r>
              <w:rPr>
                <w:rFonts w:ascii="Aptos" w:hAnsi="Aptos"/>
                <w:sz w:val="18"/>
              </w:rPr>
              <w:t>Reporté au backlog. Le formulaire Graphie mobile est développé spécifiquement pour la Phase 1.</w:t>
            </w:r>
          </w:p>
        </w:tc>
      </w:tr>
      <w:tr>
        <w:trPr>
          <w:cantSplit/>
        </w:trPr>
        <w:tc>
          <w:tcPr>
            <w:tcW w:type="dxa" w:w="2948"/>
            <w:tcMar>
              <w:top w:w="110" w:type="dxa"/>
              <w:start w:w="120" w:type="dxa"/>
              <w:bottom w:w="110" w:type="dxa"/>
              <w:end w:w="120" w:type="dxa"/>
            </w:tcMar>
            <w:vAlign w:val="center"/>
            <w:shd w:fill="F5F7FA"/>
          </w:tcPr>
          <w:p>
            <w:pPr>
              <w:spacing w:after="0" w:line="252" w:lineRule="auto"/>
            </w:pPr>
            <w:r>
              <w:rPr>
                <w:rFonts w:ascii="Aptos" w:hAnsi="Aptos"/>
                <w:sz w:val="18"/>
              </w:rPr>
              <w:t>Journal d’audit exhaustif</w:t>
            </w:r>
          </w:p>
        </w:tc>
        <w:tc>
          <w:tcPr>
            <w:tcW w:type="dxa" w:w="6520"/>
            <w:tcMar>
              <w:top w:w="110" w:type="dxa"/>
              <w:start w:w="120" w:type="dxa"/>
              <w:bottom w:w="110" w:type="dxa"/>
              <w:end w:w="120" w:type="dxa"/>
            </w:tcMar>
            <w:vAlign w:val="center"/>
            <w:shd w:fill="F5F7FA"/>
          </w:tcPr>
          <w:p>
            <w:pPr>
              <w:spacing w:after="0" w:line="252" w:lineRule="auto"/>
            </w:pPr>
            <w:r>
              <w:rPr>
                <w:rFonts w:ascii="Aptos" w:hAnsi="Aptos"/>
                <w:sz w:val="18"/>
              </w:rPr>
              <w:t>Non requis ; seules les informations de soumission et d’approbation sont conservées.</w:t>
            </w:r>
          </w:p>
        </w:tc>
      </w:tr>
      <w:tr>
        <w:trPr>
          <w:cantSplit/>
        </w:trPr>
        <w:tc>
          <w:tcPr>
            <w:tcW w:type="dxa" w:w="2948"/>
            <w:tcMar>
              <w:top w:w="110" w:type="dxa"/>
              <w:start w:w="120" w:type="dxa"/>
              <w:bottom w:w="110" w:type="dxa"/>
              <w:end w:w="120" w:type="dxa"/>
            </w:tcMar>
            <w:vAlign w:val="center"/>
          </w:tcPr>
          <w:p>
            <w:pPr>
              <w:spacing w:after="0" w:line="252" w:lineRule="auto"/>
            </w:pPr>
            <w:r>
              <w:rPr>
                <w:rFonts w:ascii="Aptos" w:hAnsi="Aptos"/>
                <w:sz w:val="18"/>
              </w:rPr>
              <w:t>Authentification SSO</w:t>
            </w:r>
          </w:p>
        </w:tc>
        <w:tc>
          <w:tcPr>
            <w:tcW w:type="dxa" w:w="6520"/>
            <w:tcMar>
              <w:top w:w="110" w:type="dxa"/>
              <w:start w:w="120" w:type="dxa"/>
              <w:bottom w:w="110" w:type="dxa"/>
              <w:end w:w="120" w:type="dxa"/>
            </w:tcMar>
            <w:vAlign w:val="center"/>
          </w:tcPr>
          <w:p>
            <w:pPr>
              <w:spacing w:after="0" w:line="252" w:lineRule="auto"/>
            </w:pPr>
            <w:r>
              <w:rPr>
                <w:rFonts w:ascii="Aptos" w:hAnsi="Aptos"/>
                <w:sz w:val="18"/>
              </w:rPr>
              <w:t>Non requise.</w:t>
            </w:r>
          </w:p>
        </w:tc>
      </w:tr>
    </w:tbl>
    <w:p>
      <w:pPr>
        <w:spacing w:after="0"/>
      </w:pPr>
    </w:p>
    <w:p>
      <w:pPr>
        <w:pStyle w:val="Heading1"/>
        <w:keepNext/>
      </w:pPr>
      <w:r>
        <w:rPr>
          <w:rFonts w:ascii="Aptos" w:hAnsi="Aptos"/>
          <w:lang w:val="fr-FR"/>
        </w:rPr>
        <w:t>5 Acteurs et responsabilités</w:t>
      </w:r>
    </w:p>
    <w:tbl>
      <w:tblPr>
        <w:tblStyle w:val="TableGrid"/>
        <w:tblW w:type="auto" w:w="0"/>
        <w:jc w:val="center"/>
        <w:tblLayout w:type="fixed"/>
        <w:tblLook w:firstColumn="1" w:firstRow="1" w:lastColumn="0" w:lastRow="0" w:noHBand="0" w:noVBand="1" w:val="04A0"/>
      </w:tblPr>
      <w:tblGrid>
        <w:gridCol w:w="4819"/>
        <w:gridCol w:w="4819"/>
      </w:tblGrid>
      <w:tr>
        <w:trPr>
          <w:cantSplit/>
          <w:tblHeader w:val="true"/>
        </w:trPr>
        <w:tc>
          <w:tcPr>
            <w:tcW w:type="dxa" w:w="2324"/>
            <w:tcMar>
              <w:top w:w="110" w:type="dxa"/>
              <w:start w:w="120" w:type="dxa"/>
              <w:bottom w:w="110" w:type="dxa"/>
              <w:end w:w="120" w:type="dxa"/>
            </w:tcMar>
            <w:vAlign w:val="center"/>
            <w:shd w:fill="17365D"/>
          </w:tcPr>
          <w:p>
            <w:pPr>
              <w:spacing w:after="0" w:line="252" w:lineRule="auto"/>
            </w:pPr>
            <w:r>
              <w:rPr>
                <w:rFonts w:ascii="Aptos" w:hAnsi="Aptos"/>
                <w:b/>
                <w:color w:val="FFFFFF"/>
                <w:sz w:val="18"/>
              </w:rPr>
              <w:t>Acteur</w:t>
            </w:r>
          </w:p>
        </w:tc>
        <w:tc>
          <w:tcPr>
            <w:tcW w:type="dxa" w:w="7143"/>
            <w:tcMar>
              <w:top w:w="110" w:type="dxa"/>
              <w:start w:w="120" w:type="dxa"/>
              <w:bottom w:w="110" w:type="dxa"/>
              <w:end w:w="120" w:type="dxa"/>
            </w:tcMar>
            <w:vAlign w:val="center"/>
            <w:shd w:fill="17365D"/>
          </w:tcPr>
          <w:p>
            <w:pPr>
              <w:spacing w:after="0" w:line="252" w:lineRule="auto"/>
            </w:pPr>
            <w:r>
              <w:rPr>
                <w:rFonts w:ascii="Aptos" w:hAnsi="Aptos"/>
                <w:b/>
                <w:color w:val="FFFFFF"/>
                <w:sz w:val="18"/>
              </w:rPr>
              <w:t>Responsabilités</w:t>
            </w:r>
          </w:p>
        </w:tc>
      </w:tr>
      <w:tr>
        <w:trPr>
          <w:cantSplit/>
        </w:trPr>
        <w:tc>
          <w:tcPr>
            <w:tcW w:type="dxa" w:w="2324"/>
            <w:tcMar>
              <w:top w:w="110" w:type="dxa"/>
              <w:start w:w="120" w:type="dxa"/>
              <w:bottom w:w="110" w:type="dxa"/>
              <w:end w:w="120" w:type="dxa"/>
            </w:tcMar>
            <w:vAlign w:val="center"/>
          </w:tcPr>
          <w:p>
            <w:pPr>
              <w:spacing w:after="0" w:line="252" w:lineRule="auto"/>
            </w:pPr>
            <w:r>
              <w:rPr>
                <w:rFonts w:ascii="Aptos" w:hAnsi="Aptos"/>
                <w:sz w:val="18"/>
              </w:rPr>
              <w:t>Responsable</w:t>
            </w:r>
          </w:p>
        </w:tc>
        <w:tc>
          <w:tcPr>
            <w:tcW w:type="dxa" w:w="7143"/>
            <w:tcMar>
              <w:top w:w="110" w:type="dxa"/>
              <w:start w:w="120" w:type="dxa"/>
              <w:bottom w:w="110" w:type="dxa"/>
              <w:end w:w="120" w:type="dxa"/>
            </w:tcMar>
            <w:vAlign w:val="center"/>
          </w:tcPr>
          <w:p>
            <w:pPr>
              <w:spacing w:after="0" w:line="252" w:lineRule="auto"/>
            </w:pPr>
            <w:r>
              <w:rPr>
                <w:rFonts w:ascii="Aptos" w:hAnsi="Aptos"/>
                <w:sz w:val="18"/>
              </w:rPr>
              <w:t>Examine les données soumises sans modifier les mesures. Il sélectionne ou ajoute les insights, lance la génération du résumé par IA, le modifie si nécessaire et le confirme. Il décide ensuite directement si la machine est conforme ou non conforme, puis finalise le rapport.</w:t>
            </w:r>
          </w:p>
        </w:tc>
      </w:tr>
      <w:tr>
        <w:trPr>
          <w:cantSplit/>
        </w:trPr>
        <w:tc>
          <w:tcPr>
            <w:tcW w:type="dxa" w:w="2324"/>
            <w:tcMar>
              <w:top w:w="110" w:type="dxa"/>
              <w:start w:w="120" w:type="dxa"/>
              <w:bottom w:w="110" w:type="dxa"/>
              <w:end w:w="120" w:type="dxa"/>
            </w:tcMar>
            <w:vAlign w:val="center"/>
            <w:shd w:fill="F5F7FA"/>
          </w:tcPr>
          <w:p>
            <w:pPr>
              <w:spacing w:after="0" w:line="252" w:lineRule="auto"/>
            </w:pPr>
            <w:r>
              <w:rPr>
                <w:rFonts w:ascii="Aptos" w:hAnsi="Aptos"/>
                <w:sz w:val="18"/>
              </w:rPr>
              <w:t>Employé</w:t>
            </w:r>
          </w:p>
        </w:tc>
        <w:tc>
          <w:tcPr>
            <w:tcW w:type="dxa" w:w="7143"/>
            <w:tcMar>
              <w:top w:w="110" w:type="dxa"/>
              <w:start w:w="120" w:type="dxa"/>
              <w:bottom w:w="110" w:type="dxa"/>
              <w:end w:w="120" w:type="dxa"/>
            </w:tcMar>
            <w:vAlign w:val="center"/>
            <w:shd w:fill="F5F7FA"/>
          </w:tcPr>
          <w:p>
            <w:pPr>
              <w:spacing w:after="0" w:line="252" w:lineRule="auto"/>
            </w:pPr>
            <w:r>
              <w:rPr>
                <w:rFonts w:ascii="Aptos" w:hAnsi="Aptos"/>
                <w:sz w:val="18"/>
              </w:rPr>
              <w:t>Reçoit les tâches, réalise le contrôle sur site, saisit les mesures et commentaires, sauvegarde hors ligne si nécessaire, puis soumet les données au Responsable. Il ne prépare pas la sélection finale des insights.</w:t>
            </w:r>
          </w:p>
        </w:tc>
      </w:tr>
    </w:tbl>
    <w:p>
      <w:pPr>
        <w:spacing w:after="0"/>
      </w:pPr>
    </w:p>
    <w:p>
      <w:pPr/>
      <w:r>
        <w:rPr>
          <w:rFonts w:ascii="Aptos" w:hAnsi="Aptos"/>
          <w:lang w:val="fr-FR"/>
        </w:rPr>
        <w:t>Un Responsable peut suivre plusieurs tâches en parallèle, assignées à différents Employés. Un Employé peut également avoir plusieurs tâches actives simultanément conformément à DEC-005.</w:t>
      </w:r>
    </w:p>
    <w:p>
      <w:pPr>
        <w:pStyle w:val="Heading1"/>
        <w:keepNext/>
      </w:pPr>
      <w:r>
        <w:rPr>
          <w:rFonts w:ascii="Aptos" w:hAnsi="Aptos"/>
          <w:lang w:val="fr-FR"/>
        </w:rPr>
        <w:t>6 Fonctionnement cible</w:t>
      </w:r>
    </w:p>
    <w:p>
      <w:pPr>
        <w:pStyle w:val="Heading2"/>
        <w:keepNext/>
      </w:pPr>
      <w:r>
        <w:rPr>
          <w:rFonts w:ascii="Aptos" w:hAnsi="Aptos"/>
          <w:lang w:val="fr-FR"/>
        </w:rPr>
        <w:t>6.1 Parcours du Responsable sur le web</w:t>
      </w:r>
    </w:p>
    <w:p>
      <w:pPr>
        <w:pStyle w:val="ListBullet"/>
      </w:pPr>
      <w:r>
        <w:rPr>
          <w:rFonts w:ascii="Aptos" w:hAnsi="Aptos"/>
          <w:lang w:val="fr-FR"/>
        </w:rPr>
        <w:t>Créer, consulter et désactiver les comptes Employés de son équipe.</w:t>
      </w:r>
    </w:p>
    <w:p>
      <w:pPr>
        <w:pStyle w:val="ListBullet"/>
      </w:pPr>
      <w:r>
        <w:rPr>
          <w:rFonts w:ascii="Aptos" w:hAnsi="Aptos"/>
          <w:lang w:val="fr-FR"/>
        </w:rPr>
        <w:t>Créer une tâche, choisir le type de contrôle disponible et renseigner l’établissement et le service.</w:t>
      </w:r>
    </w:p>
    <w:p>
      <w:pPr>
        <w:pStyle w:val="ListBullet"/>
      </w:pPr>
      <w:r>
        <w:rPr>
          <w:rFonts w:ascii="Aptos" w:hAnsi="Aptos"/>
          <w:lang w:val="fr-FR"/>
        </w:rPr>
        <w:t>Assigner la tâche à un Employé actif de l’équipe.</w:t>
      </w:r>
    </w:p>
    <w:p>
      <w:pPr>
        <w:pStyle w:val="ListBullet"/>
      </w:pPr>
      <w:r>
        <w:rPr>
          <w:rFonts w:ascii="Aptos" w:hAnsi="Aptos"/>
          <w:lang w:val="fr-FR"/>
        </w:rPr>
        <w:t>Suivre l’état de la tâche et consulter les données soumises.</w:t>
      </w:r>
    </w:p>
    <w:p>
      <w:pPr>
        <w:pStyle w:val="ListBullet"/>
      </w:pPr>
      <w:r>
        <w:rPr>
          <w:rFonts w:ascii="Aptos" w:hAnsi="Aptos"/>
          <w:lang w:val="fr-FR"/>
        </w:rPr>
        <w:t>Examiner les données et calculs soumis, puis sélectionner les insights proposés ou en ajouter manuellement.</w:t>
      </w:r>
    </w:p>
    <w:p>
      <w:pPr>
        <w:pStyle w:val="ListBullet"/>
      </w:pPr>
      <w:r>
        <w:rPr>
          <w:rFonts w:ascii="Aptos" w:hAnsi="Aptos"/>
          <w:lang w:val="fr-FR"/>
        </w:rPr>
        <w:t>Demander à l’IA de produire un résumé à partir des insights retenus, modifier ce résumé si nécessaire et le confirmer.</w:t>
      </w:r>
    </w:p>
    <w:p>
      <w:pPr>
        <w:pStyle w:val="ListBullet"/>
      </w:pPr>
      <w:r>
        <w:rPr>
          <w:rFonts w:ascii="Aptos" w:hAnsi="Aptos"/>
          <w:lang w:val="fr-FR"/>
        </w:rPr>
        <w:t>Après confirmation du résumé, déclarer directement la machine conforme ou non conforme, puis générer le rapport Word ou téléverser un PDF et clôturer la tâche.</w:t>
      </w:r>
    </w:p>
    <w:p>
      <w:pPr>
        <w:pStyle w:val="Heading2"/>
        <w:keepNext/>
      </w:pPr>
      <w:r>
        <w:rPr>
          <w:rFonts w:ascii="Aptos" w:hAnsi="Aptos"/>
          <w:lang w:val="fr-FR"/>
        </w:rPr>
        <w:t>6.2 Parcours de l’Employé sur tablette</w:t>
      </w:r>
    </w:p>
    <w:p>
      <w:pPr>
        <w:pStyle w:val="ListBullet"/>
      </w:pPr>
      <w:r>
        <w:rPr>
          <w:rFonts w:ascii="Aptos" w:hAnsi="Aptos"/>
          <w:lang w:val="fr-FR"/>
        </w:rPr>
        <w:t>Recevoir une notification dans l’application et par email lors de l’assignation.</w:t>
      </w:r>
    </w:p>
    <w:p>
      <w:pPr>
        <w:pStyle w:val="ListBullet"/>
      </w:pPr>
      <w:r>
        <w:rPr>
          <w:rFonts w:ascii="Aptos" w:hAnsi="Aptos"/>
          <w:lang w:val="fr-FR"/>
        </w:rPr>
        <w:t>Consulter ses tâches actives et ouvrir le formulaire correspondant.</w:t>
      </w:r>
    </w:p>
    <w:p>
      <w:pPr>
        <w:pStyle w:val="ListBullet"/>
      </w:pPr>
      <w:r>
        <w:rPr>
          <w:rFonts w:ascii="Aptos" w:hAnsi="Aptos"/>
          <w:lang w:val="fr-FR"/>
        </w:rPr>
        <w:t>Renseigner les informations d’identification, les instruments utilisés, les contrôles qualitatifs et les mesures quantitatives.</w:t>
      </w:r>
    </w:p>
    <w:p>
      <w:pPr>
        <w:pStyle w:val="ListBullet"/>
      </w:pPr>
      <w:r>
        <w:rPr>
          <w:rFonts w:ascii="Aptos" w:hAnsi="Aptos"/>
          <w:lang w:val="fr-FR"/>
        </w:rPr>
        <w:t>Consulter les valeurs calculées et les verdicts avant de soumettre les données.</w:t>
      </w:r>
    </w:p>
    <w:p>
      <w:pPr>
        <w:pStyle w:val="ListBullet"/>
      </w:pPr>
      <w:r>
        <w:rPr>
          <w:rFonts w:ascii="Aptos" w:hAnsi="Aptos"/>
          <w:lang w:val="fr-FR"/>
        </w:rPr>
        <w:t>Soumettre les données et commentaires du contrôle au Responsable.</w:t>
      </w:r>
    </w:p>
    <w:p>
      <w:pPr>
        <w:pStyle w:val="ListBullet"/>
      </w:pPr>
      <w:r>
        <w:rPr>
          <w:rFonts w:ascii="Aptos" w:hAnsi="Aptos"/>
          <w:lang w:val="fr-FR"/>
        </w:rPr>
        <w:t>Synchroniser les données lorsque la connexion redevient disponible.</w:t>
      </w:r>
    </w:p>
    <w:p>
      <w:pPr>
        <w:pStyle w:val="ListBullet"/>
      </w:pPr>
      <w:r>
        <w:rPr>
          <w:rFonts w:ascii="Aptos" w:hAnsi="Aptos"/>
          <w:lang w:val="fr-FR"/>
        </w:rPr>
        <w:t>Être averti si une version plus récente du même brouillon existe avant de confirmer un éventuel écrasement.</w:t>
      </w:r>
    </w:p>
    <w:p>
      <w:pPr>
        <w:pStyle w:val="ListBullet"/>
      </w:pPr>
      <w:r>
        <w:rPr>
          <w:rFonts w:ascii="Aptos" w:hAnsi="Aptos"/>
          <w:lang w:val="fr-FR"/>
        </w:rPr>
        <w:t>Soumettre définitivement le contrôle au Responsable.</w:t>
      </w:r>
    </w:p>
    <w:p>
      <w:pPr>
        <w:pStyle w:val="Heading2"/>
        <w:keepNext/>
      </w:pPr>
      <w:r>
        <w:rPr>
          <w:rFonts w:ascii="Aptos" w:hAnsi="Aptos"/>
          <w:lang w:val="fr-FR"/>
        </w:rPr>
        <w:t>6.3 Cycle de vie d’une tâche</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blHeader w:val="true"/>
        </w:trPr>
        <w:tc>
          <w:tcPr>
            <w:tcW w:type="dxa" w:w="1871"/>
            <w:tcMar>
              <w:top w:w="110" w:type="dxa"/>
              <w:start w:w="120" w:type="dxa"/>
              <w:bottom w:w="110" w:type="dxa"/>
              <w:end w:w="120" w:type="dxa"/>
            </w:tcMar>
            <w:vAlign w:val="center"/>
            <w:shd w:fill="17365D"/>
          </w:tcPr>
          <w:p>
            <w:pPr>
              <w:spacing w:after="0" w:line="252" w:lineRule="auto"/>
            </w:pPr>
            <w:r>
              <w:rPr>
                <w:rFonts w:ascii="Aptos" w:hAnsi="Aptos"/>
                <w:b/>
                <w:color w:val="FFFFFF"/>
                <w:sz w:val="17"/>
              </w:rPr>
              <w:t>État</w:t>
            </w:r>
          </w:p>
        </w:tc>
        <w:tc>
          <w:tcPr>
            <w:tcW w:type="dxa" w:w="3458"/>
            <w:tcMar>
              <w:top w:w="110" w:type="dxa"/>
              <w:start w:w="120" w:type="dxa"/>
              <w:bottom w:w="110" w:type="dxa"/>
              <w:end w:w="120" w:type="dxa"/>
            </w:tcMar>
            <w:vAlign w:val="center"/>
            <w:shd w:fill="17365D"/>
          </w:tcPr>
          <w:p>
            <w:pPr>
              <w:spacing w:after="0" w:line="252" w:lineRule="auto"/>
            </w:pPr>
            <w:r>
              <w:rPr>
                <w:rFonts w:ascii="Aptos" w:hAnsi="Aptos"/>
                <w:b/>
                <w:color w:val="FFFFFF"/>
                <w:sz w:val="17"/>
              </w:rPr>
              <w:t>Signification</w:t>
            </w:r>
          </w:p>
        </w:tc>
        <w:tc>
          <w:tcPr>
            <w:tcW w:type="dxa" w:w="4139"/>
            <w:tcMar>
              <w:top w:w="110" w:type="dxa"/>
              <w:start w:w="120" w:type="dxa"/>
              <w:bottom w:w="110" w:type="dxa"/>
              <w:end w:w="120" w:type="dxa"/>
            </w:tcMar>
            <w:vAlign w:val="center"/>
            <w:shd w:fill="17365D"/>
          </w:tcPr>
          <w:p>
            <w:pPr>
              <w:spacing w:after="0" w:line="252" w:lineRule="auto"/>
            </w:pPr>
            <w:r>
              <w:rPr>
                <w:rFonts w:ascii="Aptos" w:hAnsi="Aptos"/>
                <w:b/>
                <w:color w:val="FFFFFF"/>
                <w:sz w:val="17"/>
              </w:rPr>
              <w:t>Action principale</w:t>
            </w:r>
          </w:p>
        </w:tc>
      </w:tr>
      <w:tr>
        <w:trPr>
          <w:cantSplit/>
        </w:trPr>
        <w:tc>
          <w:tcPr>
            <w:tcW w:type="dxa" w:w="1871"/>
            <w:tcMar>
              <w:top w:w="110" w:type="dxa"/>
              <w:start w:w="120" w:type="dxa"/>
              <w:bottom w:w="110" w:type="dxa"/>
              <w:end w:w="120" w:type="dxa"/>
            </w:tcMar>
            <w:vAlign w:val="center"/>
          </w:tcPr>
          <w:p>
            <w:pPr>
              <w:spacing w:after="0" w:line="252" w:lineRule="auto"/>
            </w:pPr>
            <w:r>
              <w:rPr>
                <w:rFonts w:ascii="Aptos" w:hAnsi="Aptos"/>
                <w:sz w:val="17"/>
              </w:rPr>
              <w:t>Brouillon</w:t>
            </w:r>
          </w:p>
        </w:tc>
        <w:tc>
          <w:tcPr>
            <w:tcW w:type="dxa" w:w="3458"/>
            <w:tcMar>
              <w:top w:w="110" w:type="dxa"/>
              <w:start w:w="120" w:type="dxa"/>
              <w:bottom w:w="110" w:type="dxa"/>
              <w:end w:w="120" w:type="dxa"/>
            </w:tcMar>
            <w:vAlign w:val="center"/>
          </w:tcPr>
          <w:p>
            <w:pPr>
              <w:spacing w:after="0" w:line="252" w:lineRule="auto"/>
            </w:pPr>
            <w:r>
              <w:rPr>
                <w:rFonts w:ascii="Aptos" w:hAnsi="Aptos"/>
                <w:sz w:val="17"/>
              </w:rPr>
              <w:t>Tâche en préparation ou formulaire non soumis.</w:t>
            </w:r>
          </w:p>
        </w:tc>
        <w:tc>
          <w:tcPr>
            <w:tcW w:type="dxa" w:w="4139"/>
            <w:tcMar>
              <w:top w:w="110" w:type="dxa"/>
              <w:start w:w="120" w:type="dxa"/>
              <w:bottom w:w="110" w:type="dxa"/>
              <w:end w:w="120" w:type="dxa"/>
            </w:tcMar>
            <w:vAlign w:val="center"/>
          </w:tcPr>
          <w:p>
            <w:pPr>
              <w:spacing w:after="0" w:line="252" w:lineRule="auto"/>
            </w:pPr>
            <w:r>
              <w:rPr>
                <w:rFonts w:ascii="Aptos" w:hAnsi="Aptos"/>
                <w:sz w:val="17"/>
              </w:rPr>
              <w:t>Le Responsable prépare la tâche ou l’Employé poursuit la saisie.</w:t>
            </w:r>
          </w:p>
        </w:tc>
      </w:tr>
      <w:tr>
        <w:trPr>
          <w:cantSplit/>
        </w:trPr>
        <w:tc>
          <w:tcPr>
            <w:tcW w:type="dxa" w:w="1871"/>
            <w:tcMar>
              <w:top w:w="110" w:type="dxa"/>
              <w:start w:w="120" w:type="dxa"/>
              <w:bottom w:w="110" w:type="dxa"/>
              <w:end w:w="120" w:type="dxa"/>
            </w:tcMar>
            <w:vAlign w:val="center"/>
            <w:shd w:fill="F5F7FA"/>
          </w:tcPr>
          <w:p>
            <w:pPr>
              <w:spacing w:after="0" w:line="252" w:lineRule="auto"/>
            </w:pPr>
            <w:r>
              <w:rPr>
                <w:rFonts w:ascii="Aptos" w:hAnsi="Aptos"/>
                <w:sz w:val="17"/>
              </w:rPr>
              <w:t>Audit soumis</w:t>
            </w:r>
          </w:p>
        </w:tc>
        <w:tc>
          <w:tcPr>
            <w:tcW w:type="dxa" w:w="3458"/>
            <w:tcMar>
              <w:top w:w="110" w:type="dxa"/>
              <w:start w:w="120" w:type="dxa"/>
              <w:bottom w:w="110" w:type="dxa"/>
              <w:end w:w="120" w:type="dxa"/>
            </w:tcMar>
            <w:vAlign w:val="center"/>
            <w:shd w:fill="F5F7FA"/>
          </w:tcPr>
          <w:p>
            <w:pPr>
              <w:spacing w:after="0" w:line="252" w:lineRule="auto"/>
            </w:pPr>
            <w:r>
              <w:rPr>
                <w:rFonts w:ascii="Aptos" w:hAnsi="Aptos"/>
                <w:sz w:val="17"/>
              </w:rPr>
              <w:t>Les données et mesures de l’Employé sont figées. Le Responsable examine les résultats, sélectionne ou ajoute les insights, puis fait générer et confirme le résumé IA.</w:t>
            </w:r>
          </w:p>
        </w:tc>
        <w:tc>
          <w:tcPr>
            <w:tcW w:type="dxa" w:w="4139"/>
            <w:tcMar>
              <w:top w:w="110" w:type="dxa"/>
              <w:start w:w="120" w:type="dxa"/>
              <w:bottom w:w="110" w:type="dxa"/>
              <w:end w:w="120" w:type="dxa"/>
            </w:tcMar>
            <w:vAlign w:val="center"/>
            <w:shd w:fill="F5F7FA"/>
          </w:tcPr>
          <w:p>
            <w:pPr>
              <w:spacing w:after="0" w:line="252" w:lineRule="auto"/>
            </w:pPr>
            <w:r>
              <w:rPr>
                <w:rFonts w:ascii="Aptos" w:hAnsi="Aptos"/>
                <w:sz w:val="17"/>
              </w:rPr>
              <w:t>Décision Machine conforme ou Machine non conforme.</w:t>
            </w:r>
          </w:p>
        </w:tc>
      </w:tr>
      <w:tr>
        <w:trPr>
          <w:cantSplit/>
        </w:trPr>
        <w:tc>
          <w:tcPr>
            <w:tcW w:type="dxa" w:w="1871"/>
            <w:tcMar>
              <w:top w:w="110" w:type="dxa"/>
              <w:start w:w="120" w:type="dxa"/>
              <w:bottom w:w="110" w:type="dxa"/>
              <w:end w:w="120" w:type="dxa"/>
            </w:tcMar>
            <w:vAlign w:val="center"/>
          </w:tcPr>
          <w:p>
            <w:pPr>
              <w:spacing w:after="0" w:line="252" w:lineRule="auto"/>
            </w:pPr>
            <w:r>
              <w:rPr>
                <w:rFonts w:ascii="Aptos" w:hAnsi="Aptos"/>
                <w:sz w:val="17"/>
              </w:rPr>
              <w:t>Résumé confirmé</w:t>
            </w:r>
          </w:p>
        </w:tc>
        <w:tc>
          <w:tcPr>
            <w:tcW w:type="dxa" w:w="3458"/>
            <w:tcMar>
              <w:top w:w="110" w:type="dxa"/>
              <w:start w:w="120" w:type="dxa"/>
              <w:bottom w:w="110" w:type="dxa"/>
              <w:end w:w="120" w:type="dxa"/>
            </w:tcMar>
            <w:vAlign w:val="center"/>
          </w:tcPr>
          <w:p>
            <w:pPr>
              <w:spacing w:after="0" w:line="252" w:lineRule="auto"/>
            </w:pPr>
            <w:r>
              <w:rPr>
                <w:rFonts w:ascii="Aptos" w:hAnsi="Aptos"/>
                <w:sz w:val="17"/>
              </w:rPr>
              <w:t>Le Responsable confirme le résumé préparé à partir des insights retenus.</w:t>
            </w:r>
          </w:p>
        </w:tc>
        <w:tc>
          <w:tcPr>
            <w:tcW w:type="dxa" w:w="4139"/>
            <w:tcMar>
              <w:top w:w="110" w:type="dxa"/>
              <w:start w:w="120" w:type="dxa"/>
              <w:bottom w:w="110" w:type="dxa"/>
              <w:end w:w="120" w:type="dxa"/>
            </w:tcMar>
            <w:vAlign w:val="center"/>
          </w:tcPr>
          <w:p>
            <w:pPr>
              <w:spacing w:after="0" w:line="252" w:lineRule="auto"/>
            </w:pPr>
            <w:r>
              <w:rPr>
                <w:rFonts w:ascii="Aptos" w:hAnsi="Aptos"/>
                <w:sz w:val="17"/>
              </w:rPr>
              <w:t>Décision directe sur la conformité de la machine.</w:t>
            </w:r>
          </w:p>
        </w:tc>
      </w:tr>
      <w:tr>
        <w:trPr>
          <w:cantSplit/>
        </w:trPr>
        <w:tc>
          <w:tcPr>
            <w:tcW w:type="dxa" w:w="1871"/>
            <w:tcMar>
              <w:top w:w="110" w:type="dxa"/>
              <w:start w:w="120" w:type="dxa"/>
              <w:bottom w:w="110" w:type="dxa"/>
              <w:end w:w="120" w:type="dxa"/>
            </w:tcMar>
            <w:vAlign w:val="center"/>
            <w:shd w:fill="F5F7FA"/>
          </w:tcPr>
          <w:p>
            <w:pPr>
              <w:spacing w:after="0" w:line="252" w:lineRule="auto"/>
            </w:pPr>
            <w:r>
              <w:rPr>
                <w:rFonts w:ascii="Aptos" w:hAnsi="Aptos"/>
                <w:sz w:val="17"/>
              </w:rPr>
              <w:t>Terminée</w:t>
            </w:r>
          </w:p>
        </w:tc>
        <w:tc>
          <w:tcPr>
            <w:tcW w:type="dxa" w:w="3458"/>
            <w:tcMar>
              <w:top w:w="110" w:type="dxa"/>
              <w:start w:w="120" w:type="dxa"/>
              <w:bottom w:w="110" w:type="dxa"/>
              <w:end w:w="120" w:type="dxa"/>
            </w:tcMar>
            <w:vAlign w:val="center"/>
            <w:shd w:fill="F5F7FA"/>
          </w:tcPr>
          <w:p>
            <w:pPr>
              <w:spacing w:after="0" w:line="252" w:lineRule="auto"/>
            </w:pPr>
            <w:r>
              <w:rPr>
                <w:rFonts w:ascii="Aptos" w:hAnsi="Aptos"/>
                <w:sz w:val="17"/>
              </w:rPr>
              <w:t>Le Responsable a décidé Machine conforme ou Machine non conforme et un rapport officiel a été finalisé.</w:t>
            </w:r>
          </w:p>
        </w:tc>
        <w:tc>
          <w:tcPr>
            <w:tcW w:type="dxa" w:w="4139"/>
            <w:tcMar>
              <w:top w:w="110" w:type="dxa"/>
              <w:start w:w="120" w:type="dxa"/>
              <w:bottom w:w="110" w:type="dxa"/>
              <w:end w:w="120" w:type="dxa"/>
            </w:tcMar>
            <w:vAlign w:val="center"/>
            <w:shd w:fill="F5F7FA"/>
          </w:tcPr>
          <w:p>
            <w:pPr>
              <w:spacing w:after="0" w:line="252" w:lineRule="auto"/>
            </w:pPr>
            <w:r>
              <w:rPr>
                <w:rFonts w:ascii="Aptos" w:hAnsi="Aptos"/>
                <w:sz w:val="17"/>
              </w:rPr>
              <w:t>État terminal ; historique consultable sans modification.</w:t>
            </w:r>
          </w:p>
        </w:tc>
      </w:tr>
    </w:tbl>
    <w:p>
      <w:pPr>
        <w:spacing w:after="0"/>
      </w:pPr>
    </w:p>
    <w:p>
      <w:pPr>
        <w:pStyle w:val="Heading1"/>
        <w:keepNext/>
      </w:pPr>
      <w:r>
        <w:rPr>
          <w:rFonts w:ascii="Aptos" w:hAnsi="Aptos"/>
          <w:lang w:val="fr-FR"/>
        </w:rPr>
        <w:t>7 Règles métier structurantes</w:t>
      </w:r>
    </w:p>
    <w:tbl>
      <w:tblPr>
        <w:tblStyle w:val="TableGrid"/>
        <w:tblW w:type="auto" w:w="0"/>
        <w:jc w:val="center"/>
        <w:tblLayout w:type="fixed"/>
        <w:tblLook w:firstColumn="1" w:firstRow="1" w:lastColumn="0" w:lastRow="0" w:noHBand="0" w:noVBand="1" w:val="04A0"/>
      </w:tblPr>
      <w:tblGrid>
        <w:gridCol w:w="4819"/>
        <w:gridCol w:w="4819"/>
      </w:tblGrid>
      <w:tr>
        <w:trPr>
          <w:cantSplit/>
          <w:tblHeader w:val="true"/>
        </w:trPr>
        <w:tc>
          <w:tcPr>
            <w:tcW w:type="dxa" w:w="2268"/>
            <w:tcMar>
              <w:top w:w="110" w:type="dxa"/>
              <w:start w:w="120" w:type="dxa"/>
              <w:bottom w:w="110" w:type="dxa"/>
              <w:end w:w="120" w:type="dxa"/>
            </w:tcMar>
            <w:vAlign w:val="center"/>
            <w:shd w:fill="17365D"/>
          </w:tcPr>
          <w:p>
            <w:pPr>
              <w:spacing w:after="0" w:line="252" w:lineRule="auto"/>
            </w:pPr>
            <w:r>
              <w:rPr>
                <w:rFonts w:ascii="Aptos" w:hAnsi="Aptos"/>
                <w:b/>
                <w:color w:val="FFFFFF"/>
                <w:sz w:val="18"/>
              </w:rPr>
              <w:t>Règle</w:t>
            </w:r>
          </w:p>
        </w:tc>
        <w:tc>
          <w:tcPr>
            <w:tcW w:type="dxa" w:w="7200"/>
            <w:tcMar>
              <w:top w:w="110" w:type="dxa"/>
              <w:start w:w="120" w:type="dxa"/>
              <w:bottom w:w="110" w:type="dxa"/>
              <w:end w:w="120" w:type="dxa"/>
            </w:tcMar>
            <w:vAlign w:val="center"/>
            <w:shd w:fill="17365D"/>
          </w:tcPr>
          <w:p>
            <w:pPr>
              <w:spacing w:after="0" w:line="252" w:lineRule="auto"/>
            </w:pPr>
            <w:r>
              <w:rPr>
                <w:rFonts w:ascii="Aptos" w:hAnsi="Aptos"/>
                <w:b/>
                <w:color w:val="FFFFFF"/>
                <w:sz w:val="18"/>
              </w:rPr>
              <w:t>Exigence</w:t>
            </w:r>
          </w:p>
        </w:tc>
      </w:tr>
      <w:tr>
        <w:trPr>
          <w:cantSplit/>
        </w:trPr>
        <w:tc>
          <w:tcPr>
            <w:tcW w:type="dxa" w:w="2268"/>
            <w:tcMar>
              <w:top w:w="110" w:type="dxa"/>
              <w:start w:w="120" w:type="dxa"/>
              <w:bottom w:w="110" w:type="dxa"/>
              <w:end w:w="120" w:type="dxa"/>
            </w:tcMar>
            <w:vAlign w:val="center"/>
          </w:tcPr>
          <w:p>
            <w:pPr>
              <w:spacing w:after="0" w:line="252" w:lineRule="auto"/>
            </w:pPr>
            <w:r>
              <w:rPr>
                <w:rFonts w:ascii="Aptos" w:hAnsi="Aptos"/>
                <w:sz w:val="18"/>
              </w:rPr>
              <w:t>Tolérances</w:t>
            </w:r>
          </w:p>
        </w:tc>
        <w:tc>
          <w:tcPr>
            <w:tcW w:type="dxa" w:w="7200"/>
            <w:tcMar>
              <w:top w:w="110" w:type="dxa"/>
              <w:start w:w="120" w:type="dxa"/>
              <w:bottom w:w="110" w:type="dxa"/>
              <w:end w:w="120" w:type="dxa"/>
            </w:tcMar>
            <w:vAlign w:val="center"/>
          </w:tcPr>
          <w:p>
            <w:pPr>
              <w:spacing w:after="0" w:line="252" w:lineRule="auto"/>
            </w:pPr>
            <w:r>
              <w:rPr>
                <w:rFonts w:ascii="Aptos" w:hAnsi="Aptos"/>
                <w:sz w:val="18"/>
              </w:rPr>
              <w:t>Les verdicts sont calculés à partir des formules et seuils définis dans la fiche de référence, par exemple ±5 %, ±10 % ou ±15 % selon le test.</w:t>
            </w:r>
          </w:p>
        </w:tc>
      </w:tr>
      <w:tr>
        <w:trPr>
          <w:cantSplit/>
        </w:trPr>
        <w:tc>
          <w:tcPr>
            <w:tcW w:type="dxa" w:w="2268"/>
            <w:tcMar>
              <w:top w:w="110" w:type="dxa"/>
              <w:start w:w="120" w:type="dxa"/>
              <w:bottom w:w="110" w:type="dxa"/>
              <w:end w:w="120" w:type="dxa"/>
            </w:tcMar>
            <w:vAlign w:val="center"/>
            <w:shd w:fill="F5F7FA"/>
          </w:tcPr>
          <w:p>
            <w:pPr>
              <w:spacing w:after="0" w:line="252" w:lineRule="auto"/>
            </w:pPr>
            <w:r>
              <w:rPr>
                <w:rFonts w:ascii="Aptos" w:hAnsi="Aptos"/>
                <w:sz w:val="18"/>
              </w:rPr>
              <w:t>Gestion des insights et résumé IA</w:t>
            </w:r>
          </w:p>
        </w:tc>
        <w:tc>
          <w:tcPr>
            <w:tcW w:type="dxa" w:w="7200"/>
            <w:tcMar>
              <w:top w:w="110" w:type="dxa"/>
              <w:start w:w="120" w:type="dxa"/>
              <w:bottom w:w="110" w:type="dxa"/>
              <w:end w:w="120" w:type="dxa"/>
            </w:tcMar>
            <w:vAlign w:val="center"/>
            <w:shd w:fill="F5F7FA"/>
          </w:tcPr>
          <w:p>
            <w:pPr>
              <w:spacing w:after="0" w:line="252" w:lineRule="auto"/>
            </w:pPr>
            <w:r>
              <w:rPr>
                <w:rFonts w:ascii="Aptos" w:hAnsi="Aptos"/>
                <w:sz w:val="18"/>
              </w:rPr>
              <w:t>Après soumission, le système propose des constats déterministes. Le Responsable sélectionne ou ajoute les insights. L’IA rédige uniquement un résumé à partir de cette sélection ; le Responsable peut l’éditer et doit le confirmer.</w:t>
            </w:r>
          </w:p>
        </w:tc>
      </w:tr>
      <w:tr>
        <w:trPr>
          <w:cantSplit/>
        </w:trPr>
        <w:tc>
          <w:tcPr>
            <w:tcW w:type="dxa" w:w="2268"/>
            <w:tcMar>
              <w:top w:w="110" w:type="dxa"/>
              <w:start w:w="120" w:type="dxa"/>
              <w:bottom w:w="110" w:type="dxa"/>
              <w:end w:w="120" w:type="dxa"/>
            </w:tcMar>
            <w:vAlign w:val="center"/>
          </w:tcPr>
          <w:p>
            <w:pPr>
              <w:spacing w:after="0" w:line="252" w:lineRule="auto"/>
            </w:pPr>
            <w:r>
              <w:rPr>
                <w:rFonts w:ascii="Aptos" w:hAnsi="Aptos"/>
                <w:sz w:val="18"/>
              </w:rPr>
              <w:t>Assignation</w:t>
            </w:r>
          </w:p>
        </w:tc>
        <w:tc>
          <w:tcPr>
            <w:tcW w:type="dxa" w:w="7200"/>
            <w:tcMar>
              <w:top w:w="110" w:type="dxa"/>
              <w:start w:w="120" w:type="dxa"/>
              <w:bottom w:w="110" w:type="dxa"/>
              <w:end w:w="120" w:type="dxa"/>
            </w:tcMar>
            <w:vAlign w:val="center"/>
          </w:tcPr>
          <w:p>
            <w:pPr>
              <w:spacing w:after="0" w:line="252" w:lineRule="auto"/>
            </w:pPr>
            <w:r>
              <w:rPr>
                <w:rFonts w:ascii="Aptos" w:hAnsi="Aptos"/>
                <w:sz w:val="18"/>
              </w:rPr>
              <w:t>Une tâche est toujours assignée à un Employé distinct du Responsable qui la crée.</w:t>
            </w:r>
          </w:p>
        </w:tc>
      </w:tr>
      <w:tr>
        <w:trPr>
          <w:cantSplit/>
        </w:trPr>
        <w:tc>
          <w:tcPr>
            <w:tcW w:type="dxa" w:w="2268"/>
            <w:tcMar>
              <w:top w:w="110" w:type="dxa"/>
              <w:start w:w="120" w:type="dxa"/>
              <w:bottom w:w="110" w:type="dxa"/>
              <w:end w:w="120" w:type="dxa"/>
            </w:tcMar>
            <w:vAlign w:val="center"/>
            <w:shd w:fill="F5F7FA"/>
          </w:tcPr>
          <w:p>
            <w:pPr>
              <w:spacing w:after="0" w:line="252" w:lineRule="auto"/>
            </w:pPr>
            <w:r>
              <w:rPr>
                <w:rFonts w:ascii="Aptos" w:hAnsi="Aptos"/>
                <w:sz w:val="18"/>
              </w:rPr>
              <w:t>Synchronisation</w:t>
            </w:r>
          </w:p>
        </w:tc>
        <w:tc>
          <w:tcPr>
            <w:tcW w:type="dxa" w:w="7200"/>
            <w:tcMar>
              <w:top w:w="110" w:type="dxa"/>
              <w:start w:w="120" w:type="dxa"/>
              <w:bottom w:w="110" w:type="dxa"/>
              <w:end w:w="120" w:type="dxa"/>
            </w:tcMar>
            <w:vAlign w:val="center"/>
            <w:shd w:fill="F5F7FA"/>
          </w:tcPr>
          <w:p>
            <w:pPr>
              <w:spacing w:after="0" w:line="252" w:lineRule="auto"/>
            </w:pPr>
            <w:r>
              <w:rPr>
                <w:rFonts w:ascii="Aptos" w:hAnsi="Aptos"/>
                <w:sz w:val="18"/>
              </w:rPr>
              <w:t>Aucune version locale plus ancienne ne doit écraser silencieusement une version plus récente. L’utilisateur doit être informé du conflit avant de choisir l’action à effectuer.</w:t>
            </w:r>
          </w:p>
        </w:tc>
      </w:tr>
      <w:tr>
        <w:trPr>
          <w:cantSplit/>
        </w:trPr>
        <w:tc>
          <w:tcPr>
            <w:tcW w:type="dxa" w:w="2268"/>
            <w:tcMar>
              <w:top w:w="110" w:type="dxa"/>
              <w:start w:w="120" w:type="dxa"/>
              <w:bottom w:w="110" w:type="dxa"/>
              <w:end w:w="120" w:type="dxa"/>
            </w:tcMar>
            <w:vAlign w:val="center"/>
          </w:tcPr>
          <w:p>
            <w:pPr>
              <w:spacing w:after="0" w:line="252" w:lineRule="auto"/>
            </w:pPr>
            <w:r>
              <w:rPr>
                <w:rFonts w:ascii="Aptos" w:hAnsi="Aptos"/>
                <w:sz w:val="18"/>
              </w:rPr>
              <w:t>Traçabilité minimale</w:t>
            </w:r>
          </w:p>
        </w:tc>
        <w:tc>
          <w:tcPr>
            <w:tcW w:type="dxa" w:w="7200"/>
            <w:tcMar>
              <w:top w:w="110" w:type="dxa"/>
              <w:start w:w="120" w:type="dxa"/>
              <w:bottom w:w="110" w:type="dxa"/>
              <w:end w:w="120" w:type="dxa"/>
            </w:tcMar>
            <w:vAlign w:val="center"/>
          </w:tcPr>
          <w:p>
            <w:pPr>
              <w:spacing w:after="0" w:line="252" w:lineRule="auto"/>
            </w:pPr>
            <w:r>
              <w:rPr>
                <w:rFonts w:ascii="Aptos" w:hAnsi="Aptos"/>
                <w:sz w:val="18"/>
              </w:rPr>
              <w:t>Le système conserve au minimum l’identité et la date de la soumission ainsi que l’identité et la date de l’approbation.</w:t>
            </w:r>
          </w:p>
        </w:tc>
      </w:tr>
      <w:tr>
        <w:trPr>
          <w:cantSplit/>
        </w:trPr>
        <w:tc>
          <w:tcPr>
            <w:tcW w:type="dxa" w:w="2268"/>
            <w:tcMar>
              <w:top w:w="110" w:type="dxa"/>
              <w:start w:w="120" w:type="dxa"/>
              <w:bottom w:w="110" w:type="dxa"/>
              <w:end w:w="120" w:type="dxa"/>
            </w:tcMar>
            <w:vAlign w:val="center"/>
            <w:shd w:fill="F5F7FA"/>
          </w:tcPr>
          <w:p>
            <w:pPr>
              <w:spacing w:after="0" w:line="252" w:lineRule="auto"/>
            </w:pPr>
            <w:r>
              <w:rPr>
                <w:rFonts w:ascii="Aptos" w:hAnsi="Aptos"/>
                <w:sz w:val="18"/>
              </w:rPr>
              <w:t>Finalisation du rapport</w:t>
            </w:r>
          </w:p>
        </w:tc>
        <w:tc>
          <w:tcPr>
            <w:tcW w:type="dxa" w:w="7200"/>
            <w:tcMar>
              <w:top w:w="110" w:type="dxa"/>
              <w:start w:w="120" w:type="dxa"/>
              <w:bottom w:w="110" w:type="dxa"/>
              <w:end w:w="120" w:type="dxa"/>
            </w:tcMar>
            <w:vAlign w:val="center"/>
            <w:shd w:fill="F5F7FA"/>
          </w:tcPr>
          <w:p>
            <w:pPr>
              <w:spacing w:after="0" w:line="252" w:lineRule="auto"/>
            </w:pPr>
            <w:r>
              <w:rPr>
                <w:rFonts w:ascii="Aptos" w:hAnsi="Aptos"/>
                <w:sz w:val="18"/>
              </w:rPr>
              <w:t>Après confirmation du résumé et décision Machine conforme ou Machine non conforme, le Responsable choisit entre génération Word et téléversement d’un PDF manuel.</w:t>
            </w:r>
          </w:p>
        </w:tc>
      </w:tr>
    </w:tbl>
    <w:p>
      <w:pPr>
        <w:spacing w:after="0"/>
      </w:pPr>
    </w:p>
    <w:p>
      <w:pPr>
        <w:pStyle w:val="Heading1"/>
        <w:keepNext/>
      </w:pPr>
      <w:r>
        <w:rPr>
          <w:rFonts w:ascii="Aptos" w:hAnsi="Aptos"/>
          <w:lang w:val="fr-FR"/>
        </w:rPr>
        <w:t>8 Contraintes et dépendances</w:t>
      </w:r>
    </w:p>
    <w:p>
      <w:pPr>
        <w:pStyle w:val="ListBullet"/>
      </w:pPr>
      <w:r>
        <w:rPr>
          <w:rFonts w:ascii="Aptos" w:hAnsi="Aptos"/>
          <w:lang w:val="fr-FR"/>
        </w:rPr>
        <w:t>La connectivité peut être absente ou instable dans les établissements ; le fonctionnement hors ligne est donc une contrainte d’architecture majeure.</w:t>
      </w:r>
    </w:p>
    <w:p>
      <w:pPr>
        <w:pStyle w:val="ListBullet"/>
      </w:pPr>
      <w:r>
        <w:rPr>
          <w:rFonts w:ascii="Aptos" w:hAnsi="Aptos"/>
          <w:lang w:val="fr-FR"/>
        </w:rPr>
        <w:t>Le modèle de données doit représenter les mesures, les unités, les valeurs calculées, les tolérances et les verdicts ; un ensemble de champs de texte libre ne suffit pas.</w:t>
      </w:r>
    </w:p>
    <w:p>
      <w:pPr>
        <w:pStyle w:val="ListBullet"/>
      </w:pPr>
      <w:r>
        <w:rPr>
          <w:rFonts w:ascii="Aptos" w:hAnsi="Aptos"/>
          <w:lang w:val="fr-FR"/>
        </w:rPr>
        <w:t>Le formulaire Graphie mobile est spécifique à la Phase 1. L’ajout de Graphie fixe ou de Scopie nécessitera un développement dédié ou la création ultérieure d’un moteur générique de formulaires.</w:t>
      </w:r>
    </w:p>
    <w:p>
      <w:pPr>
        <w:pStyle w:val="ListBullet"/>
      </w:pPr>
      <w:r>
        <w:rPr>
          <w:rFonts w:ascii="Aptos" w:hAnsi="Aptos"/>
          <w:lang w:val="fr-FR"/>
        </w:rPr>
        <w:t>La qualité des calculs dépend de la validation formelle des formules et seuils issus de la fiche CETEM BH.</w:t>
      </w:r>
    </w:p>
    <w:p>
      <w:pPr>
        <w:pStyle w:val="ListBullet"/>
      </w:pPr>
      <w:r>
        <w:rPr>
          <w:rFonts w:ascii="Aptos" w:hAnsi="Aptos"/>
          <w:lang w:val="fr-FR"/>
        </w:rPr>
        <w:t>Le mécanisme d’intégration des nouveaux comptes Employés reste à préciser dans la SRS, sans bloquer le cadrage général du projet.</w:t>
      </w:r>
    </w:p>
    <w:p>
      <w:pPr>
        <w:pStyle w:val="Heading1"/>
        <w:keepNext/>
      </w:pPr>
      <w:r>
        <w:rPr>
          <w:rFonts w:ascii="Aptos" w:hAnsi="Aptos"/>
          <w:lang w:val="fr-FR"/>
        </w:rPr>
        <w:t>9 Hypothèses et questions restantes</w:t>
      </w:r>
    </w:p>
    <w:p>
      <w:pPr/>
      <w:r>
        <w:rPr>
          <w:rFonts w:ascii="Aptos" w:hAnsi="Aptos"/>
          <w:lang w:val="fr-FR"/>
        </w:rPr>
        <w:t>Les décisions structurantes sont enregistrées dans le journal ci-dessous. Restent à confirmer dans la SRS : la taille maximale du PDF téléversé et la nécessité éventuelle de réintégrer une copie numérisée du rapport signé.</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blHeader w:val="true"/>
        </w:trPr>
        <w:tc>
          <w:tcPr>
            <w:tcW w:type="dxa" w:w="1814"/>
            <w:tcMar>
              <w:top w:w="110" w:type="dxa"/>
              <w:start w:w="120" w:type="dxa"/>
              <w:bottom w:w="110" w:type="dxa"/>
              <w:end w:w="120" w:type="dxa"/>
            </w:tcMar>
            <w:vAlign w:val="center"/>
            <w:shd w:fill="17365D"/>
          </w:tcPr>
          <w:p>
            <w:pPr>
              <w:spacing w:after="0" w:line="252" w:lineRule="auto"/>
            </w:pPr>
            <w:r>
              <w:rPr>
                <w:rFonts w:ascii="Aptos" w:hAnsi="Aptos"/>
                <w:b/>
                <w:color w:val="FFFFFF"/>
                <w:sz w:val="17"/>
              </w:rPr>
              <w:t>Référence</w:t>
            </w:r>
          </w:p>
        </w:tc>
        <w:tc>
          <w:tcPr>
            <w:tcW w:type="dxa" w:w="3969"/>
            <w:tcMar>
              <w:top w:w="110" w:type="dxa"/>
              <w:start w:w="120" w:type="dxa"/>
              <w:bottom w:w="110" w:type="dxa"/>
              <w:end w:w="120" w:type="dxa"/>
            </w:tcMar>
            <w:vAlign w:val="center"/>
            <w:shd w:fill="17365D"/>
          </w:tcPr>
          <w:p>
            <w:pPr>
              <w:spacing w:after="0" w:line="252" w:lineRule="auto"/>
            </w:pPr>
            <w:r>
              <w:rPr>
                <w:rFonts w:ascii="Aptos" w:hAnsi="Aptos"/>
                <w:b/>
                <w:color w:val="FFFFFF"/>
                <w:sz w:val="17"/>
              </w:rPr>
              <w:t>Sujet</w:t>
            </w:r>
          </w:p>
        </w:tc>
        <w:tc>
          <w:tcPr>
            <w:tcW w:type="dxa" w:w="3685"/>
            <w:tcMar>
              <w:top w:w="110" w:type="dxa"/>
              <w:start w:w="120" w:type="dxa"/>
              <w:bottom w:w="110" w:type="dxa"/>
              <w:end w:w="120" w:type="dxa"/>
            </w:tcMar>
            <w:vAlign w:val="center"/>
            <w:shd w:fill="17365D"/>
          </w:tcPr>
          <w:p>
            <w:pPr>
              <w:spacing w:after="0" w:line="252" w:lineRule="auto"/>
            </w:pPr>
            <w:r>
              <w:rPr>
                <w:rFonts w:ascii="Aptos" w:hAnsi="Aptos"/>
                <w:b/>
                <w:color w:val="FFFFFF"/>
                <w:sz w:val="17"/>
              </w:rPr>
              <w:t>Résolution ou suivi</w:t>
            </w:r>
          </w:p>
        </w:tc>
      </w:tr>
      <w:tr>
        <w:trPr>
          <w:cantSplit/>
        </w:trPr>
        <w:tc>
          <w:tcPr>
            <w:tcW w:type="dxa" w:w="1814"/>
            <w:tcMar>
              <w:top w:w="110" w:type="dxa"/>
              <w:start w:w="120" w:type="dxa"/>
              <w:bottom w:w="110" w:type="dxa"/>
              <w:end w:w="120" w:type="dxa"/>
            </w:tcMar>
            <w:vAlign w:val="center"/>
          </w:tcPr>
          <w:p>
            <w:pPr>
              <w:spacing w:after="0" w:line="252" w:lineRule="auto"/>
            </w:pPr>
            <w:r>
              <w:rPr>
                <w:rFonts w:ascii="Aptos" w:hAnsi="Aptos"/>
                <w:sz w:val="17"/>
              </w:rPr>
              <w:t>ASM-004</w:t>
            </w:r>
          </w:p>
        </w:tc>
        <w:tc>
          <w:tcPr>
            <w:tcW w:type="dxa" w:w="3969"/>
            <w:tcMar>
              <w:top w:w="110" w:type="dxa"/>
              <w:start w:w="120" w:type="dxa"/>
              <w:bottom w:w="110" w:type="dxa"/>
              <w:end w:w="120" w:type="dxa"/>
            </w:tcMar>
            <w:vAlign w:val="center"/>
          </w:tcPr>
          <w:p>
            <w:pPr>
              <w:spacing w:after="0" w:line="252" w:lineRule="auto"/>
            </w:pPr>
            <w:r>
              <w:rPr>
                <w:rFonts w:ascii="Aptos" w:hAnsi="Aptos"/>
                <w:sz w:val="17"/>
              </w:rPr>
              <w:t>Conflits de synchronisation hors ligne</w:t>
            </w:r>
          </w:p>
        </w:tc>
        <w:tc>
          <w:tcPr>
            <w:tcW w:type="dxa" w:w="3685"/>
            <w:tcMar>
              <w:top w:w="110" w:type="dxa"/>
              <w:start w:w="120" w:type="dxa"/>
              <w:bottom w:w="110" w:type="dxa"/>
              <w:end w:w="120" w:type="dxa"/>
            </w:tcMar>
            <w:vAlign w:val="center"/>
          </w:tcPr>
          <w:p>
            <w:pPr>
              <w:spacing w:after="0" w:line="252" w:lineRule="auto"/>
            </w:pPr>
            <w:r>
              <w:rPr>
                <w:rFonts w:ascii="Aptos" w:hAnsi="Aptos"/>
                <w:sz w:val="17"/>
              </w:rPr>
              <w:t>Résolue par DEC-014.</w:t>
            </w:r>
          </w:p>
        </w:tc>
      </w:tr>
      <w:tr>
        <w:trPr>
          <w:cantSplit/>
        </w:trPr>
        <w:tc>
          <w:tcPr>
            <w:tcW w:type="dxa" w:w="1814"/>
            <w:tcMar>
              <w:top w:w="110" w:type="dxa"/>
              <w:start w:w="120" w:type="dxa"/>
              <w:bottom w:w="110" w:type="dxa"/>
              <w:end w:w="120" w:type="dxa"/>
            </w:tcMar>
            <w:vAlign w:val="center"/>
            <w:shd w:fill="F5F7FA"/>
          </w:tcPr>
          <w:p>
            <w:pPr>
              <w:spacing w:after="0" w:line="252" w:lineRule="auto"/>
            </w:pPr>
            <w:r>
              <w:rPr>
                <w:rFonts w:ascii="Aptos" w:hAnsi="Aptos"/>
                <w:sz w:val="17"/>
              </w:rPr>
              <w:t>ASM-005</w:t>
            </w:r>
          </w:p>
        </w:tc>
        <w:tc>
          <w:tcPr>
            <w:tcW w:type="dxa" w:w="3969"/>
            <w:tcMar>
              <w:top w:w="110" w:type="dxa"/>
              <w:start w:w="120" w:type="dxa"/>
              <w:bottom w:w="110" w:type="dxa"/>
              <w:end w:w="120" w:type="dxa"/>
            </w:tcMar>
            <w:vAlign w:val="center"/>
            <w:shd w:fill="F5F7FA"/>
          </w:tcPr>
          <w:p>
            <w:pPr>
              <w:spacing w:after="0" w:line="252" w:lineRule="auto"/>
            </w:pPr>
            <w:r>
              <w:rPr>
                <w:rFonts w:ascii="Aptos" w:hAnsi="Aptos"/>
                <w:sz w:val="17"/>
              </w:rPr>
              <w:t>Authentification et permissions</w:t>
            </w:r>
          </w:p>
        </w:tc>
        <w:tc>
          <w:tcPr>
            <w:tcW w:type="dxa" w:w="3685"/>
            <w:tcMar>
              <w:top w:w="110" w:type="dxa"/>
              <w:start w:w="120" w:type="dxa"/>
              <w:bottom w:w="110" w:type="dxa"/>
              <w:end w:w="120" w:type="dxa"/>
            </w:tcMar>
            <w:vAlign w:val="center"/>
            <w:shd w:fill="F5F7FA"/>
          </w:tcPr>
          <w:p>
            <w:pPr>
              <w:spacing w:after="0" w:line="252" w:lineRule="auto"/>
            </w:pPr>
            <w:r>
              <w:rPr>
                <w:rFonts w:ascii="Aptos" w:hAnsi="Aptos"/>
                <w:sz w:val="17"/>
              </w:rPr>
              <w:t>Résolue par DEC-011.</w:t>
            </w:r>
          </w:p>
        </w:tc>
      </w:tr>
      <w:tr>
        <w:trPr>
          <w:cantSplit/>
        </w:trPr>
        <w:tc>
          <w:tcPr>
            <w:tcW w:type="dxa" w:w="1814"/>
            <w:tcMar>
              <w:top w:w="110" w:type="dxa"/>
              <w:start w:w="120" w:type="dxa"/>
              <w:bottom w:w="110" w:type="dxa"/>
              <w:end w:w="120" w:type="dxa"/>
            </w:tcMar>
            <w:vAlign w:val="center"/>
          </w:tcPr>
          <w:p>
            <w:pPr>
              <w:spacing w:after="0" w:line="252" w:lineRule="auto"/>
            </w:pPr>
            <w:r>
              <w:rPr>
                <w:rFonts w:ascii="Aptos" w:hAnsi="Aptos"/>
                <w:sz w:val="17"/>
              </w:rPr>
              <w:t>ASM-006</w:t>
            </w:r>
          </w:p>
        </w:tc>
        <w:tc>
          <w:tcPr>
            <w:tcW w:type="dxa" w:w="3969"/>
            <w:tcMar>
              <w:top w:w="110" w:type="dxa"/>
              <w:start w:w="120" w:type="dxa"/>
              <w:bottom w:w="110" w:type="dxa"/>
              <w:end w:w="120" w:type="dxa"/>
            </w:tcMar>
            <w:vAlign w:val="center"/>
          </w:tcPr>
          <w:p>
            <w:pPr>
              <w:spacing w:after="0" w:line="252" w:lineRule="auto"/>
            </w:pPr>
            <w:r>
              <w:rPr>
                <w:rFonts w:ascii="Aptos" w:hAnsi="Aptos"/>
                <w:sz w:val="17"/>
              </w:rPr>
              <w:t>Auto-assignation du Responsable</w:t>
            </w:r>
          </w:p>
        </w:tc>
        <w:tc>
          <w:tcPr>
            <w:tcW w:type="dxa" w:w="3685"/>
            <w:tcMar>
              <w:top w:w="110" w:type="dxa"/>
              <w:start w:w="120" w:type="dxa"/>
              <w:bottom w:w="110" w:type="dxa"/>
              <w:end w:w="120" w:type="dxa"/>
            </w:tcMar>
            <w:vAlign w:val="center"/>
          </w:tcPr>
          <w:p>
            <w:pPr>
              <w:spacing w:after="0" w:line="252" w:lineRule="auto"/>
            </w:pPr>
            <w:r>
              <w:rPr>
                <w:rFonts w:ascii="Aptos" w:hAnsi="Aptos"/>
                <w:sz w:val="17"/>
              </w:rPr>
              <w:t>Résolue par DEC-013.</w:t>
            </w:r>
          </w:p>
        </w:tc>
      </w:tr>
      <w:tr>
        <w:trPr>
          <w:cantSplit/>
        </w:trPr>
        <w:tc>
          <w:tcPr>
            <w:tcW w:type="dxa" w:w="1814"/>
            <w:tcMar>
              <w:top w:w="110" w:type="dxa"/>
              <w:start w:w="120" w:type="dxa"/>
              <w:bottom w:w="110" w:type="dxa"/>
              <w:end w:w="120" w:type="dxa"/>
            </w:tcMar>
            <w:vAlign w:val="center"/>
            <w:shd w:fill="F5F7FA"/>
          </w:tcPr>
          <w:p>
            <w:pPr>
              <w:spacing w:after="0" w:line="252" w:lineRule="auto"/>
            </w:pPr>
            <w:r>
              <w:rPr>
                <w:rFonts w:ascii="Aptos" w:hAnsi="Aptos"/>
                <w:sz w:val="17"/>
              </w:rPr>
              <w:t>ASM-007</w:t>
            </w:r>
          </w:p>
        </w:tc>
        <w:tc>
          <w:tcPr>
            <w:tcW w:type="dxa" w:w="3969"/>
            <w:tcMar>
              <w:top w:w="110" w:type="dxa"/>
              <w:start w:w="120" w:type="dxa"/>
              <w:bottom w:w="110" w:type="dxa"/>
              <w:end w:w="120" w:type="dxa"/>
            </w:tcMar>
            <w:vAlign w:val="center"/>
            <w:shd w:fill="F5F7FA"/>
          </w:tcPr>
          <w:p>
            <w:pPr>
              <w:spacing w:after="0" w:line="252" w:lineRule="auto"/>
            </w:pPr>
            <w:r>
              <w:rPr>
                <w:rFonts w:ascii="Aptos" w:hAnsi="Aptos"/>
                <w:sz w:val="17"/>
              </w:rPr>
              <w:t>Niveau de traçabilité attendu</w:t>
            </w:r>
          </w:p>
        </w:tc>
        <w:tc>
          <w:tcPr>
            <w:tcW w:type="dxa" w:w="3685"/>
            <w:tcMar>
              <w:top w:w="110" w:type="dxa"/>
              <w:start w:w="120" w:type="dxa"/>
              <w:bottom w:w="110" w:type="dxa"/>
              <w:end w:w="120" w:type="dxa"/>
            </w:tcMar>
            <w:vAlign w:val="center"/>
            <w:shd w:fill="F5F7FA"/>
          </w:tcPr>
          <w:p>
            <w:pPr>
              <w:spacing w:after="0" w:line="252" w:lineRule="auto"/>
            </w:pPr>
            <w:r>
              <w:rPr>
                <w:rFonts w:ascii="Aptos" w:hAnsi="Aptos"/>
                <w:sz w:val="17"/>
              </w:rPr>
              <w:t>Résolue par DEC-012.</w:t>
            </w:r>
          </w:p>
        </w:tc>
      </w:tr>
      <w:tr>
        <w:trPr>
          <w:cantSplit/>
        </w:trPr>
        <w:tc>
          <w:tcPr>
            <w:tcW w:type="dxa" w:w="1814"/>
            <w:tcMar>
              <w:top w:w="110" w:type="dxa"/>
              <w:start w:w="120" w:type="dxa"/>
              <w:bottom w:w="110" w:type="dxa"/>
              <w:end w:w="120" w:type="dxa"/>
            </w:tcMar>
            <w:vAlign w:val="center"/>
          </w:tcPr>
          <w:p>
            <w:pPr>
              <w:spacing w:after="0" w:line="252" w:lineRule="auto"/>
            </w:pPr>
            <w:r>
              <w:rPr>
                <w:rFonts w:ascii="Aptos" w:hAnsi="Aptos"/>
                <w:sz w:val="17"/>
              </w:rPr>
              <w:t>Q-011 et Q-012</w:t>
            </w:r>
          </w:p>
        </w:tc>
        <w:tc>
          <w:tcPr>
            <w:tcW w:type="dxa" w:w="3969"/>
            <w:tcMar>
              <w:top w:w="110" w:type="dxa"/>
              <w:start w:w="120" w:type="dxa"/>
              <w:bottom w:w="110" w:type="dxa"/>
              <w:end w:w="120" w:type="dxa"/>
            </w:tcMar>
            <w:vAlign w:val="center"/>
          </w:tcPr>
          <w:p>
            <w:pPr>
              <w:spacing w:after="0" w:line="252" w:lineRule="auto"/>
            </w:pPr>
            <w:r>
              <w:rPr>
                <w:rFonts w:ascii="Aptos" w:hAnsi="Aptos"/>
                <w:sz w:val="17"/>
              </w:rPr>
              <w:t>Détails de gestion de l’équipe</w:t>
            </w:r>
          </w:p>
        </w:tc>
        <w:tc>
          <w:tcPr>
            <w:tcW w:type="dxa" w:w="3685"/>
            <w:tcMar>
              <w:top w:w="110" w:type="dxa"/>
              <w:start w:w="120" w:type="dxa"/>
              <w:bottom w:w="110" w:type="dxa"/>
              <w:end w:w="120" w:type="dxa"/>
            </w:tcMar>
            <w:vAlign w:val="center"/>
          </w:tcPr>
          <w:p>
            <w:pPr>
              <w:spacing w:after="0" w:line="252" w:lineRule="auto"/>
            </w:pPr>
            <w:r>
              <w:rPr>
                <w:rFonts w:ascii="Aptos" w:hAnsi="Aptos"/>
                <w:sz w:val="17"/>
              </w:rPr>
              <w:t>À préciser dans la prochaine révision de la SRS.</w:t>
            </w:r>
          </w:p>
        </w:tc>
      </w:tr>
    </w:tbl>
    <w:p>
      <w:pPr>
        <w:spacing w:after="0"/>
      </w:pPr>
    </w:p>
    <w:p>
      <w:pPr>
        <w:pStyle w:val="Heading1"/>
        <w:keepNext/>
      </w:pPr>
      <w:r>
        <w:rPr>
          <w:rFonts w:ascii="Aptos" w:hAnsi="Aptos"/>
          <w:lang w:val="fr-FR"/>
        </w:rPr>
        <w:t>10 Journal des décisions</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blHeader w:val="true"/>
        </w:trPr>
        <w:tc>
          <w:tcPr>
            <w:tcW w:type="dxa" w:w="1247"/>
            <w:tcMar>
              <w:top w:w="110" w:type="dxa"/>
              <w:start w:w="120" w:type="dxa"/>
              <w:bottom w:w="110" w:type="dxa"/>
              <w:end w:w="120" w:type="dxa"/>
            </w:tcMar>
            <w:vAlign w:val="center"/>
            <w:shd w:fill="17365D"/>
          </w:tcPr>
          <w:p>
            <w:pPr>
              <w:spacing w:after="0" w:line="252" w:lineRule="auto"/>
            </w:pPr>
            <w:r>
              <w:rPr>
                <w:rFonts w:ascii="Aptos" w:hAnsi="Aptos"/>
                <w:b/>
                <w:color w:val="FFFFFF"/>
                <w:sz w:val="16"/>
              </w:rPr>
              <w:t>ID</w:t>
            </w:r>
          </w:p>
        </w:tc>
        <w:tc>
          <w:tcPr>
            <w:tcW w:type="dxa" w:w="6066"/>
            <w:tcMar>
              <w:top w:w="110" w:type="dxa"/>
              <w:start w:w="120" w:type="dxa"/>
              <w:bottom w:w="110" w:type="dxa"/>
              <w:end w:w="120" w:type="dxa"/>
            </w:tcMar>
            <w:vAlign w:val="center"/>
            <w:shd w:fill="17365D"/>
          </w:tcPr>
          <w:p>
            <w:pPr>
              <w:spacing w:after="0" w:line="252" w:lineRule="auto"/>
            </w:pPr>
            <w:r>
              <w:rPr>
                <w:rFonts w:ascii="Aptos" w:hAnsi="Aptos"/>
                <w:b/>
                <w:color w:val="FFFFFF"/>
                <w:sz w:val="16"/>
              </w:rPr>
              <w:t>Décision</w:t>
            </w:r>
          </w:p>
        </w:tc>
        <w:tc>
          <w:tcPr>
            <w:tcW w:type="dxa" w:w="2154"/>
            <w:tcMar>
              <w:top w:w="110" w:type="dxa"/>
              <w:start w:w="120" w:type="dxa"/>
              <w:bottom w:w="110" w:type="dxa"/>
              <w:end w:w="120" w:type="dxa"/>
            </w:tcMar>
            <w:vAlign w:val="center"/>
            <w:shd w:fill="17365D"/>
          </w:tcPr>
          <w:p>
            <w:pPr>
              <w:spacing w:after="0" w:line="252" w:lineRule="auto"/>
            </w:pPr>
            <w:r>
              <w:rPr>
                <w:rFonts w:ascii="Aptos" w:hAnsi="Aptos"/>
                <w:b/>
                <w:color w:val="FFFFFF"/>
                <w:sz w:val="16"/>
              </w:rPr>
              <w:t>Statut</w:t>
            </w:r>
          </w:p>
        </w:tc>
      </w:tr>
      <w:tr>
        <w:trPr>
          <w:cantSplit/>
        </w:trPr>
        <w:tc>
          <w:tcPr>
            <w:tcW w:type="dxa" w:w="1247"/>
            <w:tcMar>
              <w:top w:w="110" w:type="dxa"/>
              <w:start w:w="120" w:type="dxa"/>
              <w:bottom w:w="110" w:type="dxa"/>
              <w:end w:w="120" w:type="dxa"/>
            </w:tcMar>
            <w:vAlign w:val="center"/>
          </w:tcPr>
          <w:p>
            <w:pPr>
              <w:spacing w:after="0" w:line="252" w:lineRule="auto"/>
            </w:pPr>
            <w:r>
              <w:rPr>
                <w:rFonts w:ascii="Aptos" w:hAnsi="Aptos"/>
                <w:sz w:val="16"/>
              </w:rPr>
              <w:t>DEC-001</w:t>
            </w:r>
          </w:p>
        </w:tc>
        <w:tc>
          <w:tcPr>
            <w:tcW w:type="dxa" w:w="6066"/>
            <w:tcMar>
              <w:top w:w="110" w:type="dxa"/>
              <w:start w:w="120" w:type="dxa"/>
              <w:bottom w:w="110" w:type="dxa"/>
              <w:end w:w="120" w:type="dxa"/>
            </w:tcMar>
            <w:vAlign w:val="center"/>
          </w:tcPr>
          <w:p>
            <w:pPr>
              <w:spacing w:after="0" w:line="252" w:lineRule="auto"/>
            </w:pPr>
            <w:r>
              <w:rPr>
                <w:rFonts w:ascii="Aptos" w:hAnsi="Aptos"/>
                <w:sz w:val="16"/>
              </w:rPr>
              <w:t>Rôle unique Auditeur principal et Responsable</w:t>
            </w:r>
          </w:p>
        </w:tc>
        <w:tc>
          <w:tcPr>
            <w:tcW w:type="dxa" w:w="2154"/>
            <w:tcMar>
              <w:top w:w="110" w:type="dxa"/>
              <w:start w:w="120" w:type="dxa"/>
              <w:bottom w:w="110" w:type="dxa"/>
              <w:end w:w="120" w:type="dxa"/>
            </w:tcMar>
            <w:vAlign w:val="center"/>
          </w:tcPr>
          <w:p>
            <w:pPr>
              <w:spacing w:after="0" w:line="252" w:lineRule="auto"/>
            </w:pPr>
            <w:r>
              <w:rPr>
                <w:rFonts w:ascii="Aptos" w:hAnsi="Aptos"/>
                <w:sz w:val="16"/>
              </w:rPr>
              <w:t>Confirmée</w:t>
            </w:r>
          </w:p>
        </w:tc>
      </w:tr>
      <w:tr>
        <w:trPr>
          <w:cantSplit/>
        </w:trPr>
        <w:tc>
          <w:tcPr>
            <w:tcW w:type="dxa" w:w="1247"/>
            <w:tcMar>
              <w:top w:w="110" w:type="dxa"/>
              <w:start w:w="120" w:type="dxa"/>
              <w:bottom w:w="110" w:type="dxa"/>
              <w:end w:w="120" w:type="dxa"/>
            </w:tcMar>
            <w:vAlign w:val="center"/>
            <w:shd w:fill="F5F7FA"/>
          </w:tcPr>
          <w:p>
            <w:pPr>
              <w:spacing w:after="0" w:line="252" w:lineRule="auto"/>
            </w:pPr>
            <w:r>
              <w:rPr>
                <w:rFonts w:ascii="Aptos" w:hAnsi="Aptos"/>
                <w:sz w:val="16"/>
              </w:rPr>
              <w:t>DEC-002</w:t>
            </w:r>
          </w:p>
        </w:tc>
        <w:tc>
          <w:tcPr>
            <w:tcW w:type="dxa" w:w="6066"/>
            <w:tcMar>
              <w:top w:w="110" w:type="dxa"/>
              <w:start w:w="120" w:type="dxa"/>
              <w:bottom w:w="110" w:type="dxa"/>
              <w:end w:w="120" w:type="dxa"/>
            </w:tcMar>
            <w:vAlign w:val="center"/>
            <w:shd w:fill="F5F7FA"/>
          </w:tcPr>
          <w:p>
            <w:pPr>
              <w:spacing w:after="0" w:line="252" w:lineRule="auto"/>
            </w:pPr>
            <w:r>
              <w:rPr>
                <w:rFonts w:ascii="Aptos" w:hAnsi="Aptos"/>
                <w:sz w:val="16"/>
              </w:rPr>
              <w:t>Moteur de suggestion fondé sur des règles de tolérance, sans IA générative libre</w:t>
            </w:r>
          </w:p>
        </w:tc>
        <w:tc>
          <w:tcPr>
            <w:tcW w:type="dxa" w:w="2154"/>
            <w:tcMar>
              <w:top w:w="110" w:type="dxa"/>
              <w:start w:w="120" w:type="dxa"/>
              <w:bottom w:w="110" w:type="dxa"/>
              <w:end w:w="120" w:type="dxa"/>
            </w:tcMar>
            <w:vAlign w:val="center"/>
            <w:shd w:fill="F5F7FA"/>
          </w:tcPr>
          <w:p>
            <w:pPr>
              <w:spacing w:after="0" w:line="252" w:lineRule="auto"/>
            </w:pPr>
            <w:r>
              <w:rPr>
                <w:rFonts w:ascii="Aptos" w:hAnsi="Aptos"/>
                <w:sz w:val="16"/>
              </w:rPr>
              <w:t>Confirmée</w:t>
            </w:r>
          </w:p>
        </w:tc>
      </w:tr>
      <w:tr>
        <w:trPr>
          <w:cantSplit/>
        </w:trPr>
        <w:tc>
          <w:tcPr>
            <w:tcW w:type="dxa" w:w="1247"/>
            <w:tcMar>
              <w:top w:w="110" w:type="dxa"/>
              <w:start w:w="120" w:type="dxa"/>
              <w:bottom w:w="110" w:type="dxa"/>
              <w:end w:w="120" w:type="dxa"/>
            </w:tcMar>
            <w:vAlign w:val="center"/>
          </w:tcPr>
          <w:p>
            <w:pPr>
              <w:spacing w:after="0" w:line="252" w:lineRule="auto"/>
            </w:pPr>
            <w:r>
              <w:rPr>
                <w:rFonts w:ascii="Aptos" w:hAnsi="Aptos"/>
                <w:sz w:val="16"/>
              </w:rPr>
              <w:t>DEC-003</w:t>
            </w:r>
          </w:p>
        </w:tc>
        <w:tc>
          <w:tcPr>
            <w:tcW w:type="dxa" w:w="6066"/>
            <w:tcMar>
              <w:top w:w="110" w:type="dxa"/>
              <w:start w:w="120" w:type="dxa"/>
              <w:bottom w:w="110" w:type="dxa"/>
              <w:end w:w="120" w:type="dxa"/>
            </w:tcMar>
            <w:vAlign w:val="center"/>
          </w:tcPr>
          <w:p>
            <w:pPr>
              <w:spacing w:after="0" w:line="252" w:lineRule="auto"/>
            </w:pPr>
            <w:r>
              <w:rPr>
                <w:rFonts w:ascii="Aptos" w:hAnsi="Aptos"/>
                <w:sz w:val="16"/>
              </w:rPr>
              <w:t>Fonctionnement hors ligne obligatoire pour l’application Employé</w:t>
            </w:r>
          </w:p>
        </w:tc>
        <w:tc>
          <w:tcPr>
            <w:tcW w:type="dxa" w:w="2154"/>
            <w:tcMar>
              <w:top w:w="110" w:type="dxa"/>
              <w:start w:w="120" w:type="dxa"/>
              <w:bottom w:w="110" w:type="dxa"/>
              <w:end w:w="120" w:type="dxa"/>
            </w:tcMar>
            <w:vAlign w:val="center"/>
          </w:tcPr>
          <w:p>
            <w:pPr>
              <w:spacing w:after="0" w:line="252" w:lineRule="auto"/>
            </w:pPr>
            <w:r>
              <w:rPr>
                <w:rFonts w:ascii="Aptos" w:hAnsi="Aptos"/>
                <w:sz w:val="16"/>
              </w:rPr>
              <w:t>Confirmée</w:t>
            </w:r>
          </w:p>
        </w:tc>
      </w:tr>
      <w:tr>
        <w:trPr>
          <w:cantSplit/>
        </w:trPr>
        <w:tc>
          <w:tcPr>
            <w:tcW w:type="dxa" w:w="1247"/>
            <w:tcMar>
              <w:top w:w="110" w:type="dxa"/>
              <w:start w:w="120" w:type="dxa"/>
              <w:bottom w:w="110" w:type="dxa"/>
              <w:end w:w="120" w:type="dxa"/>
            </w:tcMar>
            <w:vAlign w:val="center"/>
            <w:shd w:fill="F5F7FA"/>
          </w:tcPr>
          <w:p>
            <w:pPr>
              <w:spacing w:after="0" w:line="252" w:lineRule="auto"/>
            </w:pPr>
            <w:r>
              <w:rPr>
                <w:rFonts w:ascii="Aptos" w:hAnsi="Aptos"/>
                <w:sz w:val="16"/>
              </w:rPr>
              <w:t>DEC-004</w:t>
            </w:r>
          </w:p>
        </w:tc>
        <w:tc>
          <w:tcPr>
            <w:tcW w:type="dxa" w:w="6066"/>
            <w:tcMar>
              <w:top w:w="110" w:type="dxa"/>
              <w:start w:w="120" w:type="dxa"/>
              <w:bottom w:w="110" w:type="dxa"/>
              <w:end w:w="120" w:type="dxa"/>
            </w:tcMar>
            <w:vAlign w:val="center"/>
            <w:shd w:fill="F5F7FA"/>
          </w:tcPr>
          <w:p>
            <w:pPr>
              <w:spacing w:after="0" w:line="252" w:lineRule="auto"/>
            </w:pPr>
            <w:r>
              <w:rPr>
                <w:rFonts w:ascii="Aptos" w:hAnsi="Aptos"/>
                <w:sz w:val="16"/>
              </w:rPr>
              <w:t>Architecture modulaire de modèles de checklist</w:t>
            </w:r>
          </w:p>
        </w:tc>
        <w:tc>
          <w:tcPr>
            <w:tcW w:type="dxa" w:w="2154"/>
            <w:tcMar>
              <w:top w:w="110" w:type="dxa"/>
              <w:start w:w="120" w:type="dxa"/>
              <w:bottom w:w="110" w:type="dxa"/>
              <w:end w:w="120" w:type="dxa"/>
            </w:tcMar>
            <w:vAlign w:val="center"/>
            <w:shd w:fill="F5F7FA"/>
          </w:tcPr>
          <w:p>
            <w:pPr>
              <w:spacing w:after="0" w:line="252" w:lineRule="auto"/>
            </w:pPr>
            <w:r>
              <w:rPr>
                <w:rFonts w:ascii="Aptos" w:hAnsi="Aptos"/>
                <w:sz w:val="16"/>
              </w:rPr>
              <w:t>Reportée et remplacée par DEC-010</w:t>
            </w:r>
          </w:p>
        </w:tc>
      </w:tr>
      <w:tr>
        <w:trPr>
          <w:cantSplit/>
        </w:trPr>
        <w:tc>
          <w:tcPr>
            <w:tcW w:type="dxa" w:w="1247"/>
            <w:tcMar>
              <w:top w:w="110" w:type="dxa"/>
              <w:start w:w="120" w:type="dxa"/>
              <w:bottom w:w="110" w:type="dxa"/>
              <w:end w:w="120" w:type="dxa"/>
            </w:tcMar>
            <w:vAlign w:val="center"/>
          </w:tcPr>
          <w:p>
            <w:pPr>
              <w:spacing w:after="0" w:line="252" w:lineRule="auto"/>
            </w:pPr>
            <w:r>
              <w:rPr>
                <w:rFonts w:ascii="Aptos" w:hAnsi="Aptos"/>
                <w:sz w:val="16"/>
              </w:rPr>
              <w:t>DEC-005</w:t>
            </w:r>
          </w:p>
        </w:tc>
        <w:tc>
          <w:tcPr>
            <w:tcW w:type="dxa" w:w="6066"/>
            <w:tcMar>
              <w:top w:w="110" w:type="dxa"/>
              <w:start w:w="120" w:type="dxa"/>
              <w:bottom w:w="110" w:type="dxa"/>
              <w:end w:w="120" w:type="dxa"/>
            </w:tcMar>
            <w:vAlign w:val="center"/>
          </w:tcPr>
          <w:p>
            <w:pPr>
              <w:spacing w:after="0" w:line="252" w:lineRule="auto"/>
            </w:pPr>
            <w:r>
              <w:rPr>
                <w:rFonts w:ascii="Aptos" w:hAnsi="Aptos"/>
                <w:sz w:val="16"/>
              </w:rPr>
              <w:t>Plusieurs tâches actives possibles pour un même Employé</w:t>
            </w:r>
          </w:p>
        </w:tc>
        <w:tc>
          <w:tcPr>
            <w:tcW w:type="dxa" w:w="2154"/>
            <w:tcMar>
              <w:top w:w="110" w:type="dxa"/>
              <w:start w:w="120" w:type="dxa"/>
              <w:bottom w:w="110" w:type="dxa"/>
              <w:end w:w="120" w:type="dxa"/>
            </w:tcMar>
            <w:vAlign w:val="center"/>
          </w:tcPr>
          <w:p>
            <w:pPr>
              <w:spacing w:after="0" w:line="252" w:lineRule="auto"/>
            </w:pPr>
            <w:r>
              <w:rPr>
                <w:rFonts w:ascii="Aptos" w:hAnsi="Aptos"/>
                <w:sz w:val="16"/>
              </w:rPr>
              <w:t>Confirmée</w:t>
            </w:r>
          </w:p>
        </w:tc>
      </w:tr>
      <w:tr>
        <w:trPr>
          <w:cantSplit/>
        </w:trPr>
        <w:tc>
          <w:tcPr>
            <w:tcW w:type="dxa" w:w="1247"/>
            <w:tcMar>
              <w:top w:w="110" w:type="dxa"/>
              <w:start w:w="120" w:type="dxa"/>
              <w:bottom w:w="110" w:type="dxa"/>
              <w:end w:w="120" w:type="dxa"/>
            </w:tcMar>
            <w:vAlign w:val="center"/>
            <w:shd w:fill="F5F7FA"/>
          </w:tcPr>
          <w:p>
            <w:pPr>
              <w:spacing w:after="0" w:line="252" w:lineRule="auto"/>
            </w:pPr>
            <w:r>
              <w:rPr>
                <w:rFonts w:ascii="Aptos" w:hAnsi="Aptos"/>
                <w:sz w:val="16"/>
              </w:rPr>
              <w:t>DEC-006</w:t>
            </w:r>
          </w:p>
        </w:tc>
        <w:tc>
          <w:tcPr>
            <w:tcW w:type="dxa" w:w="6066"/>
            <w:tcMar>
              <w:top w:w="110" w:type="dxa"/>
              <w:start w:w="120" w:type="dxa"/>
              <w:bottom w:w="110" w:type="dxa"/>
              <w:end w:w="120" w:type="dxa"/>
            </w:tcMar>
            <w:vAlign w:val="center"/>
            <w:shd w:fill="F5F7FA"/>
          </w:tcPr>
          <w:p>
            <w:pPr>
              <w:spacing w:after="0" w:line="252" w:lineRule="auto"/>
            </w:pPr>
            <w:r>
              <w:rPr>
                <w:rFonts w:ascii="Aptos" w:hAnsi="Aptos"/>
                <w:sz w:val="16"/>
              </w:rPr>
              <w:t>Le rapport généré est au format Word .docx ; un rapport réalisé manuellement peut être téléversé uniquement au format PDF.</w:t>
            </w:r>
          </w:p>
        </w:tc>
        <w:tc>
          <w:tcPr>
            <w:tcW w:type="dxa" w:w="2154"/>
            <w:tcMar>
              <w:top w:w="110" w:type="dxa"/>
              <w:start w:w="120" w:type="dxa"/>
              <w:bottom w:w="110" w:type="dxa"/>
              <w:end w:w="120" w:type="dxa"/>
            </w:tcMar>
            <w:vAlign w:val="center"/>
            <w:shd w:fill="F5F7FA"/>
          </w:tcPr>
          <w:p>
            <w:pPr>
              <w:spacing w:after="0" w:line="252" w:lineRule="auto"/>
            </w:pPr>
            <w:r>
              <w:rPr>
                <w:rFonts w:ascii="Aptos" w:hAnsi="Aptos"/>
                <w:sz w:val="16"/>
              </w:rPr>
              <w:t>Confirmée</w:t>
            </w:r>
          </w:p>
        </w:tc>
      </w:tr>
      <w:tr>
        <w:trPr>
          <w:cantSplit/>
        </w:trPr>
        <w:tc>
          <w:tcPr>
            <w:tcW w:type="dxa" w:w="1247"/>
            <w:tcMar>
              <w:top w:w="110" w:type="dxa"/>
              <w:start w:w="120" w:type="dxa"/>
              <w:bottom w:w="110" w:type="dxa"/>
              <w:end w:w="120" w:type="dxa"/>
            </w:tcMar>
            <w:vAlign w:val="center"/>
          </w:tcPr>
          <w:p>
            <w:pPr>
              <w:spacing w:after="0" w:line="252" w:lineRule="auto"/>
            </w:pPr>
            <w:r>
              <w:rPr>
                <w:rFonts w:ascii="Aptos" w:hAnsi="Aptos"/>
                <w:sz w:val="16"/>
              </w:rPr>
              <w:t>DEC-007</w:t>
            </w:r>
          </w:p>
        </w:tc>
        <w:tc>
          <w:tcPr>
            <w:tcW w:type="dxa" w:w="6066"/>
            <w:tcMar>
              <w:top w:w="110" w:type="dxa"/>
              <w:start w:w="120" w:type="dxa"/>
              <w:bottom w:w="110" w:type="dxa"/>
              <w:end w:w="120" w:type="dxa"/>
            </w:tcMar>
            <w:vAlign w:val="center"/>
          </w:tcPr>
          <w:p>
            <w:pPr>
              <w:spacing w:after="0" w:line="252" w:lineRule="auto"/>
            </w:pPr>
            <w:r>
              <w:rPr>
                <w:rFonts w:ascii="Aptos" w:hAnsi="Aptos"/>
                <w:sz w:val="16"/>
              </w:rPr>
              <w:t>Établissement et service saisis en texte libre</w:t>
            </w:r>
          </w:p>
        </w:tc>
        <w:tc>
          <w:tcPr>
            <w:tcW w:type="dxa" w:w="2154"/>
            <w:tcMar>
              <w:top w:w="110" w:type="dxa"/>
              <w:start w:w="120" w:type="dxa"/>
              <w:bottom w:w="110" w:type="dxa"/>
              <w:end w:w="120" w:type="dxa"/>
            </w:tcMar>
            <w:vAlign w:val="center"/>
          </w:tcPr>
          <w:p>
            <w:pPr>
              <w:spacing w:after="0" w:line="252" w:lineRule="auto"/>
            </w:pPr>
            <w:r>
              <w:rPr>
                <w:rFonts w:ascii="Aptos" w:hAnsi="Aptos"/>
                <w:sz w:val="16"/>
              </w:rPr>
              <w:t>Confirmée</w:t>
            </w:r>
          </w:p>
        </w:tc>
      </w:tr>
      <w:tr>
        <w:trPr>
          <w:cantSplit/>
        </w:trPr>
        <w:tc>
          <w:tcPr>
            <w:tcW w:type="dxa" w:w="1247"/>
            <w:tcMar>
              <w:top w:w="110" w:type="dxa"/>
              <w:start w:w="120" w:type="dxa"/>
              <w:bottom w:w="110" w:type="dxa"/>
              <w:end w:w="120" w:type="dxa"/>
            </w:tcMar>
            <w:vAlign w:val="center"/>
            <w:shd w:fill="F5F7FA"/>
          </w:tcPr>
          <w:p>
            <w:pPr>
              <w:spacing w:after="0" w:line="252" w:lineRule="auto"/>
            </w:pPr>
            <w:r>
              <w:rPr>
                <w:rFonts w:ascii="Aptos" w:hAnsi="Aptos"/>
                <w:sz w:val="16"/>
              </w:rPr>
              <w:t>DEC-008</w:t>
            </w:r>
          </w:p>
        </w:tc>
        <w:tc>
          <w:tcPr>
            <w:tcW w:type="dxa" w:w="6066"/>
            <w:tcMar>
              <w:top w:w="110" w:type="dxa"/>
              <w:start w:w="120" w:type="dxa"/>
              <w:bottom w:w="110" w:type="dxa"/>
              <w:end w:w="120" w:type="dxa"/>
            </w:tcMar>
            <w:vAlign w:val="center"/>
            <w:shd w:fill="F5F7FA"/>
          </w:tcPr>
          <w:p>
            <w:pPr>
              <w:spacing w:after="0" w:line="252" w:lineRule="auto"/>
            </w:pPr>
            <w:r>
              <w:rPr>
                <w:rFonts w:ascii="Aptos" w:hAnsi="Aptos"/>
                <w:sz w:val="16"/>
              </w:rPr>
              <w:t>Notification d’assignation dans l’application et par email</w:t>
            </w:r>
          </w:p>
        </w:tc>
        <w:tc>
          <w:tcPr>
            <w:tcW w:type="dxa" w:w="2154"/>
            <w:tcMar>
              <w:top w:w="110" w:type="dxa"/>
              <w:start w:w="120" w:type="dxa"/>
              <w:bottom w:w="110" w:type="dxa"/>
              <w:end w:w="120" w:type="dxa"/>
            </w:tcMar>
            <w:vAlign w:val="center"/>
            <w:shd w:fill="F5F7FA"/>
          </w:tcPr>
          <w:p>
            <w:pPr>
              <w:spacing w:after="0" w:line="252" w:lineRule="auto"/>
            </w:pPr>
            <w:r>
              <w:rPr>
                <w:rFonts w:ascii="Aptos" w:hAnsi="Aptos"/>
                <w:sz w:val="16"/>
              </w:rPr>
              <w:t>Confirmée</w:t>
            </w:r>
          </w:p>
        </w:tc>
      </w:tr>
      <w:tr>
        <w:trPr>
          <w:cantSplit/>
        </w:trPr>
        <w:tc>
          <w:tcPr>
            <w:tcW w:type="dxa" w:w="1247"/>
            <w:tcMar>
              <w:top w:w="110" w:type="dxa"/>
              <w:start w:w="120" w:type="dxa"/>
              <w:bottom w:w="110" w:type="dxa"/>
              <w:end w:w="120" w:type="dxa"/>
            </w:tcMar>
            <w:vAlign w:val="center"/>
          </w:tcPr>
          <w:p>
            <w:pPr>
              <w:spacing w:after="0" w:line="252" w:lineRule="auto"/>
            </w:pPr>
            <w:r>
              <w:rPr>
                <w:rFonts w:ascii="Aptos" w:hAnsi="Aptos"/>
                <w:sz w:val="16"/>
              </w:rPr>
              <w:t>DEC-009</w:t>
            </w:r>
          </w:p>
        </w:tc>
        <w:tc>
          <w:tcPr>
            <w:tcW w:type="dxa" w:w="6066"/>
            <w:tcMar>
              <w:top w:w="110" w:type="dxa"/>
              <w:start w:w="120" w:type="dxa"/>
              <w:bottom w:w="110" w:type="dxa"/>
              <w:end w:w="120" w:type="dxa"/>
            </w:tcMar>
            <w:vAlign w:val="center"/>
          </w:tcPr>
          <w:p>
            <w:pPr>
              <w:spacing w:after="0" w:line="252" w:lineRule="auto"/>
            </w:pPr>
            <w:r>
              <w:rPr>
                <w:rFonts w:ascii="Aptos" w:hAnsi="Aptos"/>
                <w:sz w:val="16"/>
              </w:rPr>
              <w:t>Cycle de vie : Brouillon, Audit soumis, Résumé confirmé, Machine conforme ou Machine non conforme, puis Terminé après finalisation du rapport officiel.</w:t>
            </w:r>
          </w:p>
        </w:tc>
        <w:tc>
          <w:tcPr>
            <w:tcW w:type="dxa" w:w="2154"/>
            <w:tcMar>
              <w:top w:w="110" w:type="dxa"/>
              <w:start w:w="120" w:type="dxa"/>
              <w:bottom w:w="110" w:type="dxa"/>
              <w:end w:w="120" w:type="dxa"/>
            </w:tcMar>
            <w:vAlign w:val="center"/>
          </w:tcPr>
          <w:p>
            <w:pPr>
              <w:spacing w:after="0" w:line="252" w:lineRule="auto"/>
            </w:pPr>
            <w:r>
              <w:rPr>
                <w:rFonts w:ascii="Aptos" w:hAnsi="Aptos"/>
                <w:sz w:val="16"/>
              </w:rPr>
              <w:t>Confirmée</w:t>
            </w:r>
          </w:p>
        </w:tc>
      </w:tr>
      <w:tr>
        <w:trPr>
          <w:cantSplit/>
        </w:trPr>
        <w:tc>
          <w:tcPr>
            <w:tcW w:type="dxa" w:w="1247"/>
            <w:tcMar>
              <w:top w:w="110" w:type="dxa"/>
              <w:start w:w="120" w:type="dxa"/>
              <w:bottom w:w="110" w:type="dxa"/>
              <w:end w:w="120" w:type="dxa"/>
            </w:tcMar>
            <w:vAlign w:val="center"/>
            <w:shd w:fill="F5F7FA"/>
          </w:tcPr>
          <w:p>
            <w:pPr>
              <w:spacing w:after="0" w:line="252" w:lineRule="auto"/>
            </w:pPr>
            <w:r>
              <w:rPr>
                <w:rFonts w:ascii="Aptos" w:hAnsi="Aptos"/>
                <w:sz w:val="16"/>
              </w:rPr>
              <w:t>DEC-010</w:t>
            </w:r>
          </w:p>
        </w:tc>
        <w:tc>
          <w:tcPr>
            <w:tcW w:type="dxa" w:w="6066"/>
            <w:tcMar>
              <w:top w:w="110" w:type="dxa"/>
              <w:start w:w="120" w:type="dxa"/>
              <w:bottom w:w="110" w:type="dxa"/>
              <w:end w:w="120" w:type="dxa"/>
            </w:tcMar>
            <w:vAlign w:val="center"/>
            <w:shd w:fill="F5F7FA"/>
          </w:tcPr>
          <w:p>
            <w:pPr>
              <w:spacing w:after="0" w:line="252" w:lineRule="auto"/>
            </w:pPr>
            <w:r>
              <w:rPr>
                <w:rFonts w:ascii="Aptos" w:hAnsi="Aptos"/>
                <w:sz w:val="16"/>
              </w:rPr>
              <w:t>Formulaire Graphie mobile codé spécifiquement avec une interface organisée par test</w:t>
            </w:r>
          </w:p>
        </w:tc>
        <w:tc>
          <w:tcPr>
            <w:tcW w:type="dxa" w:w="2154"/>
            <w:tcMar>
              <w:top w:w="110" w:type="dxa"/>
              <w:start w:w="120" w:type="dxa"/>
              <w:bottom w:w="110" w:type="dxa"/>
              <w:end w:w="120" w:type="dxa"/>
            </w:tcMar>
            <w:vAlign w:val="center"/>
            <w:shd w:fill="F5F7FA"/>
          </w:tcPr>
          <w:p>
            <w:pPr>
              <w:spacing w:after="0" w:line="252" w:lineRule="auto"/>
            </w:pPr>
            <w:r>
              <w:rPr>
                <w:rFonts w:ascii="Aptos" w:hAnsi="Aptos"/>
                <w:sz w:val="16"/>
              </w:rPr>
              <w:t>Confirmée</w:t>
            </w:r>
          </w:p>
        </w:tc>
      </w:tr>
      <w:tr>
        <w:trPr>
          <w:cantSplit/>
        </w:trPr>
        <w:tc>
          <w:tcPr>
            <w:tcW w:type="dxa" w:w="1247"/>
            <w:tcMar>
              <w:top w:w="110" w:type="dxa"/>
              <w:start w:w="120" w:type="dxa"/>
              <w:bottom w:w="110" w:type="dxa"/>
              <w:end w:w="120" w:type="dxa"/>
            </w:tcMar>
            <w:vAlign w:val="center"/>
          </w:tcPr>
          <w:p>
            <w:pPr>
              <w:spacing w:after="0" w:line="252" w:lineRule="auto"/>
            </w:pPr>
            <w:r>
              <w:rPr>
                <w:rFonts w:ascii="Aptos" w:hAnsi="Aptos"/>
                <w:sz w:val="16"/>
              </w:rPr>
              <w:t>DEC-011</w:t>
            </w:r>
          </w:p>
        </w:tc>
        <w:tc>
          <w:tcPr>
            <w:tcW w:type="dxa" w:w="6066"/>
            <w:tcMar>
              <w:top w:w="110" w:type="dxa"/>
              <w:start w:w="120" w:type="dxa"/>
              <w:bottom w:w="110" w:type="dxa"/>
              <w:end w:w="120" w:type="dxa"/>
            </w:tcMar>
            <w:vAlign w:val="center"/>
          </w:tcPr>
          <w:p>
            <w:pPr>
              <w:spacing w:after="0" w:line="252" w:lineRule="auto"/>
            </w:pPr>
            <w:r>
              <w:rPr>
                <w:rFonts w:ascii="Aptos" w:hAnsi="Aptos"/>
                <w:sz w:val="16"/>
              </w:rPr>
              <w:t>Authentification par email et mot de passe, sans SSO</w:t>
            </w:r>
          </w:p>
        </w:tc>
        <w:tc>
          <w:tcPr>
            <w:tcW w:type="dxa" w:w="2154"/>
            <w:tcMar>
              <w:top w:w="110" w:type="dxa"/>
              <w:start w:w="120" w:type="dxa"/>
              <w:bottom w:w="110" w:type="dxa"/>
              <w:end w:w="120" w:type="dxa"/>
            </w:tcMar>
            <w:vAlign w:val="center"/>
          </w:tcPr>
          <w:p>
            <w:pPr>
              <w:spacing w:after="0" w:line="252" w:lineRule="auto"/>
            </w:pPr>
            <w:r>
              <w:rPr>
                <w:rFonts w:ascii="Aptos" w:hAnsi="Aptos"/>
                <w:sz w:val="16"/>
              </w:rPr>
              <w:t>Confirmée</w:t>
            </w:r>
          </w:p>
        </w:tc>
      </w:tr>
      <w:tr>
        <w:trPr>
          <w:cantSplit/>
        </w:trPr>
        <w:tc>
          <w:tcPr>
            <w:tcW w:type="dxa" w:w="1247"/>
            <w:tcMar>
              <w:top w:w="110" w:type="dxa"/>
              <w:start w:w="120" w:type="dxa"/>
              <w:bottom w:w="110" w:type="dxa"/>
              <w:end w:w="120" w:type="dxa"/>
            </w:tcMar>
            <w:vAlign w:val="center"/>
            <w:shd w:fill="F5F7FA"/>
          </w:tcPr>
          <w:p>
            <w:pPr>
              <w:spacing w:after="0" w:line="252" w:lineRule="auto"/>
            </w:pPr>
            <w:r>
              <w:rPr>
                <w:rFonts w:ascii="Aptos" w:hAnsi="Aptos"/>
                <w:sz w:val="16"/>
              </w:rPr>
              <w:t>DEC-012</w:t>
            </w:r>
          </w:p>
        </w:tc>
        <w:tc>
          <w:tcPr>
            <w:tcW w:type="dxa" w:w="6066"/>
            <w:tcMar>
              <w:top w:w="110" w:type="dxa"/>
              <w:start w:w="120" w:type="dxa"/>
              <w:bottom w:w="110" w:type="dxa"/>
              <w:end w:w="120" w:type="dxa"/>
            </w:tcMar>
            <w:vAlign w:val="center"/>
            <w:shd w:fill="F5F7FA"/>
          </w:tcPr>
          <w:p>
            <w:pPr>
              <w:spacing w:after="0" w:line="252" w:lineRule="auto"/>
            </w:pPr>
            <w:r>
              <w:rPr>
                <w:rFonts w:ascii="Aptos" w:hAnsi="Aptos"/>
                <w:sz w:val="16"/>
              </w:rPr>
              <w:t>Traçabilité limitée à la soumission et à l’approbation</w:t>
            </w:r>
          </w:p>
        </w:tc>
        <w:tc>
          <w:tcPr>
            <w:tcW w:type="dxa" w:w="2154"/>
            <w:tcMar>
              <w:top w:w="110" w:type="dxa"/>
              <w:start w:w="120" w:type="dxa"/>
              <w:bottom w:w="110" w:type="dxa"/>
              <w:end w:w="120" w:type="dxa"/>
            </w:tcMar>
            <w:vAlign w:val="center"/>
            <w:shd w:fill="F5F7FA"/>
          </w:tcPr>
          <w:p>
            <w:pPr>
              <w:spacing w:after="0" w:line="252" w:lineRule="auto"/>
            </w:pPr>
            <w:r>
              <w:rPr>
                <w:rFonts w:ascii="Aptos" w:hAnsi="Aptos"/>
                <w:sz w:val="16"/>
              </w:rPr>
              <w:t>Confirmée</w:t>
            </w:r>
          </w:p>
        </w:tc>
      </w:tr>
      <w:tr>
        <w:trPr>
          <w:cantSplit/>
        </w:trPr>
        <w:tc>
          <w:tcPr>
            <w:tcW w:type="dxa" w:w="1247"/>
            <w:tcMar>
              <w:top w:w="110" w:type="dxa"/>
              <w:start w:w="120" w:type="dxa"/>
              <w:bottom w:w="110" w:type="dxa"/>
              <w:end w:w="120" w:type="dxa"/>
            </w:tcMar>
            <w:vAlign w:val="center"/>
          </w:tcPr>
          <w:p>
            <w:pPr>
              <w:spacing w:after="0" w:line="252" w:lineRule="auto"/>
            </w:pPr>
            <w:r>
              <w:rPr>
                <w:rFonts w:ascii="Aptos" w:hAnsi="Aptos"/>
                <w:sz w:val="16"/>
              </w:rPr>
              <w:t>DEC-013</w:t>
            </w:r>
          </w:p>
        </w:tc>
        <w:tc>
          <w:tcPr>
            <w:tcW w:type="dxa" w:w="6066"/>
            <w:tcMar>
              <w:top w:w="110" w:type="dxa"/>
              <w:start w:w="120" w:type="dxa"/>
              <w:bottom w:w="110" w:type="dxa"/>
              <w:end w:w="120" w:type="dxa"/>
            </w:tcMar>
            <w:vAlign w:val="center"/>
          </w:tcPr>
          <w:p>
            <w:pPr>
              <w:spacing w:after="0" w:line="252" w:lineRule="auto"/>
            </w:pPr>
            <w:r>
              <w:rPr>
                <w:rFonts w:ascii="Aptos" w:hAnsi="Aptos"/>
                <w:sz w:val="16"/>
              </w:rPr>
              <w:t>Auto-assignation interdite</w:t>
            </w:r>
          </w:p>
        </w:tc>
        <w:tc>
          <w:tcPr>
            <w:tcW w:type="dxa" w:w="2154"/>
            <w:tcMar>
              <w:top w:w="110" w:type="dxa"/>
              <w:start w:w="120" w:type="dxa"/>
              <w:bottom w:w="110" w:type="dxa"/>
              <w:end w:w="120" w:type="dxa"/>
            </w:tcMar>
            <w:vAlign w:val="center"/>
          </w:tcPr>
          <w:p>
            <w:pPr>
              <w:spacing w:after="0" w:line="252" w:lineRule="auto"/>
            </w:pPr>
            <w:r>
              <w:rPr>
                <w:rFonts w:ascii="Aptos" w:hAnsi="Aptos"/>
                <w:sz w:val="16"/>
              </w:rPr>
              <w:t>Confirmée</w:t>
            </w:r>
          </w:p>
        </w:tc>
      </w:tr>
      <w:tr>
        <w:trPr>
          <w:cantSplit/>
        </w:trPr>
        <w:tc>
          <w:tcPr>
            <w:tcW w:type="dxa" w:w="1247"/>
            <w:tcMar>
              <w:top w:w="110" w:type="dxa"/>
              <w:start w:w="120" w:type="dxa"/>
              <w:bottom w:w="110" w:type="dxa"/>
              <w:end w:w="120" w:type="dxa"/>
            </w:tcMar>
            <w:vAlign w:val="center"/>
            <w:shd w:fill="F5F7FA"/>
          </w:tcPr>
          <w:p>
            <w:pPr>
              <w:spacing w:after="0" w:line="252" w:lineRule="auto"/>
            </w:pPr>
            <w:r>
              <w:rPr>
                <w:rFonts w:ascii="Aptos" w:hAnsi="Aptos"/>
                <w:sz w:val="16"/>
              </w:rPr>
              <w:t>DEC-014</w:t>
            </w:r>
          </w:p>
        </w:tc>
        <w:tc>
          <w:tcPr>
            <w:tcW w:type="dxa" w:w="6066"/>
            <w:tcMar>
              <w:top w:w="110" w:type="dxa"/>
              <w:start w:w="120" w:type="dxa"/>
              <w:bottom w:w="110" w:type="dxa"/>
              <w:end w:w="120" w:type="dxa"/>
            </w:tcMar>
            <w:vAlign w:val="center"/>
            <w:shd w:fill="F5F7FA"/>
          </w:tcPr>
          <w:p>
            <w:pPr>
              <w:spacing w:after="0" w:line="252" w:lineRule="auto"/>
            </w:pPr>
            <w:r>
              <w:rPr>
                <w:rFonts w:ascii="Aptos" w:hAnsi="Aptos"/>
                <w:sz w:val="16"/>
              </w:rPr>
              <w:t>Avertissement avant tout écrasement lors d’un conflit de synchronisation</w:t>
            </w:r>
          </w:p>
        </w:tc>
        <w:tc>
          <w:tcPr>
            <w:tcW w:type="dxa" w:w="2154"/>
            <w:tcMar>
              <w:top w:w="110" w:type="dxa"/>
              <w:start w:w="120" w:type="dxa"/>
              <w:bottom w:w="110" w:type="dxa"/>
              <w:end w:w="120" w:type="dxa"/>
            </w:tcMar>
            <w:vAlign w:val="center"/>
            <w:shd w:fill="F5F7FA"/>
          </w:tcPr>
          <w:p>
            <w:pPr>
              <w:spacing w:after="0" w:line="252" w:lineRule="auto"/>
            </w:pPr>
            <w:r>
              <w:rPr>
                <w:rFonts w:ascii="Aptos" w:hAnsi="Aptos"/>
                <w:sz w:val="16"/>
              </w:rPr>
              <w:t>Confirmée</w:t>
            </w:r>
          </w:p>
        </w:tc>
      </w:tr>
      <w:tr>
        <w:trPr>
          <w:cantSplit/>
        </w:trPr>
        <w:tc>
          <w:tcPr>
            <w:tcW w:type="dxa" w:w="1247"/>
            <w:tcMar>
              <w:top w:w="110" w:type="dxa"/>
              <w:start w:w="120" w:type="dxa"/>
              <w:bottom w:w="110" w:type="dxa"/>
              <w:end w:w="120" w:type="dxa"/>
            </w:tcMar>
            <w:vAlign w:val="center"/>
          </w:tcPr>
          <w:p>
            <w:pPr>
              <w:spacing w:after="0" w:line="252" w:lineRule="auto"/>
            </w:pPr>
            <w:r>
              <w:rPr>
                <w:rFonts w:ascii="Aptos" w:hAnsi="Aptos"/>
                <w:sz w:val="16"/>
              </w:rPr>
              <w:t>DEC-015</w:t>
            </w:r>
          </w:p>
        </w:tc>
        <w:tc>
          <w:tcPr>
            <w:tcW w:type="dxa" w:w="6066"/>
            <w:tcMar>
              <w:top w:w="110" w:type="dxa"/>
              <w:start w:w="120" w:type="dxa"/>
              <w:bottom w:w="110" w:type="dxa"/>
              <w:end w:w="120" w:type="dxa"/>
            </w:tcMar>
            <w:vAlign w:val="center"/>
          </w:tcPr>
          <w:p>
            <w:pPr>
              <w:spacing w:after="0" w:line="252" w:lineRule="auto"/>
            </w:pPr>
            <w:r>
              <w:rPr>
                <w:rFonts w:ascii="Aptos" w:hAnsi="Aptos"/>
                <w:sz w:val="16"/>
              </w:rPr>
              <w:t>Gestion des comptes Employés par le Responsable et assignation à partir de la liste d’équipe</w:t>
            </w:r>
          </w:p>
        </w:tc>
        <w:tc>
          <w:tcPr>
            <w:tcW w:type="dxa" w:w="2154"/>
            <w:tcMar>
              <w:top w:w="110" w:type="dxa"/>
              <w:start w:w="120" w:type="dxa"/>
              <w:bottom w:w="110" w:type="dxa"/>
              <w:end w:w="120" w:type="dxa"/>
            </w:tcMar>
            <w:vAlign w:val="center"/>
          </w:tcPr>
          <w:p>
            <w:pPr>
              <w:spacing w:after="0" w:line="252" w:lineRule="auto"/>
            </w:pPr>
            <w:r>
              <w:rPr>
                <w:rFonts w:ascii="Aptos" w:hAnsi="Aptos"/>
                <w:sz w:val="16"/>
              </w:rPr>
              <w:t>Confirmée ; intégration à préciser</w:t>
            </w:r>
          </w:p>
        </w:tc>
      </w:tr>
      <w:tr>
        <w:trPr>
          <w:cantSplit/>
        </w:trPr>
        <w:tc>
          <w:tcPr>
            <w:tcW w:type="dxa" w:w="1247"/>
            <w:tcMar>
              <w:top w:w="110" w:type="dxa"/>
              <w:start w:w="120" w:type="dxa"/>
              <w:bottom w:w="110" w:type="dxa"/>
              <w:end w:w="120" w:type="dxa"/>
            </w:tcMar>
            <w:vAlign w:val="center"/>
          </w:tcPr>
          <w:p>
            <w:r>
              <w:rPr>
                <w:rFonts w:ascii="Aptos" w:hAnsi="Aptos"/>
                <w:sz w:val="16"/>
              </w:rPr>
              <w:t>DEC-016</w:t>
            </w:r>
          </w:p>
        </w:tc>
        <w:tc>
          <w:tcPr>
            <w:tcW w:type="dxa" w:w="6066"/>
            <w:tcMar>
              <w:top w:w="110" w:type="dxa"/>
              <w:start w:w="120" w:type="dxa"/>
              <w:bottom w:w="110" w:type="dxa"/>
              <w:end w:w="120" w:type="dxa"/>
            </w:tcMar>
            <w:vAlign w:val="center"/>
          </w:tcPr>
          <w:p>
            <w:r>
              <w:rPr>
                <w:rFonts w:ascii="Aptos" w:hAnsi="Aptos"/>
                <w:sz w:val="16"/>
              </w:rPr>
              <w:t>L’Employé soumet les données du contrôle ; le Responsable sélectionne ou ajoute les insights utilisés pour le résumé et le rapport.</w:t>
            </w:r>
          </w:p>
        </w:tc>
        <w:tc>
          <w:tcPr>
            <w:tcW w:type="dxa" w:w="2154"/>
            <w:tcMar>
              <w:top w:w="110" w:type="dxa"/>
              <w:start w:w="120" w:type="dxa"/>
              <w:bottom w:w="110" w:type="dxa"/>
              <w:end w:w="120" w:type="dxa"/>
            </w:tcMar>
            <w:vAlign w:val="center"/>
          </w:tcPr>
          <w:p>
            <w:r>
              <w:rPr>
                <w:rFonts w:ascii="Aptos" w:hAnsi="Aptos"/>
                <w:sz w:val="16"/>
              </w:rPr>
              <w:t>Confirmée</w:t>
            </w:r>
          </w:p>
        </w:tc>
      </w:tr>
      <w:tr>
        <w:trPr>
          <w:cantSplit/>
        </w:trPr>
        <w:tc>
          <w:tcPr>
            <w:tcW w:type="dxa" w:w="1247"/>
            <w:tcMar>
              <w:top w:w="110" w:type="dxa"/>
              <w:start w:w="120" w:type="dxa"/>
              <w:bottom w:w="110" w:type="dxa"/>
              <w:end w:w="120" w:type="dxa"/>
            </w:tcMar>
            <w:vAlign w:val="center"/>
          </w:tcPr>
          <w:p>
            <w:r>
              <w:rPr>
                <w:rFonts w:ascii="Aptos" w:hAnsi="Aptos"/>
                <w:sz w:val="16"/>
              </w:rPr>
              <w:t>DEC-017</w:t>
            </w:r>
          </w:p>
        </w:tc>
        <w:tc>
          <w:tcPr>
            <w:tcW w:type="dxa" w:w="6066"/>
            <w:tcMar>
              <w:top w:w="110" w:type="dxa"/>
              <w:start w:w="120" w:type="dxa"/>
              <w:bottom w:w="110" w:type="dxa"/>
              <w:end w:w="120" w:type="dxa"/>
            </w:tcMar>
            <w:vAlign w:val="center"/>
          </w:tcPr>
          <w:p>
            <w:r>
              <w:rPr>
                <w:rFonts w:ascii="Aptos" w:hAnsi="Aptos"/>
                <w:sz w:val="16"/>
              </w:rPr>
              <w:t>Après réception des données complètes, le Responsable décide directement si la machine est conforme ou non conforme. Il n’existe pas d’étape de validation ou de rejet du travail de l’Employé.</w:t>
            </w:r>
          </w:p>
        </w:tc>
        <w:tc>
          <w:tcPr>
            <w:tcW w:type="dxa" w:w="2154"/>
            <w:tcMar>
              <w:top w:w="110" w:type="dxa"/>
              <w:start w:w="120" w:type="dxa"/>
              <w:bottom w:w="110" w:type="dxa"/>
              <w:end w:w="120" w:type="dxa"/>
            </w:tcMar>
            <w:vAlign w:val="center"/>
          </w:tcPr>
          <w:p>
            <w:r>
              <w:rPr>
                <w:rFonts w:ascii="Aptos" w:hAnsi="Aptos"/>
                <w:sz w:val="16"/>
              </w:rPr>
              <w:t>Confirmée</w:t>
            </w:r>
          </w:p>
        </w:tc>
      </w:tr>
      <w:tr>
        <w:trPr>
          <w:cantSplit/>
        </w:trPr>
        <w:tc>
          <w:tcPr>
            <w:tcW w:type="dxa" w:w="1247"/>
            <w:tcMar>
              <w:top w:w="110" w:type="dxa"/>
              <w:start w:w="120" w:type="dxa"/>
              <w:bottom w:w="110" w:type="dxa"/>
              <w:end w:w="120" w:type="dxa"/>
            </w:tcMar>
            <w:vAlign w:val="center"/>
          </w:tcPr>
          <w:p>
            <w:r>
              <w:rPr>
                <w:rFonts w:ascii="Aptos" w:hAnsi="Aptos"/>
                <w:sz w:val="16"/>
              </w:rPr>
              <w:t>DEC-018</w:t>
            </w:r>
          </w:p>
        </w:tc>
        <w:tc>
          <w:tcPr>
            <w:tcW w:type="dxa" w:w="6066"/>
            <w:tcMar>
              <w:top w:w="110" w:type="dxa"/>
              <w:start w:w="120" w:type="dxa"/>
              <w:bottom w:w="110" w:type="dxa"/>
              <w:end w:w="120" w:type="dxa"/>
            </w:tcMar>
            <w:vAlign w:val="center"/>
          </w:tcPr>
          <w:p>
            <w:r>
              <w:rPr>
                <w:rFonts w:ascii="Aptos" w:hAnsi="Aptos"/>
                <w:sz w:val="16"/>
              </w:rPr>
              <w:t>Le téléversement manuel accepte uniquement un PDF. Le rapport généré est imprimé puis signé manuellement par le Responsable.</w:t>
            </w:r>
          </w:p>
        </w:tc>
        <w:tc>
          <w:tcPr>
            <w:tcW w:type="dxa" w:w="2154"/>
            <w:tcMar>
              <w:top w:w="110" w:type="dxa"/>
              <w:start w:w="120" w:type="dxa"/>
              <w:bottom w:w="110" w:type="dxa"/>
              <w:end w:w="120" w:type="dxa"/>
            </w:tcMar>
            <w:vAlign w:val="center"/>
          </w:tcPr>
          <w:p>
            <w:r>
              <w:rPr>
                <w:rFonts w:ascii="Aptos" w:hAnsi="Aptos"/>
                <w:sz w:val="16"/>
              </w:rPr>
              <w:t>Confirmée</w:t>
            </w:r>
          </w:p>
        </w:tc>
      </w:tr>
      <w:tr>
        <w:trPr>
          <w:cantSplit/>
        </w:trPr>
        <w:tc>
          <w:tcPr>
            <w:tcW w:type="dxa" w:w="1247"/>
            <w:tcMar>
              <w:top w:w="110" w:type="dxa"/>
              <w:start w:w="120" w:type="dxa"/>
              <w:bottom w:w="110" w:type="dxa"/>
              <w:end w:w="120" w:type="dxa"/>
            </w:tcMar>
            <w:vAlign w:val="center"/>
          </w:tcPr>
          <w:p>
            <w:r>
              <w:rPr>
                <w:rFonts w:ascii="Aptos" w:hAnsi="Aptos"/>
                <w:sz w:val="16"/>
              </w:rPr>
              <w:t>DEC-019</w:t>
            </w:r>
          </w:p>
        </w:tc>
        <w:tc>
          <w:tcPr>
            <w:tcW w:type="dxa" w:w="6066"/>
            <w:tcMar>
              <w:top w:w="110" w:type="dxa"/>
              <w:start w:w="120" w:type="dxa"/>
              <w:bottom w:w="110" w:type="dxa"/>
              <w:end w:w="120" w:type="dxa"/>
            </w:tcMar>
            <w:vAlign w:val="center"/>
          </w:tcPr>
          <w:p>
            <w:r>
              <w:rPr>
                <w:rFonts w:ascii="Aptos" w:hAnsi="Aptos"/>
                <w:sz w:val="16"/>
              </w:rPr>
              <w:t>Le fonctionnement hors ligne est obligatoire pour le PoV ; les contrôles terminés sont consultables dans l’historique mais non modifiables.</w:t>
            </w:r>
          </w:p>
        </w:tc>
        <w:tc>
          <w:tcPr>
            <w:tcW w:type="dxa" w:w="2154"/>
            <w:tcMar>
              <w:top w:w="110" w:type="dxa"/>
              <w:start w:w="120" w:type="dxa"/>
              <w:bottom w:w="110" w:type="dxa"/>
              <w:end w:w="120" w:type="dxa"/>
            </w:tcMar>
            <w:vAlign w:val="center"/>
          </w:tcPr>
          <w:p>
            <w:r>
              <w:rPr>
                <w:rFonts w:ascii="Aptos" w:hAnsi="Aptos"/>
                <w:sz w:val="16"/>
              </w:rPr>
              <w:t>Confirmée</w:t>
            </w:r>
          </w:p>
        </w:tc>
      </w:tr>
      <w:tr>
        <w:trPr>
          <w:cantSplit/>
        </w:trPr>
        <w:tc>
          <w:tcPr>
            <w:tcW w:type="dxa" w:w="1247"/>
            <w:tcMar>
              <w:top w:w="110" w:type="dxa"/>
              <w:start w:w="120" w:type="dxa"/>
              <w:bottom w:w="110" w:type="dxa"/>
              <w:end w:w="120" w:type="dxa"/>
            </w:tcMar>
            <w:vAlign w:val="center"/>
          </w:tcPr>
          <w:p>
            <w:r>
              <w:rPr>
                <w:rFonts w:ascii="Aptos" w:hAnsi="Aptos"/>
                <w:sz w:val="16"/>
              </w:rPr>
              <w:t>DEC-020</w:t>
            </w:r>
          </w:p>
        </w:tc>
        <w:tc>
          <w:tcPr>
            <w:tcW w:type="dxa" w:w="6066"/>
            <w:tcMar>
              <w:top w:w="110" w:type="dxa"/>
              <w:start w:w="120" w:type="dxa"/>
              <w:bottom w:w="110" w:type="dxa"/>
              <w:end w:w="120" w:type="dxa"/>
            </w:tcMar>
            <w:vAlign w:val="center"/>
          </w:tcPr>
          <w:p>
            <w:r>
              <w:rPr>
                <w:rFonts w:ascii="Aptos" w:hAnsi="Aptos"/>
                <w:sz w:val="16"/>
              </w:rPr>
              <w:t>L’Employé soumet les données. Le Responsable sélectionne ou ajoute les insights et confirme le résumé IA, puis décide directement de la conformité de la machine. L’IA ne prend aucune décision.</w:t>
            </w:r>
          </w:p>
        </w:tc>
        <w:tc>
          <w:tcPr>
            <w:tcW w:type="dxa" w:w="2154"/>
            <w:tcMar>
              <w:top w:w="110" w:type="dxa"/>
              <w:start w:w="120" w:type="dxa"/>
              <w:bottom w:w="110" w:type="dxa"/>
              <w:end w:w="120" w:type="dxa"/>
            </w:tcMar>
            <w:vAlign w:val="center"/>
          </w:tcPr>
          <w:p>
            <w:r>
              <w:rPr>
                <w:rFonts w:ascii="Aptos" w:hAnsi="Aptos"/>
                <w:sz w:val="16"/>
              </w:rPr>
              <w:t>Confirmée</w:t>
            </w:r>
          </w:p>
        </w:tc>
      </w:tr>
    </w:tbl>
    <w:p>
      <w:pPr>
        <w:spacing w:after="0"/>
      </w:pPr>
    </w:p>
    <w:p>
      <w:pPr>
        <w:pStyle w:val="Heading1"/>
        <w:keepNext/>
      </w:pPr>
      <w:r>
        <w:rPr>
          <w:rFonts w:ascii="Aptos" w:hAnsi="Aptos"/>
          <w:lang w:val="fr-FR"/>
        </w:rPr>
        <w:t>11 Améliorations futures</w:t>
      </w:r>
    </w:p>
    <w:p>
      <w:pPr/>
      <w:r>
        <w:rPr>
          <w:rFonts w:ascii="Aptos" w:hAnsi="Aptos"/>
          <w:lang w:val="fr-FR"/>
        </w:rPr>
        <w:t>La mise en place d’un moteur générique de formulaires demeure une amélioration du backlog, sans engagement de planification. Elle devra être réévaluée lorsque la fiche Graphie fixe sera disponible ou lorsque la Scopie entrera dans le périmètre.</w:t>
      </w:r>
    </w:p>
    <w:p>
      <w:pPr>
        <w:pStyle w:val="Heading1"/>
        <w:keepNext/>
      </w:pPr>
      <w:r>
        <w:rPr>
          <w:rFonts w:ascii="Aptos" w:hAnsi="Aptos"/>
          <w:lang w:val="fr-FR"/>
        </w:rPr>
        <w:t>12 Conclusion et prochaine étape</w:t>
      </w:r>
    </w:p>
    <w:p>
      <w:pPr/>
      <w:r>
        <w:rPr>
          <w:rFonts w:ascii="Aptos" w:hAnsi="Aptos"/>
          <w:lang w:val="fr-FR"/>
        </w:rPr>
        <w:t xml:space="preserve">La Phase 1 couvre l’assignation, la saisie hors ligne, les calculs, les insights factuels, la soumission figée, la confirmation du résumé et la décision sur la conformité de la machine, puis la génération Word ou le téléversement PDF. </w:t>
      </w:r>
    </w:p>
    <w:p>
      <w:pPr/>
      <w:r>
        <w:rPr>
          <w:rFonts w:ascii="Aptos" w:hAnsi="Aptos"/>
          <w:lang w:val="fr-FR"/>
        </w:rPr>
        <w:t>Le périmètre est suffisamment défini pour maintenir la SRS et préparer les documents détaillés. La prochaine étape consiste à valider le workflow cible, le catalogue des champs, les règles de calcul, la gouvernance des insights et les règles de gestion du rapport officiel.</w:t>
      </w:r>
    </w:p>
    <w:sectPr w:rsidR="00FC693F" w:rsidRPr="0006063C" w:rsidSect="00034616">
      <w:headerReference w:type="default" r:id="rId9"/>
      <w:footerReference w:type="default" r:id="rId10"/>
      <w:pgSz w:w="11906" w:h="16838"/>
      <w:pgMar w:top="1191"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6"/>
      </w:rPr>
      <w:t>Vision et périmètre du projet  |  Version 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400"/>
    </w:pPr>
    <w:rPr>
      <w:rFonts w:asciiTheme="majorHAnsi" w:eastAsiaTheme="majorEastAsia" w:hAnsiTheme="majorHAnsi" w:cstheme="majorBidi" w:ascii="Aptos Display" w:hAnsi="Aptos Display"/>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color w:val="000000"/>
      <w:sz w:val="21"/>
    </w:rPr>
  </w:style>
  <w:style w:type="paragraph" w:styleId="ListBullet2">
    <w:name w:val="List Bullet 2"/>
    <w:basedOn w:val="Normal"/>
    <w:uiPriority w:val="99"/>
    <w:unhideWhenUsed/>
    <w:rsid w:val="00326F90"/>
    <w:pPr>
      <w:numPr>
        <w:numId w:val="2"/>
      </w:numPr>
      <w:spacing w:after="60"/>
      <w:contextualSpacing/>
    </w:pPr>
    <w:rPr>
      <w:rFonts w:ascii="Aptos" w:hAnsi="Aptos"/>
      <w:color w:val="000000"/>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et périmètre du projet</dc:title>
  <dc:subject>Système numérique de contrôle qualité des équipements radiologiques</dc:subject>
  <dc:creator/>
  <cp:keywords>contrôle qualité, radiologie, périmètre, application tablette, plateforme web</cp:keywords>
  <dc:description>generated by python-docx</dc:description>
  <cp:lastModifiedBy/>
  <cp:revision>1</cp:revision>
  <dcterms:created xsi:type="dcterms:W3CDTF">2013-12-23T23:15:00Z</dcterms:created>
  <dcterms:modified xsi:type="dcterms:W3CDTF">2013-12-23T23:15:00Z</dcterms:modified>
  <cp:category/>
</cp:coreProperties>
</file>