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7365D"/>
          <w:sz w:val="22"/>
        </w:rPr>
        <w:t>CETEM-BH</w:t>
      </w:r>
    </w:p>
    <w:p>
      <w:pPr>
        <w:pStyle w:val="Title"/>
      </w:pPr>
      <w:r>
        <w:t>Périmètre du Proof of Value</w:t>
      </w:r>
    </w:p>
    <w:p>
      <w:pPr>
        <w:pStyle w:val="Subtitle"/>
      </w:pPr>
      <w:r>
        <w:t>Digitalisation du contrôle de qualité d’un appareil mobile de radiographie</w:t>
      </w:r>
    </w:p>
    <w:p>
      <w:r>
        <w:t>Ce document définit la démonstration minimale à réaliser pour vérifier rapidement la valeur métier de la solution avant le développement du produit complet. Il fixe ce qui doit être montré, les limites du PoV, les critères mesurables de réussite et les décisions qui doivent encore être validées par CETEM-BH.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304"/>
            <w:shd w:fill="17365D"/>
            <w:tcMar>
              <w:top w:w="100" w:type="dxa"/>
              <w:start w:w="120" w:type="dxa"/>
              <w:bottom w:w="100" w:type="dxa"/>
              <w:end w:w="120" w:type="dxa"/>
            </w:tcMar>
            <w:vAlign w:val="center"/>
          </w:tcPr>
          <w:p>
            <w:pPr>
              <w:jc w:val="center"/>
            </w:pPr>
            <w:r>
              <w:rPr>
                <w:b/>
                <w:color w:val="FFFFFF"/>
                <w:sz w:val="18"/>
              </w:rPr>
              <w:t>Champ</w:t>
            </w:r>
          </w:p>
        </w:tc>
        <w:tc>
          <w:tcPr>
            <w:tcW w:type="dxa" w:w="7488"/>
            <w:shd w:fill="17365D"/>
            <w:tcMar>
              <w:top w:w="100" w:type="dxa"/>
              <w:start w:w="120" w:type="dxa"/>
              <w:bottom w:w="100" w:type="dxa"/>
              <w:end w:w="120" w:type="dxa"/>
            </w:tcMar>
            <w:vAlign w:val="center"/>
          </w:tcPr>
          <w:p>
            <w:pPr>
              <w:jc w:val="center"/>
            </w:pPr>
            <w:r>
              <w:rPr>
                <w:b/>
                <w:color w:val="FFFFFF"/>
                <w:sz w:val="18"/>
              </w:rPr>
              <w:t>Valeur</w:t>
            </w:r>
          </w:p>
        </w:tc>
      </w:tr>
      <w:tr>
        <w:trPr>
          <w:cantSplit/>
        </w:trPr>
        <w:tc>
          <w:tcPr>
            <w:tcW w:type="dxa" w:w="2304"/>
            <w:tcMar>
              <w:top w:w="100" w:type="dxa"/>
              <w:start w:w="120" w:type="dxa"/>
              <w:bottom w:w="100" w:type="dxa"/>
              <w:end w:w="120" w:type="dxa"/>
            </w:tcMar>
            <w:vAlign w:val="center"/>
          </w:tcPr>
          <w:p>
            <w:pPr>
              <w:spacing w:after="0"/>
            </w:pPr>
            <w:r>
              <w:rPr>
                <w:sz w:val="18"/>
              </w:rPr>
              <w:t>Référence</w:t>
            </w:r>
          </w:p>
        </w:tc>
        <w:tc>
          <w:tcPr>
            <w:tcW w:type="dxa" w:w="7488"/>
            <w:tcMar>
              <w:top w:w="100" w:type="dxa"/>
              <w:start w:w="120" w:type="dxa"/>
              <w:bottom w:w="100" w:type="dxa"/>
              <w:end w:w="120" w:type="dxa"/>
            </w:tcMar>
            <w:vAlign w:val="center"/>
          </w:tcPr>
          <w:p>
            <w:pPr>
              <w:spacing w:after="0"/>
            </w:pPr>
            <w:r>
              <w:rPr>
                <w:sz w:val="18"/>
              </w:rPr>
              <w:t>CETEM-BH-POV-001</w:t>
            </w:r>
          </w:p>
        </w:tc>
      </w:tr>
      <w:tr>
        <w:trPr>
          <w:cantSplit/>
        </w:trPr>
        <w:tc>
          <w:tcPr>
            <w:tcW w:type="dxa" w:w="2304"/>
            <w:tcMar>
              <w:top w:w="100" w:type="dxa"/>
              <w:start w:w="120" w:type="dxa"/>
              <w:bottom w:w="100" w:type="dxa"/>
              <w:end w:w="120" w:type="dxa"/>
            </w:tcMar>
            <w:vAlign w:val="center"/>
            <w:shd w:fill="F5F8FC"/>
          </w:tcPr>
          <w:p>
            <w:pPr>
              <w:spacing w:after="0"/>
            </w:pPr>
            <w:r>
              <w:rPr>
                <w:sz w:val="18"/>
              </w:rPr>
              <w:t>Version</w:t>
            </w:r>
          </w:p>
        </w:tc>
        <w:tc>
          <w:tcPr>
            <w:tcW w:type="dxa" w:w="7488"/>
            <w:tcMar>
              <w:top w:w="100" w:type="dxa"/>
              <w:start w:w="120" w:type="dxa"/>
              <w:bottom w:w="100" w:type="dxa"/>
              <w:end w:w="120" w:type="dxa"/>
            </w:tcMar>
            <w:vAlign w:val="center"/>
            <w:shd w:fill="F5F8FC"/>
          </w:tcPr>
          <w:p>
            <w:pPr>
              <w:spacing w:after="0"/>
            </w:pPr>
            <w:r>
              <w:rPr>
                <w:sz w:val="18"/>
              </w:rPr>
              <w:t>0.5</w:t>
            </w:r>
          </w:p>
        </w:tc>
      </w:tr>
      <w:tr>
        <w:trPr>
          <w:cantSplit/>
        </w:trPr>
        <w:tc>
          <w:tcPr>
            <w:tcW w:type="dxa" w:w="2304"/>
            <w:tcMar>
              <w:top w:w="100" w:type="dxa"/>
              <w:start w:w="120" w:type="dxa"/>
              <w:bottom w:w="100" w:type="dxa"/>
              <w:end w:w="120" w:type="dxa"/>
            </w:tcMar>
            <w:vAlign w:val="center"/>
          </w:tcPr>
          <w:p>
            <w:pPr>
              <w:spacing w:after="0"/>
            </w:pPr>
            <w:r>
              <w:rPr>
                <w:sz w:val="18"/>
              </w:rPr>
              <w:t>Statut</w:t>
            </w:r>
          </w:p>
        </w:tc>
        <w:tc>
          <w:tcPr>
            <w:tcW w:type="dxa" w:w="7488"/>
            <w:tcMar>
              <w:top w:w="100" w:type="dxa"/>
              <w:start w:w="120" w:type="dxa"/>
              <w:bottom w:w="100" w:type="dxa"/>
              <w:end w:w="120" w:type="dxa"/>
            </w:tcMar>
            <w:vAlign w:val="center"/>
          </w:tcPr>
          <w:p>
            <w:pPr>
              <w:spacing w:after="0"/>
            </w:pPr>
            <w:r>
              <w:rPr>
                <w:sz w:val="18"/>
              </w:rPr>
              <w:t>Projet pour validation</w:t>
            </w:r>
          </w:p>
        </w:tc>
      </w:tr>
      <w:tr>
        <w:trPr>
          <w:cantSplit/>
        </w:trPr>
        <w:tc>
          <w:tcPr>
            <w:tcW w:type="dxa" w:w="2304"/>
            <w:tcMar>
              <w:top w:w="100" w:type="dxa"/>
              <w:start w:w="120" w:type="dxa"/>
              <w:bottom w:w="100" w:type="dxa"/>
              <w:end w:w="120" w:type="dxa"/>
            </w:tcMar>
            <w:vAlign w:val="center"/>
            <w:shd w:fill="F5F8FC"/>
          </w:tcPr>
          <w:p>
            <w:pPr>
              <w:spacing w:after="0"/>
            </w:pPr>
            <w:r>
              <w:rPr>
                <w:sz w:val="18"/>
              </w:rPr>
              <w:t>Date</w:t>
            </w:r>
          </w:p>
        </w:tc>
        <w:tc>
          <w:tcPr>
            <w:tcW w:type="dxa" w:w="7488"/>
            <w:tcMar>
              <w:top w:w="100" w:type="dxa"/>
              <w:start w:w="120" w:type="dxa"/>
              <w:bottom w:w="100" w:type="dxa"/>
              <w:end w:w="120" w:type="dxa"/>
            </w:tcMar>
            <w:vAlign w:val="center"/>
            <w:shd w:fill="F5F8FC"/>
          </w:tcPr>
          <w:p>
            <w:pPr>
              <w:spacing w:after="0"/>
            </w:pPr>
            <w:r>
              <w:rPr>
                <w:sz w:val="18"/>
              </w:rPr>
              <w:t>19 septembre 2026</w:t>
            </w:r>
          </w:p>
        </w:tc>
      </w:tr>
      <w:tr>
        <w:trPr>
          <w:cantSplit/>
        </w:trPr>
        <w:tc>
          <w:tcPr>
            <w:tcW w:type="dxa" w:w="2304"/>
            <w:tcMar>
              <w:top w:w="100" w:type="dxa"/>
              <w:start w:w="120" w:type="dxa"/>
              <w:bottom w:w="100" w:type="dxa"/>
              <w:end w:w="120" w:type="dxa"/>
            </w:tcMar>
            <w:vAlign w:val="center"/>
          </w:tcPr>
          <w:p>
            <w:pPr>
              <w:spacing w:after="0"/>
            </w:pPr>
            <w:r>
              <w:rPr>
                <w:sz w:val="18"/>
              </w:rPr>
              <w:t>Organisation</w:t>
            </w:r>
          </w:p>
        </w:tc>
        <w:tc>
          <w:tcPr>
            <w:tcW w:type="dxa" w:w="7488"/>
            <w:tcMar>
              <w:top w:w="100" w:type="dxa"/>
              <w:start w:w="120" w:type="dxa"/>
              <w:bottom w:w="100" w:type="dxa"/>
              <w:end w:w="120" w:type="dxa"/>
            </w:tcMar>
            <w:vAlign w:val="center"/>
          </w:tcPr>
          <w:p>
            <w:pPr>
              <w:spacing w:after="0"/>
            </w:pPr>
            <w:r>
              <w:rPr>
                <w:sz w:val="18"/>
              </w:rPr>
              <w:t>CETEM-BH</w:t>
            </w:r>
          </w:p>
        </w:tc>
      </w:tr>
      <w:tr>
        <w:trPr>
          <w:cantSplit/>
        </w:trPr>
        <w:tc>
          <w:tcPr>
            <w:tcW w:type="dxa" w:w="2304"/>
            <w:tcMar>
              <w:top w:w="100" w:type="dxa"/>
              <w:start w:w="120" w:type="dxa"/>
              <w:bottom w:w="100" w:type="dxa"/>
              <w:end w:w="120" w:type="dxa"/>
            </w:tcMar>
            <w:vAlign w:val="center"/>
            <w:shd w:fill="F5F8FC"/>
          </w:tcPr>
          <w:p>
            <w:pPr>
              <w:spacing w:after="0"/>
            </w:pPr>
            <w:r>
              <w:rPr>
                <w:sz w:val="18"/>
              </w:rPr>
              <w:t>Périmètre métier</w:t>
            </w:r>
          </w:p>
        </w:tc>
        <w:tc>
          <w:tcPr>
            <w:tcW w:type="dxa" w:w="7488"/>
            <w:tcMar>
              <w:top w:w="100" w:type="dxa"/>
              <w:start w:w="120" w:type="dxa"/>
              <w:bottom w:w="100" w:type="dxa"/>
              <w:end w:w="120" w:type="dxa"/>
            </w:tcMar>
            <w:vAlign w:val="center"/>
            <w:shd w:fill="F5F8FC"/>
          </w:tcPr>
          <w:p>
            <w:pPr>
              <w:spacing w:after="0"/>
            </w:pPr>
            <w:r>
              <w:rPr>
                <w:sz w:val="18"/>
              </w:rPr>
              <w:t>Contrôle de qualité d’un appareil mobile de radiographie en mode graphie</w:t>
            </w:r>
          </w:p>
        </w:tc>
      </w:tr>
      <w:tr>
        <w:trPr>
          <w:cantSplit/>
        </w:trPr>
        <w:tc>
          <w:tcPr>
            <w:tcW w:type="dxa" w:w="2304"/>
            <w:tcMar>
              <w:top w:w="100" w:type="dxa"/>
              <w:start w:w="120" w:type="dxa"/>
              <w:bottom w:w="100" w:type="dxa"/>
              <w:end w:w="120" w:type="dxa"/>
            </w:tcMar>
            <w:vAlign w:val="center"/>
          </w:tcPr>
          <w:p>
            <w:pPr>
              <w:spacing w:after="0"/>
            </w:pPr>
            <w:r>
              <w:rPr>
                <w:sz w:val="18"/>
              </w:rPr>
              <w:t>Sources</w:t>
            </w:r>
          </w:p>
        </w:tc>
        <w:tc>
          <w:tcPr>
            <w:tcW w:type="dxa" w:w="7488"/>
            <w:tcMar>
              <w:top w:w="100" w:type="dxa"/>
              <w:start w:w="120" w:type="dxa"/>
              <w:bottom w:w="100" w:type="dxa"/>
              <w:end w:w="120" w:type="dxa"/>
            </w:tcMar>
            <w:vAlign w:val="center"/>
          </w:tcPr>
          <w:p>
            <w:pPr>
              <w:spacing w:after="0"/>
            </w:pPr>
            <w:r>
              <w:rPr>
                <w:sz w:val="18"/>
              </w:rPr>
              <w:t>Rapport CETEM-BH papier en quatre pages et exigences projet disponibles</w:t>
            </w:r>
          </w:p>
        </w:tc>
      </w:tr>
    </w:tbl>
    <w:p>
      <w:pPr>
        <w:spacing w:after="0"/>
      </w:pPr>
    </w:p>
    <w:p>
      <w:pPr>
        <w:pStyle w:val="Heading1"/>
        <w:keepNext/>
      </w:pPr>
      <w:r>
        <w:t>Décision attendue</w:t>
      </w:r>
    </w:p>
    <w:p>
      <w:r>
        <w:t>CETEM-BH doit confirmer que le parcours, les limites et les critères décrits dans ce document représentent une démonstration suffisante pour autoriser la préparation des règles métier détaillées, des maquettes et du backlog BMAD.</w:t>
      </w:r>
    </w:p>
    <w:p>
      <w:r>
        <w:br w:type="page"/>
      </w:r>
    </w:p>
    <w:p>
      <w:pPr>
        <w:pStyle w:val="Heading1"/>
        <w:keepNext/>
      </w:pPr>
      <w:r>
        <w:t>1 Contexte et objectif</w:t>
      </w:r>
    </w:p>
    <w:p>
      <w:r>
        <w:t>Le contrôle est actuellement documenté dans un rapport papier de quatre pages. Ce rapport regroupe l’identification de l’intervention et des équipements, les contrôles qualitatifs et mécaniques, les mesures de performance en mode graphie, les calculs de conformité, les commentaires, la conclusion générale et les validations.</w:t>
      </w:r>
    </w:p>
    <w:p>
      <w:r>
        <w:t>Le PoV doit démontrer qu’un parcours numérique peut réduire la ressaisie et les calculs manuels tout en conservant la structure métier du rapport CETEM-BH. Il ne constitue ni une mise en production ni la totalité du futur produit.</w:t>
      </w:r>
    </w:p>
    <w:p>
      <w:pPr>
        <w:pStyle w:val="Heading2"/>
        <w:keepNext/>
      </w:pPr>
      <w:r>
        <w:t>Objectif principal</w:t>
      </w:r>
    </w:p>
    <w:p>
      <w:r>
        <w:t>Permettre à un employé de renseigner un contrôle de graphie mobile sur tablette, obtenir des résultats calculés automatiquement, soumettre les données au Responsable, qui sélectionne ou ajoute les insights puis génère un résumé assisté par IA, puis produire le rapport officiel par génération Word ou téléversement d’un document réalisé manuellement.</w:t>
      </w:r>
    </w:p>
    <w:p>
      <w:pPr>
        <w:pStyle w:val="Heading2"/>
        <w:keepNext/>
      </w:pPr>
      <w:r>
        <w:t>Valeur à prouver</w:t>
      </w:r>
    </w:p>
    <w:p>
      <w:pPr>
        <w:pStyle w:val="ListBullet"/>
      </w:pPr>
      <w:r>
        <w:t>Le formulaire numérique couvre fidèlement les informations utiles du rapport papier.</w:t>
      </w:r>
    </w:p>
    <w:p>
      <w:pPr>
        <w:pStyle w:val="ListBullet"/>
      </w:pPr>
      <w:r>
        <w:t>Les calculs et verdicts réduisent les opérations manuelles et les risques d’erreur.</w:t>
      </w:r>
    </w:p>
    <w:p>
      <w:pPr>
        <w:pStyle w:val="ListBullet"/>
      </w:pPr>
      <w:r>
        <w:t>Le parcours reste praticable sur tablette dans le contexte d’une intervention terrain.</w:t>
      </w:r>
    </w:p>
    <w:p>
      <w:pPr>
        <w:pStyle w:val="ListBullet"/>
      </w:pPr>
      <w:r>
        <w:t>Le Responsable examine les mesures soumises sans les modifier, sélectionne ou ajoute les insights, génère puis révise le résumé IA, le confirme, valide ou non le travail et décide ensuite de la conformité de la machine.</w:t>
      </w:r>
    </w:p>
    <w:p>
      <w:pPr>
        <w:pStyle w:val="ListBullet"/>
      </w:pPr>
      <w:r>
        <w:t>Le rapport officiel peut être généré à partir des données, des insights retenus et du résumé confirmé, ou provenir d’un document produit manuellement et téléversé.</w:t>
      </w:r>
    </w:p>
    <w:p>
      <w:pPr>
        <w:pStyle w:val="Heading1"/>
        <w:keepNext/>
      </w:pPr>
      <w:r>
        <w:t>2 Démonstration cible</w:t>
      </w:r>
    </w:p>
    <w:p>
      <w:r>
        <w:t>La démonstration couvre un parcours validé jusqu’au rapport officiel et un parcours aboutissant à une machine non conforme. Elle montre aussi la saisie hors ligne, la décision distincte de conformité machine, le PDF manuel et l’impression pour signature manuscrite.</w:t>
      </w:r>
    </w:p>
    <w:p>
      <w:pPr>
        <w:pStyle w:val="ListNumber"/>
      </w:pPr>
      <w:r>
        <w:t>Ouvrir une mission de contrôle existante ou un dossier de démonstration.</w:t>
      </w:r>
    </w:p>
    <w:p>
      <w:pPr>
        <w:pStyle w:val="ListNumber"/>
      </w:pPr>
      <w:r>
        <w:t>Renseigner l’établissement, le lieu, la nature de l’intervention et les références.</w:t>
      </w:r>
    </w:p>
    <w:p>
      <w:pPr>
        <w:pStyle w:val="ListNumber"/>
      </w:pPr>
      <w:r>
        <w:t>Identifier l’équipement, le tube à rayons X, le générateur HT et les instruments de mesure.</w:t>
      </w:r>
    </w:p>
    <w:p>
      <w:pPr>
        <w:pStyle w:val="ListNumber"/>
      </w:pPr>
      <w:r>
        <w:t>Effectuer les contrôles visuels qualitatifs et les contrôles de sécurité mécanique.</w:t>
      </w:r>
    </w:p>
    <w:p>
      <w:pPr>
        <w:pStyle w:val="ListNumber"/>
      </w:pPr>
      <w:r>
        <w:t>Saisir les mesures des essais de performance en mode graphie.</w:t>
      </w:r>
    </w:p>
    <w:p>
      <w:pPr>
        <w:pStyle w:val="ListNumber"/>
      </w:pPr>
      <w:r>
        <w:t>Afficher automatiquement les moyennes, écarts, coefficients et verdicts.</w:t>
      </w:r>
    </w:p>
    <w:p>
      <w:pPr>
        <w:pStyle w:val="ListNumber"/>
      </w:pPr>
      <w:r>
        <w:t>Après soumission, afficher des insights déterministes au Responsable et lui permettre de sélectionner les plus pertinents ou d’en ajouter de nouveaux.</w:t>
      </w:r>
    </w:p>
    <w:p>
      <w:pPr>
        <w:pStyle w:val="ListNumber"/>
      </w:pPr>
      <w:r>
        <w:t>Soumettre les données figées et permettre au Responsable de préparer le résumé sans modifier les mesures.</w:t>
      </w:r>
    </w:p>
    <w:p>
      <w:pPr>
        <w:pStyle w:val="ListNumber"/>
      </w:pPr>
      <w:r>
        <w:t>Après confirmation du résumé, permettre au Responsable de conclure directement Machine conforme ou Machine non conforme, puis de générer le rapport Word ou téléverser un PDF manuel.</w:t>
      </w:r>
    </w:p>
    <w:p>
      <w:pPr>
        <w:pStyle w:val="Heading1"/>
        <w:keepNext/>
      </w:pPr>
      <w:r>
        <w:t>3 Périmètre fonctionnel inclus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cantSplit/>
        </w:trPr>
        <w:tc>
          <w:tcPr>
            <w:tcW w:type="dxa" w:w="2232"/>
            <w:shd w:fill="17365D"/>
            <w:tcMar>
              <w:top w:w="100" w:type="dxa"/>
              <w:start w:w="120" w:type="dxa"/>
              <w:bottom w:w="100" w:type="dxa"/>
              <w:end w:w="120" w:type="dxa"/>
            </w:tcMar>
            <w:vAlign w:val="center"/>
          </w:tcPr>
          <w:p>
            <w:pPr>
              <w:jc w:val="center"/>
            </w:pPr>
            <w:r>
              <w:rPr>
                <w:b/>
                <w:color w:val="FFFFFF"/>
                <w:sz w:val="18"/>
              </w:rPr>
              <w:t>Domaine</w:t>
            </w:r>
          </w:p>
        </w:tc>
        <w:tc>
          <w:tcPr>
            <w:tcW w:type="dxa" w:w="7560"/>
            <w:shd w:fill="17365D"/>
            <w:tcMar>
              <w:top w:w="100" w:type="dxa"/>
              <w:start w:w="120" w:type="dxa"/>
              <w:bottom w:w="100" w:type="dxa"/>
              <w:end w:w="120" w:type="dxa"/>
            </w:tcMar>
            <w:vAlign w:val="center"/>
          </w:tcPr>
          <w:p>
            <w:pPr>
              <w:jc w:val="center"/>
            </w:pPr>
            <w:r>
              <w:rPr>
                <w:b/>
                <w:color w:val="FFFFFF"/>
                <w:sz w:val="18"/>
              </w:rPr>
              <w:t>Fonction démontrée</w:t>
            </w:r>
          </w:p>
        </w:tc>
      </w:tr>
      <w:tr>
        <w:trPr>
          <w:cantSplit/>
        </w:trPr>
        <w:tc>
          <w:tcPr>
            <w:tcW w:type="dxa" w:w="2232"/>
            <w:tcMar>
              <w:top w:w="100" w:type="dxa"/>
              <w:start w:w="120" w:type="dxa"/>
              <w:bottom w:w="100" w:type="dxa"/>
              <w:end w:w="120" w:type="dxa"/>
            </w:tcMar>
            <w:vAlign w:val="center"/>
          </w:tcPr>
          <w:p>
            <w:pPr>
              <w:spacing w:after="0"/>
            </w:pPr>
            <w:r>
              <w:rPr>
                <w:sz w:val="18"/>
              </w:rPr>
              <w:t>Dossier</w:t>
            </w:r>
          </w:p>
        </w:tc>
        <w:tc>
          <w:tcPr>
            <w:tcW w:type="dxa" w:w="7560"/>
            <w:tcMar>
              <w:top w:w="100" w:type="dxa"/>
              <w:start w:w="120" w:type="dxa"/>
              <w:bottom w:w="100" w:type="dxa"/>
              <w:end w:w="120" w:type="dxa"/>
            </w:tcMar>
            <w:vAlign w:val="center"/>
          </w:tcPr>
          <w:p>
            <w:pPr>
              <w:spacing w:after="0"/>
            </w:pPr>
            <w:r>
              <w:rPr>
                <w:sz w:val="18"/>
              </w:rPr>
              <w:t>Ouverture d’un contrôle de démonstration et affichage de son état.</w:t>
            </w:r>
          </w:p>
        </w:tc>
      </w:tr>
      <w:tr>
        <w:trPr>
          <w:cantSplit/>
        </w:trPr>
        <w:tc>
          <w:tcPr>
            <w:tcW w:type="dxa" w:w="2232"/>
            <w:tcMar>
              <w:top w:w="100" w:type="dxa"/>
              <w:start w:w="120" w:type="dxa"/>
              <w:bottom w:w="100" w:type="dxa"/>
              <w:end w:w="120" w:type="dxa"/>
            </w:tcMar>
            <w:vAlign w:val="center"/>
            <w:shd w:fill="F5F8FC"/>
          </w:tcPr>
          <w:p>
            <w:pPr>
              <w:spacing w:after="0"/>
            </w:pPr>
            <w:r>
              <w:rPr>
                <w:sz w:val="18"/>
              </w:rPr>
              <w:t>Intervention</w:t>
            </w:r>
          </w:p>
        </w:tc>
        <w:tc>
          <w:tcPr>
            <w:tcW w:type="dxa" w:w="7560"/>
            <w:tcMar>
              <w:top w:w="100" w:type="dxa"/>
              <w:start w:w="120" w:type="dxa"/>
              <w:bottom w:w="100" w:type="dxa"/>
              <w:end w:w="120" w:type="dxa"/>
            </w:tcMar>
            <w:vAlign w:val="center"/>
            <w:shd w:fill="F5F8FC"/>
          </w:tcPr>
          <w:p>
            <w:pPr>
              <w:spacing w:after="0"/>
            </w:pPr>
            <w:r>
              <w:rPr>
                <w:sz w:val="18"/>
              </w:rPr>
              <w:t>Établissement, service ou lieu, demande ponctuelle ou convention, références CETEM-BH et client.</w:t>
            </w:r>
          </w:p>
        </w:tc>
      </w:tr>
      <w:tr>
        <w:trPr>
          <w:cantSplit/>
        </w:trPr>
        <w:tc>
          <w:tcPr>
            <w:tcW w:type="dxa" w:w="2232"/>
            <w:tcMar>
              <w:top w:w="100" w:type="dxa"/>
              <w:start w:w="120" w:type="dxa"/>
              <w:bottom w:w="100" w:type="dxa"/>
              <w:end w:w="120" w:type="dxa"/>
            </w:tcMar>
            <w:vAlign w:val="center"/>
          </w:tcPr>
          <w:p>
            <w:pPr>
              <w:spacing w:after="0"/>
            </w:pPr>
            <w:r>
              <w:rPr>
                <w:sz w:val="18"/>
              </w:rPr>
              <w:t>Équipements</w:t>
            </w:r>
          </w:p>
        </w:tc>
        <w:tc>
          <w:tcPr>
            <w:tcW w:type="dxa" w:w="7560"/>
            <w:tcMar>
              <w:top w:w="100" w:type="dxa"/>
              <w:start w:w="120" w:type="dxa"/>
              <w:bottom w:w="100" w:type="dxa"/>
              <w:end w:w="120" w:type="dxa"/>
            </w:tcMar>
            <w:vAlign w:val="center"/>
          </w:tcPr>
          <w:p>
            <w:pPr>
              <w:spacing w:after="0"/>
            </w:pPr>
            <w:r>
              <w:rPr>
                <w:sz w:val="18"/>
              </w:rPr>
              <w:t>Marque, modèle, numéro de série et date de mise en service pour l’équipement, le tube RX et le générateur HT.</w:t>
            </w:r>
          </w:p>
        </w:tc>
      </w:tr>
      <w:tr>
        <w:trPr>
          <w:cantSplit/>
        </w:trPr>
        <w:tc>
          <w:tcPr>
            <w:tcW w:type="dxa" w:w="2232"/>
            <w:tcMar>
              <w:top w:w="100" w:type="dxa"/>
              <w:start w:w="120" w:type="dxa"/>
              <w:bottom w:w="100" w:type="dxa"/>
              <w:end w:w="120" w:type="dxa"/>
            </w:tcMar>
            <w:vAlign w:val="center"/>
            <w:shd w:fill="F5F8FC"/>
          </w:tcPr>
          <w:p>
            <w:pPr>
              <w:spacing w:after="0"/>
            </w:pPr>
            <w:r>
              <w:rPr>
                <w:sz w:val="18"/>
              </w:rPr>
              <w:t>Instruments</w:t>
            </w:r>
          </w:p>
        </w:tc>
        <w:tc>
          <w:tcPr>
            <w:tcW w:type="dxa" w:w="7560"/>
            <w:tcMar>
              <w:top w:w="100" w:type="dxa"/>
              <w:start w:w="120" w:type="dxa"/>
              <w:bottom w:w="100" w:type="dxa"/>
              <w:end w:w="120" w:type="dxa"/>
            </w:tcMar>
            <w:vAlign w:val="center"/>
            <w:shd w:fill="F5F8FC"/>
          </w:tcPr>
          <w:p>
            <w:pPr>
              <w:spacing w:after="0"/>
            </w:pPr>
            <w:r>
              <w:rPr>
                <w:sz w:val="18"/>
              </w:rPr>
              <w:t>Désignation, marque, modèle et numéro de série des instruments de mesure.</w:t>
            </w:r>
          </w:p>
        </w:tc>
      </w:tr>
      <w:tr>
        <w:trPr>
          <w:cantSplit/>
        </w:trPr>
        <w:tc>
          <w:tcPr>
            <w:tcW w:type="dxa" w:w="2232"/>
            <w:tcMar>
              <w:top w:w="100" w:type="dxa"/>
              <w:start w:w="120" w:type="dxa"/>
              <w:bottom w:w="100" w:type="dxa"/>
              <w:end w:w="120" w:type="dxa"/>
            </w:tcMar>
            <w:vAlign w:val="center"/>
          </w:tcPr>
          <w:p>
            <w:pPr>
              <w:spacing w:after="0"/>
            </w:pPr>
            <w:r>
              <w:rPr>
                <w:sz w:val="18"/>
              </w:rPr>
              <w:t>Contrôles qualitatifs</w:t>
            </w:r>
          </w:p>
        </w:tc>
        <w:tc>
          <w:tcPr>
            <w:tcW w:type="dxa" w:w="7560"/>
            <w:tcMar>
              <w:top w:w="100" w:type="dxa"/>
              <w:start w:w="120" w:type="dxa"/>
              <w:bottom w:w="100" w:type="dxa"/>
              <w:end w:w="120" w:type="dxa"/>
            </w:tcMar>
            <w:vAlign w:val="center"/>
          </w:tcPr>
          <w:p>
            <w:pPr>
              <w:spacing w:after="0"/>
            </w:pPr>
            <w:r>
              <w:rPr>
                <w:sz w:val="18"/>
              </w:rPr>
              <w:t>Réponses Oui, Non ou N.A., commentaires et validation des champs obligatoires.</w:t>
            </w:r>
          </w:p>
        </w:tc>
      </w:tr>
      <w:tr>
        <w:trPr>
          <w:cantSplit/>
        </w:trPr>
        <w:tc>
          <w:tcPr>
            <w:tcW w:type="dxa" w:w="2232"/>
            <w:tcMar>
              <w:top w:w="100" w:type="dxa"/>
              <w:start w:w="120" w:type="dxa"/>
              <w:bottom w:w="100" w:type="dxa"/>
              <w:end w:w="120" w:type="dxa"/>
            </w:tcMar>
            <w:vAlign w:val="center"/>
            <w:shd w:fill="F5F8FC"/>
          </w:tcPr>
          <w:p>
            <w:pPr>
              <w:spacing w:after="0"/>
            </w:pPr>
            <w:r>
              <w:rPr>
                <w:sz w:val="18"/>
              </w:rPr>
              <w:t>Sécurité mécanique</w:t>
            </w:r>
          </w:p>
        </w:tc>
        <w:tc>
          <w:tcPr>
            <w:tcW w:type="dxa" w:w="7560"/>
            <w:tcMar>
              <w:top w:w="100" w:type="dxa"/>
              <w:start w:w="120" w:type="dxa"/>
              <w:bottom w:w="100" w:type="dxa"/>
              <w:end w:w="120" w:type="dxa"/>
            </w:tcMar>
            <w:vAlign w:val="center"/>
            <w:shd w:fill="F5F8FC"/>
          </w:tcPr>
          <w:p>
            <w:pPr>
              <w:spacing w:after="0"/>
            </w:pPr>
            <w:r>
              <w:rPr>
                <w:sz w:val="18"/>
              </w:rPr>
              <w:t>Freins, mouvements et éléments présents dans le formulaire de référence.</w:t>
            </w:r>
          </w:p>
        </w:tc>
      </w:tr>
      <w:tr>
        <w:trPr>
          <w:cantSplit/>
        </w:trPr>
        <w:tc>
          <w:tcPr>
            <w:tcW w:type="dxa" w:w="2232"/>
            <w:tcMar>
              <w:top w:w="100" w:type="dxa"/>
              <w:start w:w="120" w:type="dxa"/>
              <w:bottom w:w="100" w:type="dxa"/>
              <w:end w:w="120" w:type="dxa"/>
            </w:tcMar>
            <w:vAlign w:val="center"/>
          </w:tcPr>
          <w:p>
            <w:pPr>
              <w:spacing w:after="0"/>
            </w:pPr>
            <w:r>
              <w:rPr>
                <w:sz w:val="18"/>
              </w:rPr>
              <w:t>Performance</w:t>
            </w:r>
          </w:p>
        </w:tc>
        <w:tc>
          <w:tcPr>
            <w:tcW w:type="dxa" w:w="7560"/>
            <w:tcMar>
              <w:top w:w="100" w:type="dxa"/>
              <w:start w:w="120" w:type="dxa"/>
              <w:bottom w:w="100" w:type="dxa"/>
              <w:end w:w="120" w:type="dxa"/>
            </w:tcMar>
            <w:vAlign w:val="center"/>
          </w:tcPr>
          <w:p>
            <w:pPr>
              <w:spacing w:after="0"/>
            </w:pPr>
            <w:r>
              <w:rPr>
                <w:sz w:val="18"/>
              </w:rPr>
              <w:t>Exactitude et répétabilité de la tension, reproductibilité du Kerma, linéarité et géométrie du faisceau.</w:t>
            </w:r>
          </w:p>
        </w:tc>
      </w:tr>
      <w:tr>
        <w:trPr>
          <w:cantSplit/>
        </w:trPr>
        <w:tc>
          <w:tcPr>
            <w:tcW w:type="dxa" w:w="2232"/>
            <w:tcMar>
              <w:top w:w="100" w:type="dxa"/>
              <w:start w:w="120" w:type="dxa"/>
              <w:bottom w:w="100" w:type="dxa"/>
              <w:end w:w="120" w:type="dxa"/>
            </w:tcMar>
            <w:vAlign w:val="center"/>
            <w:shd w:fill="F5F8FC"/>
          </w:tcPr>
          <w:p>
            <w:pPr>
              <w:spacing w:after="0"/>
            </w:pPr>
            <w:r>
              <w:rPr>
                <w:sz w:val="18"/>
              </w:rPr>
              <w:t>Calculs</w:t>
            </w:r>
          </w:p>
        </w:tc>
        <w:tc>
          <w:tcPr>
            <w:tcW w:type="dxa" w:w="7560"/>
            <w:tcMar>
              <w:top w:w="100" w:type="dxa"/>
              <w:start w:w="120" w:type="dxa"/>
              <w:bottom w:w="100" w:type="dxa"/>
              <w:end w:w="120" w:type="dxa"/>
            </w:tcMar>
            <w:vAlign w:val="center"/>
            <w:shd w:fill="F5F8FC"/>
          </w:tcPr>
          <w:p>
            <w:pPr>
              <w:spacing w:after="0"/>
            </w:pPr>
            <w:r>
              <w:rPr>
                <w:sz w:val="18"/>
              </w:rPr>
              <w:t>Calcul automatique des valeurs dérivées selon les règles validées par CETEM-BH.</w:t>
            </w:r>
          </w:p>
        </w:tc>
      </w:tr>
      <w:tr>
        <w:trPr>
          <w:cantSplit/>
        </w:trPr>
        <w:tc>
          <w:tcPr>
            <w:tcW w:type="dxa" w:w="2232"/>
            <w:tcMar>
              <w:top w:w="100" w:type="dxa"/>
              <w:start w:w="120" w:type="dxa"/>
              <w:bottom w:w="100" w:type="dxa"/>
              <w:end w:w="120" w:type="dxa"/>
            </w:tcMar>
            <w:vAlign w:val="center"/>
          </w:tcPr>
          <w:p>
            <w:pPr>
              <w:spacing w:after="0"/>
            </w:pPr>
            <w:r>
              <w:rPr>
                <w:sz w:val="18"/>
              </w:rPr>
              <w:t>Verdicts, insights et résumé</w:t>
            </w:r>
          </w:p>
        </w:tc>
        <w:tc>
          <w:tcPr>
            <w:tcW w:type="dxa" w:w="7560"/>
            <w:tcMar>
              <w:top w:w="100" w:type="dxa"/>
              <w:start w:w="120" w:type="dxa"/>
              <w:bottom w:w="100" w:type="dxa"/>
              <w:end w:w="120" w:type="dxa"/>
            </w:tcMar>
            <w:vAlign w:val="center"/>
          </w:tcPr>
          <w:p>
            <w:pPr>
              <w:spacing w:after="0"/>
            </w:pPr>
            <w:r>
              <w:rPr>
                <w:sz w:val="18"/>
              </w:rPr>
              <w:t>Résultats calculés et insights proposés par règles ; sélection ou ajout par le Responsable ; résumé généré par IA puis révisé et confirmé humainement.</w:t>
            </w:r>
          </w:p>
        </w:tc>
      </w:tr>
      <w:tr>
        <w:trPr>
          <w:cantSplit/>
        </w:trPr>
        <w:tc>
          <w:tcPr>
            <w:tcW w:type="dxa" w:w="2232"/>
            <w:tcMar>
              <w:top w:w="100" w:type="dxa"/>
              <w:start w:w="120" w:type="dxa"/>
              <w:bottom w:w="100" w:type="dxa"/>
              <w:end w:w="120" w:type="dxa"/>
            </w:tcMar>
            <w:vAlign w:val="center"/>
            <w:shd w:fill="F5F8FC"/>
          </w:tcPr>
          <w:p>
            <w:pPr>
              <w:spacing w:after="0"/>
            </w:pPr>
            <w:r>
              <w:rPr>
                <w:sz w:val="18"/>
              </w:rPr>
              <w:t>Brouillon</w:t>
            </w:r>
          </w:p>
        </w:tc>
        <w:tc>
          <w:tcPr>
            <w:tcW w:type="dxa" w:w="7560"/>
            <w:tcMar>
              <w:top w:w="100" w:type="dxa"/>
              <w:start w:w="120" w:type="dxa"/>
              <w:bottom w:w="100" w:type="dxa"/>
              <w:end w:w="120" w:type="dxa"/>
            </w:tcMar>
            <w:vAlign w:val="center"/>
            <w:shd w:fill="F5F8FC"/>
          </w:tcPr>
          <w:p>
            <w:pPr>
              <w:spacing w:after="0"/>
            </w:pPr>
            <w:r>
              <w:rPr>
                <w:sz w:val="18"/>
              </w:rPr>
              <w:t>Sauvegarde locale du contrôle en cours sur l’appareil de démonstration.</w:t>
            </w:r>
          </w:p>
        </w:tc>
      </w:tr>
      <w:tr>
        <w:trPr>
          <w:cantSplit/>
        </w:trPr>
        <w:tc>
          <w:tcPr>
            <w:tcW w:type="dxa" w:w="2232"/>
            <w:tcMar>
              <w:top w:w="100" w:type="dxa"/>
              <w:start w:w="120" w:type="dxa"/>
              <w:bottom w:w="100" w:type="dxa"/>
              <w:end w:w="120" w:type="dxa"/>
            </w:tcMar>
            <w:vAlign w:val="center"/>
          </w:tcPr>
          <w:p>
            <w:pPr>
              <w:spacing w:after="0"/>
            </w:pPr>
            <w:r>
              <w:rPr>
                <w:sz w:val="18"/>
              </w:rPr>
              <w:t>Révision</w:t>
            </w:r>
          </w:p>
        </w:tc>
        <w:tc>
          <w:tcPr>
            <w:tcW w:type="dxa" w:w="7560"/>
            <w:tcMar>
              <w:top w:w="100" w:type="dxa"/>
              <w:start w:w="120" w:type="dxa"/>
              <w:bottom w:w="100" w:type="dxa"/>
              <w:end w:w="120" w:type="dxa"/>
            </w:tcMar>
            <w:vAlign w:val="center"/>
          </w:tcPr>
          <w:p>
            <w:pPr>
              <w:spacing w:after="0"/>
            </w:pPr>
            <w:r>
              <w:rPr>
                <w:sz w:val="18"/>
              </w:rPr>
              <w:t>Vue Responsable en lecture seule sur les mesures ; sélection ou ajout des insights, génération et confirmation du résumé, puis décision Machine conforme ou Machine non conforme.</w:t>
            </w:r>
          </w:p>
        </w:tc>
      </w:tr>
      <w:tr>
        <w:trPr>
          <w:cantSplit/>
        </w:trPr>
        <w:tc>
          <w:tcPr>
            <w:tcW w:type="dxa" w:w="2232"/>
            <w:tcMar>
              <w:top w:w="100" w:type="dxa"/>
              <w:start w:w="120" w:type="dxa"/>
              <w:bottom w:w="100" w:type="dxa"/>
              <w:end w:w="120" w:type="dxa"/>
            </w:tcMar>
            <w:vAlign w:val="center"/>
            <w:shd w:fill="F5F8FC"/>
          </w:tcPr>
          <w:p>
            <w:pPr>
              <w:spacing w:after="0"/>
            </w:pPr>
            <w:r>
              <w:rPr>
                <w:sz w:val="18"/>
              </w:rPr>
              <w:t>Rapport</w:t>
            </w:r>
          </w:p>
        </w:tc>
        <w:tc>
          <w:tcPr>
            <w:tcW w:type="dxa" w:w="7560"/>
            <w:tcMar>
              <w:top w:w="100" w:type="dxa"/>
              <w:start w:w="120" w:type="dxa"/>
              <w:bottom w:w="100" w:type="dxa"/>
              <w:end w:w="120" w:type="dxa"/>
            </w:tcMar>
            <w:vAlign w:val="center"/>
            <w:shd w:fill="F5F8FC"/>
          </w:tcPr>
          <w:p>
            <w:pPr>
              <w:spacing w:after="0"/>
            </w:pPr>
            <w:r>
              <w:rPr>
                <w:sz w:val="18"/>
              </w:rPr>
              <w:t>Après validation et décision Conforme ou Non conforme : génération Word imprimable pour signature manuscrite ou téléversement d’un PDF manuel.</w:t>
            </w:r>
          </w:p>
        </w:tc>
      </w:tr>
    </w:tbl>
    <w:p>
      <w:pPr>
        <w:spacing w:after="0"/>
      </w:pPr>
    </w:p>
    <w:p>
      <w:pPr>
        <w:pStyle w:val="Heading1"/>
        <w:keepNext/>
      </w:pPr>
      <w:r>
        <w:t>4 Essais de performance couverts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160"/>
            <w:shd w:fill="17365D"/>
            <w:tcMar>
              <w:top w:w="100" w:type="dxa"/>
              <w:start w:w="120" w:type="dxa"/>
              <w:bottom w:w="100" w:type="dxa"/>
              <w:end w:w="120" w:type="dxa"/>
            </w:tcMar>
            <w:vAlign w:val="center"/>
          </w:tcPr>
          <w:p>
            <w:pPr>
              <w:jc w:val="center"/>
            </w:pPr>
            <w:r>
              <w:rPr>
                <w:b/>
                <w:color w:val="FFFFFF"/>
                <w:sz w:val="18"/>
              </w:rPr>
              <w:t>Essai</w:t>
            </w:r>
          </w:p>
        </w:tc>
        <w:tc>
          <w:tcPr>
            <w:tcW w:type="dxa" w:w="3528"/>
            <w:shd w:fill="17365D"/>
            <w:tcMar>
              <w:top w:w="100" w:type="dxa"/>
              <w:start w:w="120" w:type="dxa"/>
              <w:bottom w:w="100" w:type="dxa"/>
              <w:end w:w="120" w:type="dxa"/>
            </w:tcMar>
            <w:vAlign w:val="center"/>
          </w:tcPr>
          <w:p>
            <w:pPr>
              <w:jc w:val="center"/>
            </w:pPr>
            <w:r>
              <w:rPr>
                <w:b/>
                <w:color w:val="FFFFFF"/>
                <w:sz w:val="18"/>
              </w:rPr>
              <w:t>Entrées principales</w:t>
            </w:r>
          </w:p>
        </w:tc>
        <w:tc>
          <w:tcPr>
            <w:tcW w:type="dxa" w:w="4104"/>
            <w:shd w:fill="17365D"/>
            <w:tcMar>
              <w:top w:w="100" w:type="dxa"/>
              <w:start w:w="120" w:type="dxa"/>
              <w:bottom w:w="100" w:type="dxa"/>
              <w:end w:w="120" w:type="dxa"/>
            </w:tcMar>
            <w:vAlign w:val="center"/>
          </w:tcPr>
          <w:p>
            <w:pPr>
              <w:jc w:val="center"/>
            </w:pPr>
            <w:r>
              <w:rPr>
                <w:b/>
                <w:color w:val="FFFFFF"/>
                <w:sz w:val="18"/>
              </w:rPr>
              <w:t>Résultat attendu du PoV</w:t>
            </w:r>
          </w:p>
        </w:tc>
      </w:tr>
      <w:tr>
        <w:trPr>
          <w:cantSplit/>
        </w:trPr>
        <w:tc>
          <w:tcPr>
            <w:tcW w:type="dxa" w:w="2160"/>
            <w:tcMar>
              <w:top w:w="100" w:type="dxa"/>
              <w:start w:w="120" w:type="dxa"/>
              <w:bottom w:w="100" w:type="dxa"/>
              <w:end w:w="120" w:type="dxa"/>
            </w:tcMar>
            <w:vAlign w:val="center"/>
          </w:tcPr>
          <w:p>
            <w:pPr>
              <w:spacing w:after="0"/>
            </w:pPr>
            <w:r>
              <w:rPr>
                <w:sz w:val="18"/>
              </w:rPr>
              <w:t>Exactitude de la tension</w:t>
            </w:r>
          </w:p>
        </w:tc>
        <w:tc>
          <w:tcPr>
            <w:tcW w:type="dxa" w:w="3528"/>
            <w:tcMar>
              <w:top w:w="100" w:type="dxa"/>
              <w:start w:w="120" w:type="dxa"/>
              <w:bottom w:w="100" w:type="dxa"/>
              <w:end w:w="120" w:type="dxa"/>
            </w:tcMar>
            <w:vAlign w:val="center"/>
          </w:tcPr>
          <w:p>
            <w:pPr>
              <w:spacing w:after="0"/>
            </w:pPr>
            <w:r>
              <w:rPr>
                <w:sz w:val="18"/>
              </w:rPr>
              <w:t>kV affiché et kV mesuré</w:t>
            </w:r>
          </w:p>
        </w:tc>
        <w:tc>
          <w:tcPr>
            <w:tcW w:type="dxa" w:w="4104"/>
            <w:tcMar>
              <w:top w:w="100" w:type="dxa"/>
              <w:start w:w="120" w:type="dxa"/>
              <w:bottom w:w="100" w:type="dxa"/>
              <w:end w:w="120" w:type="dxa"/>
            </w:tcMar>
            <w:vAlign w:val="center"/>
          </w:tcPr>
          <w:p>
            <w:pPr>
              <w:spacing w:after="0"/>
            </w:pPr>
            <w:r>
              <w:rPr>
                <w:sz w:val="18"/>
              </w:rPr>
              <w:t>Écart calculé et comparaison à la tolérance validée.</w:t>
            </w:r>
          </w:p>
        </w:tc>
      </w:tr>
      <w:tr>
        <w:trPr>
          <w:cantSplit/>
        </w:trPr>
        <w:tc>
          <w:tcPr>
            <w:tcW w:type="dxa" w:w="2160"/>
            <w:tcMar>
              <w:top w:w="100" w:type="dxa"/>
              <w:start w:w="120" w:type="dxa"/>
              <w:bottom w:w="100" w:type="dxa"/>
              <w:end w:w="120" w:type="dxa"/>
            </w:tcMar>
            <w:vAlign w:val="center"/>
            <w:shd w:fill="F5F8FC"/>
          </w:tcPr>
          <w:p>
            <w:pPr>
              <w:spacing w:after="0"/>
            </w:pPr>
            <w:r>
              <w:rPr>
                <w:sz w:val="18"/>
              </w:rPr>
              <w:t>Répétabilité de la tension</w:t>
            </w:r>
          </w:p>
        </w:tc>
        <w:tc>
          <w:tcPr>
            <w:tcW w:type="dxa" w:w="3528"/>
            <w:tcMar>
              <w:top w:w="100" w:type="dxa"/>
              <w:start w:w="120" w:type="dxa"/>
              <w:bottom w:w="100" w:type="dxa"/>
              <w:end w:w="120" w:type="dxa"/>
            </w:tcMar>
            <w:vAlign w:val="center"/>
            <w:shd w:fill="F5F8FC"/>
          </w:tcPr>
          <w:p>
            <w:pPr>
              <w:spacing w:after="0"/>
            </w:pPr>
            <w:r>
              <w:rPr>
                <w:sz w:val="18"/>
              </w:rPr>
              <w:t>Série de mesures de kV</w:t>
            </w:r>
          </w:p>
        </w:tc>
        <w:tc>
          <w:tcPr>
            <w:tcW w:type="dxa" w:w="4104"/>
            <w:tcMar>
              <w:top w:w="100" w:type="dxa"/>
              <w:start w:w="120" w:type="dxa"/>
              <w:bottom w:w="100" w:type="dxa"/>
              <w:end w:w="120" w:type="dxa"/>
            </w:tcMar>
            <w:vAlign w:val="center"/>
            <w:shd w:fill="F5F8FC"/>
          </w:tcPr>
          <w:p>
            <w:pPr>
              <w:spacing w:after="0"/>
            </w:pPr>
            <w:r>
              <w:rPr>
                <w:sz w:val="18"/>
              </w:rPr>
              <w:t>Minimum, maximum, moyenne, écarts et verdict.</w:t>
            </w:r>
          </w:p>
        </w:tc>
      </w:tr>
      <w:tr>
        <w:trPr>
          <w:cantSplit/>
        </w:trPr>
        <w:tc>
          <w:tcPr>
            <w:tcW w:type="dxa" w:w="2160"/>
            <w:tcMar>
              <w:top w:w="100" w:type="dxa"/>
              <w:start w:w="120" w:type="dxa"/>
              <w:bottom w:w="100" w:type="dxa"/>
              <w:end w:w="120" w:type="dxa"/>
            </w:tcMar>
            <w:vAlign w:val="center"/>
          </w:tcPr>
          <w:p>
            <w:pPr>
              <w:spacing w:after="0"/>
            </w:pPr>
            <w:r>
              <w:rPr>
                <w:sz w:val="18"/>
              </w:rPr>
              <w:t>Reproductibilité du Kerma</w:t>
            </w:r>
          </w:p>
        </w:tc>
        <w:tc>
          <w:tcPr>
            <w:tcW w:type="dxa" w:w="3528"/>
            <w:tcMar>
              <w:top w:w="100" w:type="dxa"/>
              <w:start w:w="120" w:type="dxa"/>
              <w:bottom w:w="100" w:type="dxa"/>
              <w:end w:w="120" w:type="dxa"/>
            </w:tcMar>
            <w:vAlign w:val="center"/>
          </w:tcPr>
          <w:p>
            <w:pPr>
              <w:spacing w:after="0"/>
            </w:pPr>
            <w:r>
              <w:rPr>
                <w:sz w:val="18"/>
              </w:rPr>
              <w:t>Série de valeurs Kerma</w:t>
            </w:r>
          </w:p>
        </w:tc>
        <w:tc>
          <w:tcPr>
            <w:tcW w:type="dxa" w:w="4104"/>
            <w:tcMar>
              <w:top w:w="100" w:type="dxa"/>
              <w:start w:w="120" w:type="dxa"/>
              <w:bottom w:w="100" w:type="dxa"/>
              <w:end w:w="120" w:type="dxa"/>
            </w:tcMar>
            <w:vAlign w:val="center"/>
          </w:tcPr>
          <w:p>
            <w:pPr>
              <w:spacing w:after="0"/>
            </w:pPr>
            <w:r>
              <w:rPr>
                <w:sz w:val="18"/>
              </w:rPr>
              <w:t>Kerma moyen, écarts relatifs et verdict.</w:t>
            </w:r>
          </w:p>
        </w:tc>
      </w:tr>
      <w:tr>
        <w:trPr>
          <w:cantSplit/>
        </w:trPr>
        <w:tc>
          <w:tcPr>
            <w:tcW w:type="dxa" w:w="2160"/>
            <w:tcMar>
              <w:top w:w="100" w:type="dxa"/>
              <w:start w:w="120" w:type="dxa"/>
              <w:bottom w:w="100" w:type="dxa"/>
              <w:end w:w="120" w:type="dxa"/>
            </w:tcMar>
            <w:vAlign w:val="center"/>
            <w:shd w:fill="F5F8FC"/>
          </w:tcPr>
          <w:p>
            <w:pPr>
              <w:spacing w:after="0"/>
            </w:pPr>
            <w:r>
              <w:rPr>
                <w:sz w:val="18"/>
              </w:rPr>
              <w:t>Linéarité</w:t>
            </w:r>
          </w:p>
        </w:tc>
        <w:tc>
          <w:tcPr>
            <w:tcW w:type="dxa" w:w="3528"/>
            <w:tcMar>
              <w:top w:w="100" w:type="dxa"/>
              <w:start w:w="120" w:type="dxa"/>
              <w:bottom w:w="100" w:type="dxa"/>
              <w:end w:w="120" w:type="dxa"/>
            </w:tcMar>
            <w:vAlign w:val="center"/>
            <w:shd w:fill="F5F8FC"/>
          </w:tcPr>
          <w:p>
            <w:pPr>
              <w:spacing w:after="0"/>
            </w:pPr>
            <w:r>
              <w:rPr>
                <w:sz w:val="18"/>
              </w:rPr>
              <w:t>kV, mAs, Kerma détecteur et paramètres de distance</w:t>
            </w:r>
          </w:p>
        </w:tc>
        <w:tc>
          <w:tcPr>
            <w:tcW w:type="dxa" w:w="4104"/>
            <w:tcMar>
              <w:top w:w="100" w:type="dxa"/>
              <w:start w:w="120" w:type="dxa"/>
              <w:bottom w:w="100" w:type="dxa"/>
              <w:end w:w="120" w:type="dxa"/>
            </w:tcMar>
            <w:vAlign w:val="center"/>
            <w:shd w:fill="F5F8FC"/>
          </w:tcPr>
          <w:p>
            <w:pPr>
              <w:spacing w:after="0"/>
            </w:pPr>
            <w:r>
              <w:rPr>
                <w:sz w:val="18"/>
              </w:rPr>
              <w:t>Kerma à 1 m, coefficients K1 et K2, écarts et verdict.</w:t>
            </w:r>
          </w:p>
        </w:tc>
      </w:tr>
      <w:tr>
        <w:trPr>
          <w:cantSplit/>
        </w:trPr>
        <w:tc>
          <w:tcPr>
            <w:tcW w:type="dxa" w:w="2160"/>
            <w:tcMar>
              <w:top w:w="100" w:type="dxa"/>
              <w:start w:w="120" w:type="dxa"/>
              <w:bottom w:w="100" w:type="dxa"/>
              <w:end w:w="120" w:type="dxa"/>
            </w:tcMar>
            <w:vAlign w:val="center"/>
          </w:tcPr>
          <w:p>
            <w:pPr>
              <w:spacing w:after="0"/>
            </w:pPr>
            <w:r>
              <w:rPr>
                <w:sz w:val="18"/>
              </w:rPr>
              <w:t>Géométrie du faisceau</w:t>
            </w:r>
          </w:p>
        </w:tc>
        <w:tc>
          <w:tcPr>
            <w:tcW w:type="dxa" w:w="3528"/>
            <w:tcMar>
              <w:top w:w="100" w:type="dxa"/>
              <w:start w:w="120" w:type="dxa"/>
              <w:bottom w:w="100" w:type="dxa"/>
              <w:end w:w="120" w:type="dxa"/>
            </w:tcMar>
            <w:vAlign w:val="center"/>
          </w:tcPr>
          <w:p>
            <w:pPr>
              <w:spacing w:after="0"/>
            </w:pPr>
            <w:r>
              <w:rPr>
                <w:sz w:val="18"/>
              </w:rPr>
              <w:t>Écarts mesurés et distance foyer-récepteur</w:t>
            </w:r>
          </w:p>
        </w:tc>
        <w:tc>
          <w:tcPr>
            <w:tcW w:type="dxa" w:w="4104"/>
            <w:tcMar>
              <w:top w:w="100" w:type="dxa"/>
              <w:start w:w="120" w:type="dxa"/>
              <w:bottom w:w="100" w:type="dxa"/>
              <w:end w:w="120" w:type="dxa"/>
            </w:tcMar>
            <w:vAlign w:val="center"/>
          </w:tcPr>
          <w:p>
            <w:pPr>
              <w:spacing w:after="0"/>
            </w:pPr>
            <w:r>
              <w:rPr>
                <w:sz w:val="18"/>
              </w:rPr>
              <w:t>Somme des écarts, rapport géométrique et verdict.</w:t>
            </w:r>
          </w:p>
        </w:tc>
      </w:tr>
    </w:tbl>
    <w:p>
      <w:pPr>
        <w:spacing w:after="0"/>
      </w:pPr>
    </w:p>
    <w:p>
      <w:pPr>
        <w:pStyle w:val="SmallNote"/>
      </w:pPr>
      <w:r>
        <w:t>Les formules, tolérances, règles d’arrondi et cas limites seront définis dans un Catalogue des règles de calcul et de décision distinct. Aucune règle absente ou ambiguë dans le formulaire papier ne doit être inventée pendant l’implémentation.</w:t>
      </w:r>
    </w:p>
    <w:p>
      <w:pPr>
        <w:pStyle w:val="Heading1"/>
        <w:keepNext/>
      </w:pPr>
      <w:r>
        <w:t>5 Périmètre explicitement exclu</w:t>
      </w:r>
    </w:p>
    <w:p>
      <w:r>
        <w:t>Les éléments suivants appartiennent au MVP ou à une phase ultérieure. Ils ne conditionnent pas la réussite du PoV :</w:t>
      </w:r>
    </w:p>
    <w:p>
      <w:pPr>
        <w:pStyle w:val="ListBullet"/>
      </w:pPr>
      <w:r>
        <w:t>Authentification de production, invitations par courriel et gestion complète du mot de passe temporaire.</w:t>
      </w:r>
    </w:p>
    <w:p>
      <w:pPr>
        <w:pStyle w:val="ListBullet"/>
      </w:pPr>
      <w:r>
        <w:t>Administration complète des employés, responsables, équipes et habilitations.</w:t>
      </w:r>
    </w:p>
    <w:p>
      <w:pPr>
        <w:pStyle w:val="ListBullet"/>
      </w:pPr>
      <w:r>
        <w:t>Synchronisation hors ligne entre plusieurs appareils et résolution des conflits.</w:t>
      </w:r>
    </w:p>
    <w:p>
      <w:pPr>
        <w:pStyle w:val="ListBullet"/>
      </w:pPr>
      <w:r>
        <w:t>Moteur générique de création de formulaires ou prise en charge d’autres types de contrôle.</w:t>
      </w:r>
    </w:p>
    <w:p>
      <w:pPr>
        <w:pStyle w:val="ListBullet"/>
      </w:pPr>
      <w:r>
        <w:t>Notifications réelles, intégration de messagerie et relances automatiques.</w:t>
      </w:r>
    </w:p>
    <w:p>
      <w:pPr>
        <w:pStyle w:val="ListBullet"/>
      </w:pPr>
      <w:r>
        <w:t>Signature électronique qualifiée, cachet numérique ou certification du document.</w:t>
      </w:r>
    </w:p>
    <w:p>
      <w:pPr>
        <w:pStyle w:val="ListBullet"/>
      </w:pPr>
      <w:r>
        <w:t>Journal d’audit complet, supervision, sauvegarde et reprise après sinistre.</w:t>
      </w:r>
    </w:p>
    <w:p>
      <w:pPr>
        <w:pStyle w:val="ListBullet"/>
      </w:pPr>
      <w:r>
        <w:t>Durcissement de sécurité, homologation, déploiement de production et engagements de disponibilité.</w:t>
      </w:r>
    </w:p>
    <w:p>
      <w:pPr>
        <w:pStyle w:val="ListBullet"/>
      </w:pPr>
      <w:r>
        <w:t>Migration de l’historique papier et intégrations avec d’autres systèmes CETEM-BH.</w:t>
      </w:r>
    </w:p>
    <w:p>
      <w:pPr>
        <w:pStyle w:val="Heading1"/>
        <w:keepNext/>
      </w:pPr>
      <w:r>
        <w:t>6 Utilisateurs et responsabilités dans le PoV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800"/>
            <w:shd w:fill="17365D"/>
            <w:tcMar>
              <w:top w:w="100" w:type="dxa"/>
              <w:start w:w="120" w:type="dxa"/>
              <w:bottom w:w="100" w:type="dxa"/>
              <w:end w:w="120" w:type="dxa"/>
            </w:tcMar>
            <w:vAlign w:val="center"/>
          </w:tcPr>
          <w:p>
            <w:pPr>
              <w:jc w:val="center"/>
            </w:pPr>
            <w:r>
              <w:rPr>
                <w:b/>
                <w:color w:val="FFFFFF"/>
                <w:sz w:val="18"/>
              </w:rPr>
              <w:t>Profil</w:t>
            </w:r>
          </w:p>
        </w:tc>
        <w:tc>
          <w:tcPr>
            <w:tcW w:type="dxa" w:w="5256"/>
            <w:shd w:fill="17365D"/>
            <w:tcMar>
              <w:top w:w="100" w:type="dxa"/>
              <w:start w:w="120" w:type="dxa"/>
              <w:bottom w:w="100" w:type="dxa"/>
              <w:end w:w="120" w:type="dxa"/>
            </w:tcMar>
            <w:vAlign w:val="center"/>
          </w:tcPr>
          <w:p>
            <w:pPr>
              <w:jc w:val="center"/>
            </w:pPr>
            <w:r>
              <w:rPr>
                <w:b/>
                <w:color w:val="FFFFFF"/>
                <w:sz w:val="18"/>
              </w:rPr>
              <w:t>Responsabilité démontrée</w:t>
            </w:r>
          </w:p>
        </w:tc>
        <w:tc>
          <w:tcPr>
            <w:tcW w:type="dxa" w:w="2736"/>
            <w:shd w:fill="17365D"/>
            <w:tcMar>
              <w:top w:w="100" w:type="dxa"/>
              <w:start w:w="120" w:type="dxa"/>
              <w:bottom w:w="100" w:type="dxa"/>
              <w:end w:w="120" w:type="dxa"/>
            </w:tcMar>
            <w:vAlign w:val="center"/>
          </w:tcPr>
          <w:p>
            <w:pPr>
              <w:jc w:val="center"/>
            </w:pPr>
            <w:r>
              <w:rPr>
                <w:b/>
                <w:color w:val="FFFFFF"/>
                <w:sz w:val="18"/>
              </w:rPr>
              <w:t>Limite du PoV</w:t>
            </w:r>
          </w:p>
        </w:tc>
      </w:tr>
      <w:tr>
        <w:trPr>
          <w:cantSplit/>
        </w:trPr>
        <w:tc>
          <w:tcPr>
            <w:tcW w:type="dxa" w:w="1800"/>
            <w:tcMar>
              <w:top w:w="100" w:type="dxa"/>
              <w:start w:w="120" w:type="dxa"/>
              <w:bottom w:w="100" w:type="dxa"/>
              <w:end w:w="120" w:type="dxa"/>
            </w:tcMar>
            <w:vAlign w:val="center"/>
          </w:tcPr>
          <w:p>
            <w:pPr>
              <w:spacing w:after="0"/>
            </w:pPr>
            <w:r>
              <w:rPr>
                <w:sz w:val="18"/>
              </w:rPr>
              <w:t>Employé</w:t>
            </w:r>
          </w:p>
        </w:tc>
        <w:tc>
          <w:tcPr>
            <w:tcW w:type="dxa" w:w="5256"/>
            <w:tcMar>
              <w:top w:w="100" w:type="dxa"/>
              <w:start w:w="120" w:type="dxa"/>
              <w:bottom w:w="100" w:type="dxa"/>
              <w:end w:w="120" w:type="dxa"/>
            </w:tcMar>
            <w:vAlign w:val="center"/>
          </w:tcPr>
          <w:p>
            <w:pPr>
              <w:spacing w:after="0"/>
            </w:pPr>
            <w:r>
              <w:rPr>
                <w:sz w:val="18"/>
              </w:rPr>
              <w:t>Renseigne le contrôle, consulte les calculs et soumet les mesures et commentaires au Responsable.</w:t>
            </w:r>
          </w:p>
        </w:tc>
        <w:tc>
          <w:tcPr>
            <w:tcW w:type="dxa" w:w="2736"/>
            <w:tcMar>
              <w:top w:w="100" w:type="dxa"/>
              <w:start w:w="120" w:type="dxa"/>
              <w:bottom w:w="100" w:type="dxa"/>
              <w:end w:w="120" w:type="dxa"/>
            </w:tcMar>
            <w:vAlign w:val="center"/>
          </w:tcPr>
          <w:p>
            <w:pPr>
              <w:spacing w:after="0"/>
            </w:pPr>
            <w:r>
              <w:rPr>
                <w:sz w:val="18"/>
              </w:rPr>
              <w:t>Le compte peut être simulé ou préconfiguré.</w:t>
            </w:r>
          </w:p>
        </w:tc>
      </w:tr>
      <w:tr>
        <w:trPr>
          <w:cantSplit/>
        </w:trPr>
        <w:tc>
          <w:tcPr>
            <w:tcW w:type="dxa" w:w="1800"/>
            <w:tcMar>
              <w:top w:w="100" w:type="dxa"/>
              <w:start w:w="120" w:type="dxa"/>
              <w:bottom w:w="100" w:type="dxa"/>
              <w:end w:w="120" w:type="dxa"/>
            </w:tcMar>
            <w:vAlign w:val="center"/>
            <w:shd w:fill="F5F8FC"/>
          </w:tcPr>
          <w:p>
            <w:pPr>
              <w:spacing w:after="0"/>
            </w:pPr>
            <w:r>
              <w:rPr>
                <w:sz w:val="18"/>
              </w:rPr>
              <w:t>Responsable</w:t>
            </w:r>
          </w:p>
        </w:tc>
        <w:tc>
          <w:tcPr>
            <w:tcW w:type="dxa" w:w="5256"/>
            <w:tcMar>
              <w:top w:w="100" w:type="dxa"/>
              <w:start w:w="120" w:type="dxa"/>
              <w:bottom w:w="100" w:type="dxa"/>
              <w:end w:w="120" w:type="dxa"/>
            </w:tcMar>
            <w:vAlign w:val="center"/>
            <w:shd w:fill="F5F8FC"/>
          </w:tcPr>
          <w:p>
            <w:pPr>
              <w:spacing w:after="0"/>
            </w:pPr>
            <w:r>
              <w:rPr>
                <w:sz w:val="18"/>
              </w:rPr>
              <w:t>Examine les données sans modifier les mesures, sélectionne ou ajoute les insights, génère et confirme le résumé IA, décide directement de la conformité machine et finalise le rapport.</w:t>
            </w:r>
          </w:p>
        </w:tc>
        <w:tc>
          <w:tcPr>
            <w:tcW w:type="dxa" w:w="2736"/>
            <w:tcMar>
              <w:top w:w="100" w:type="dxa"/>
              <w:start w:w="120" w:type="dxa"/>
              <w:bottom w:w="100" w:type="dxa"/>
              <w:end w:w="120" w:type="dxa"/>
            </w:tcMar>
            <w:vAlign w:val="center"/>
            <w:shd w:fill="F5F8FC"/>
          </w:tcPr>
          <w:p>
            <w:pPr>
              <w:spacing w:after="0"/>
            </w:pPr>
            <w:r>
              <w:rPr>
                <w:sz w:val="18"/>
              </w:rPr>
              <w:t>La décision reste humaine.</w:t>
            </w:r>
          </w:p>
        </w:tc>
      </w:tr>
      <w:tr>
        <w:trPr>
          <w:cantSplit/>
        </w:trPr>
        <w:tc>
          <w:tcPr>
            <w:tcW w:type="dxa" w:w="1800"/>
            <w:tcMar>
              <w:top w:w="100" w:type="dxa"/>
              <w:start w:w="120" w:type="dxa"/>
              <w:bottom w:w="100" w:type="dxa"/>
              <w:end w:w="120" w:type="dxa"/>
            </w:tcMar>
            <w:vAlign w:val="center"/>
          </w:tcPr>
          <w:p>
            <w:pPr>
              <w:spacing w:after="0"/>
            </w:pPr>
            <w:r>
              <w:rPr>
                <w:sz w:val="18"/>
              </w:rPr>
              <w:t>Administrateur</w:t>
            </w:r>
          </w:p>
        </w:tc>
        <w:tc>
          <w:tcPr>
            <w:tcW w:type="dxa" w:w="5256"/>
            <w:tcMar>
              <w:top w:w="100" w:type="dxa"/>
              <w:start w:w="120" w:type="dxa"/>
              <w:bottom w:w="100" w:type="dxa"/>
              <w:end w:w="120" w:type="dxa"/>
            </w:tcMar>
            <w:vAlign w:val="center"/>
          </w:tcPr>
          <w:p>
            <w:pPr>
              <w:spacing w:after="0"/>
            </w:pPr>
            <w:r>
              <w:rPr>
                <w:sz w:val="18"/>
              </w:rPr>
              <w:t>Non nécessaire à la démonstration principale.</w:t>
            </w:r>
          </w:p>
        </w:tc>
        <w:tc>
          <w:tcPr>
            <w:tcW w:type="dxa" w:w="2736"/>
            <w:tcMar>
              <w:top w:w="100" w:type="dxa"/>
              <w:start w:w="120" w:type="dxa"/>
              <w:bottom w:w="100" w:type="dxa"/>
              <w:end w:w="120" w:type="dxa"/>
            </w:tcMar>
            <w:vAlign w:val="center"/>
          </w:tcPr>
          <w:p>
            <w:pPr>
              <w:spacing w:after="0"/>
            </w:pPr>
            <w:r>
              <w:rPr>
                <w:sz w:val="18"/>
              </w:rPr>
              <w:t>Aucun module d’administration complet.</w:t>
            </w:r>
          </w:p>
        </w:tc>
      </w:tr>
    </w:tbl>
    <w:p>
      <w:pPr>
        <w:spacing w:after="0"/>
      </w:pPr>
    </w:p>
    <w:p>
      <w:pPr>
        <w:pStyle w:val="Heading1"/>
        <w:keepNext/>
      </w:pPr>
      <w:r>
        <w:t>7 Critères de réussite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864"/>
            <w:shd w:fill="17365D"/>
            <w:tcMar>
              <w:top w:w="100" w:type="dxa"/>
              <w:start w:w="120" w:type="dxa"/>
              <w:bottom w:w="100" w:type="dxa"/>
              <w:end w:w="120" w:type="dxa"/>
            </w:tcMar>
            <w:vAlign w:val="center"/>
          </w:tcPr>
          <w:p>
            <w:pPr>
              <w:jc w:val="center"/>
            </w:pPr>
            <w:r>
              <w:rPr>
                <w:b/>
                <w:color w:val="FFFFFF"/>
                <w:sz w:val="18"/>
              </w:rPr>
              <w:t>ID</w:t>
            </w:r>
          </w:p>
        </w:tc>
        <w:tc>
          <w:tcPr>
            <w:tcW w:type="dxa" w:w="5472"/>
            <w:shd w:fill="17365D"/>
            <w:tcMar>
              <w:top w:w="100" w:type="dxa"/>
              <w:start w:w="120" w:type="dxa"/>
              <w:bottom w:w="100" w:type="dxa"/>
              <w:end w:w="120" w:type="dxa"/>
            </w:tcMar>
            <w:vAlign w:val="center"/>
          </w:tcPr>
          <w:p>
            <w:pPr>
              <w:jc w:val="center"/>
            </w:pPr>
            <w:r>
              <w:rPr>
                <w:b/>
                <w:color w:val="FFFFFF"/>
                <w:sz w:val="18"/>
              </w:rPr>
              <w:t>Critère mesurable</w:t>
            </w:r>
          </w:p>
        </w:tc>
        <w:tc>
          <w:tcPr>
            <w:tcW w:type="dxa" w:w="3456"/>
            <w:shd w:fill="17365D"/>
            <w:tcMar>
              <w:top w:w="100" w:type="dxa"/>
              <w:start w:w="120" w:type="dxa"/>
              <w:bottom w:w="100" w:type="dxa"/>
              <w:end w:w="120" w:type="dxa"/>
            </w:tcMar>
            <w:vAlign w:val="center"/>
          </w:tcPr>
          <w:p>
            <w:pPr>
              <w:jc w:val="center"/>
            </w:pPr>
            <w:r>
              <w:rPr>
                <w:b/>
                <w:color w:val="FFFFFF"/>
                <w:sz w:val="18"/>
              </w:rPr>
              <w:t>Preuve attendue</w:t>
            </w:r>
          </w:p>
        </w:tc>
      </w:tr>
      <w:tr>
        <w:trPr>
          <w:cantSplit/>
        </w:trPr>
        <w:tc>
          <w:tcPr>
            <w:tcW w:type="dxa" w:w="864"/>
            <w:tcMar>
              <w:top w:w="100" w:type="dxa"/>
              <w:start w:w="120" w:type="dxa"/>
              <w:bottom w:w="100" w:type="dxa"/>
              <w:end w:w="120" w:type="dxa"/>
            </w:tcMar>
            <w:vAlign w:val="center"/>
          </w:tcPr>
          <w:p>
            <w:pPr>
              <w:spacing w:after="0"/>
            </w:pPr>
            <w:r>
              <w:rPr>
                <w:sz w:val="18"/>
              </w:rPr>
              <w:t>CR-01</w:t>
            </w:r>
          </w:p>
        </w:tc>
        <w:tc>
          <w:tcPr>
            <w:tcW w:type="dxa" w:w="5472"/>
            <w:tcMar>
              <w:top w:w="100" w:type="dxa"/>
              <w:start w:w="120" w:type="dxa"/>
              <w:bottom w:w="100" w:type="dxa"/>
              <w:end w:w="120" w:type="dxa"/>
            </w:tcMar>
            <w:vAlign w:val="center"/>
          </w:tcPr>
          <w:p>
            <w:pPr>
              <w:spacing w:after="0"/>
            </w:pPr>
            <w:r>
              <w:rPr>
                <w:sz w:val="18"/>
              </w:rPr>
              <w:t>Le parcours couvre les informations nécessaires des quatre pages du rapport de référence.</w:t>
            </w:r>
          </w:p>
        </w:tc>
        <w:tc>
          <w:tcPr>
            <w:tcW w:type="dxa" w:w="3456"/>
            <w:tcMar>
              <w:top w:w="100" w:type="dxa"/>
              <w:start w:w="120" w:type="dxa"/>
              <w:bottom w:w="100" w:type="dxa"/>
              <w:end w:w="120" w:type="dxa"/>
            </w:tcMar>
            <w:vAlign w:val="center"/>
          </w:tcPr>
          <w:p>
            <w:pPr>
              <w:spacing w:after="0"/>
            </w:pPr>
            <w:r>
              <w:rPr>
                <w:sz w:val="18"/>
              </w:rPr>
              <w:t>Revue champ par champ avec un représentant CETEM-BH.</w:t>
            </w:r>
          </w:p>
        </w:tc>
      </w:tr>
      <w:tr>
        <w:trPr>
          <w:cantSplit/>
        </w:trPr>
        <w:tc>
          <w:tcPr>
            <w:tcW w:type="dxa" w:w="864"/>
            <w:tcMar>
              <w:top w:w="100" w:type="dxa"/>
              <w:start w:w="120" w:type="dxa"/>
              <w:bottom w:w="100" w:type="dxa"/>
              <w:end w:w="120" w:type="dxa"/>
            </w:tcMar>
            <w:vAlign w:val="center"/>
            <w:shd w:fill="F5F8FC"/>
          </w:tcPr>
          <w:p>
            <w:pPr>
              <w:spacing w:after="0"/>
            </w:pPr>
            <w:r>
              <w:rPr>
                <w:sz w:val="18"/>
              </w:rPr>
              <w:t>CR-02</w:t>
            </w:r>
          </w:p>
        </w:tc>
        <w:tc>
          <w:tcPr>
            <w:tcW w:type="dxa" w:w="5472"/>
            <w:tcMar>
              <w:top w:w="100" w:type="dxa"/>
              <w:start w:w="120" w:type="dxa"/>
              <w:bottom w:w="100" w:type="dxa"/>
              <w:end w:w="120" w:type="dxa"/>
            </w:tcMar>
            <w:vAlign w:val="center"/>
            <w:shd w:fill="F5F8FC"/>
          </w:tcPr>
          <w:p>
            <w:pPr>
              <w:spacing w:after="0"/>
            </w:pPr>
            <w:r>
              <w:rPr>
                <w:sz w:val="18"/>
              </w:rPr>
              <w:t>Un employé complète un contrôle de démonstration sur tablette sans revenir au formulaire papier.</w:t>
            </w:r>
          </w:p>
        </w:tc>
        <w:tc>
          <w:tcPr>
            <w:tcW w:type="dxa" w:w="3456"/>
            <w:tcMar>
              <w:top w:w="100" w:type="dxa"/>
              <w:start w:w="120" w:type="dxa"/>
              <w:bottom w:w="100" w:type="dxa"/>
              <w:end w:w="120" w:type="dxa"/>
            </w:tcMar>
            <w:vAlign w:val="center"/>
            <w:shd w:fill="F5F8FC"/>
          </w:tcPr>
          <w:p>
            <w:pPr>
              <w:spacing w:after="0"/>
            </w:pPr>
            <w:r>
              <w:rPr>
                <w:sz w:val="18"/>
              </w:rPr>
              <w:t>Démonstration chronométrée et observation utilisateur.</w:t>
            </w:r>
          </w:p>
        </w:tc>
      </w:tr>
      <w:tr>
        <w:trPr>
          <w:cantSplit/>
        </w:trPr>
        <w:tc>
          <w:tcPr>
            <w:tcW w:type="dxa" w:w="864"/>
            <w:tcMar>
              <w:top w:w="100" w:type="dxa"/>
              <w:start w:w="120" w:type="dxa"/>
              <w:bottom w:w="100" w:type="dxa"/>
              <w:end w:w="120" w:type="dxa"/>
            </w:tcMar>
            <w:vAlign w:val="center"/>
          </w:tcPr>
          <w:p>
            <w:pPr>
              <w:spacing w:after="0"/>
            </w:pPr>
            <w:r>
              <w:rPr>
                <w:sz w:val="18"/>
              </w:rPr>
              <w:t>CR-03</w:t>
            </w:r>
          </w:p>
        </w:tc>
        <w:tc>
          <w:tcPr>
            <w:tcW w:type="dxa" w:w="5472"/>
            <w:tcMar>
              <w:top w:w="100" w:type="dxa"/>
              <w:start w:w="120" w:type="dxa"/>
              <w:bottom w:w="100" w:type="dxa"/>
              <w:end w:w="120" w:type="dxa"/>
            </w:tcMar>
            <w:vAlign w:val="center"/>
          </w:tcPr>
          <w:p>
            <w:pPr>
              <w:spacing w:after="0"/>
            </w:pPr>
            <w:r>
              <w:rPr>
                <w:sz w:val="18"/>
              </w:rPr>
              <w:t>Les champs obligatoires, formats invalides et mesures manquantes sont signalés clairement.</w:t>
            </w:r>
          </w:p>
        </w:tc>
        <w:tc>
          <w:tcPr>
            <w:tcW w:type="dxa" w:w="3456"/>
            <w:tcMar>
              <w:top w:w="100" w:type="dxa"/>
              <w:start w:w="120" w:type="dxa"/>
              <w:bottom w:w="100" w:type="dxa"/>
              <w:end w:w="120" w:type="dxa"/>
            </w:tcMar>
            <w:vAlign w:val="center"/>
          </w:tcPr>
          <w:p>
            <w:pPr>
              <w:spacing w:after="0"/>
            </w:pPr>
            <w:r>
              <w:rPr>
                <w:sz w:val="18"/>
              </w:rPr>
              <w:t>Scénarios de saisie invalide exécutés pendant la recette.</w:t>
            </w:r>
          </w:p>
        </w:tc>
      </w:tr>
      <w:tr>
        <w:trPr>
          <w:cantSplit/>
        </w:trPr>
        <w:tc>
          <w:tcPr>
            <w:tcW w:type="dxa" w:w="864"/>
            <w:tcMar>
              <w:top w:w="100" w:type="dxa"/>
              <w:start w:w="120" w:type="dxa"/>
              <w:bottom w:w="100" w:type="dxa"/>
              <w:end w:w="120" w:type="dxa"/>
            </w:tcMar>
            <w:vAlign w:val="center"/>
            <w:shd w:fill="F5F8FC"/>
          </w:tcPr>
          <w:p>
            <w:pPr>
              <w:spacing w:after="0"/>
            </w:pPr>
            <w:r>
              <w:rPr>
                <w:sz w:val="18"/>
              </w:rPr>
              <w:t>CR-04</w:t>
            </w:r>
          </w:p>
        </w:tc>
        <w:tc>
          <w:tcPr>
            <w:tcW w:type="dxa" w:w="5472"/>
            <w:tcMar>
              <w:top w:w="100" w:type="dxa"/>
              <w:start w:w="120" w:type="dxa"/>
              <w:bottom w:w="100" w:type="dxa"/>
              <w:end w:w="120" w:type="dxa"/>
            </w:tcMar>
            <w:vAlign w:val="center"/>
            <w:shd w:fill="F5F8FC"/>
          </w:tcPr>
          <w:p>
            <w:pPr>
              <w:spacing w:after="0"/>
            </w:pPr>
            <w:r>
              <w:rPr>
                <w:sz w:val="18"/>
              </w:rPr>
              <w:t>Tous les calculs du cas de référence correspondent aux résultats validés manuellement par CETEM-BH.</w:t>
            </w:r>
          </w:p>
        </w:tc>
        <w:tc>
          <w:tcPr>
            <w:tcW w:type="dxa" w:w="3456"/>
            <w:tcMar>
              <w:top w:w="100" w:type="dxa"/>
              <w:start w:w="120" w:type="dxa"/>
              <w:bottom w:w="100" w:type="dxa"/>
              <w:end w:w="120" w:type="dxa"/>
            </w:tcMar>
            <w:vAlign w:val="center"/>
            <w:shd w:fill="F5F8FC"/>
          </w:tcPr>
          <w:p>
            <w:pPr>
              <w:spacing w:after="0"/>
            </w:pPr>
            <w:r>
              <w:rPr>
                <w:sz w:val="18"/>
              </w:rPr>
              <w:t>Jeu de données de référence avec résultats attendus signés ou approuvés.</w:t>
            </w:r>
          </w:p>
        </w:tc>
      </w:tr>
      <w:tr>
        <w:trPr>
          <w:cantSplit/>
        </w:trPr>
        <w:tc>
          <w:tcPr>
            <w:tcW w:type="dxa" w:w="864"/>
            <w:tcMar>
              <w:top w:w="100" w:type="dxa"/>
              <w:start w:w="120" w:type="dxa"/>
              <w:bottom w:w="100" w:type="dxa"/>
              <w:end w:w="120" w:type="dxa"/>
            </w:tcMar>
            <w:vAlign w:val="center"/>
          </w:tcPr>
          <w:p>
            <w:pPr>
              <w:spacing w:after="0"/>
            </w:pPr>
            <w:r>
              <w:rPr>
                <w:sz w:val="18"/>
              </w:rPr>
              <w:t>CR-05</w:t>
            </w:r>
          </w:p>
        </w:tc>
        <w:tc>
          <w:tcPr>
            <w:tcW w:type="dxa" w:w="5472"/>
            <w:tcMar>
              <w:top w:w="100" w:type="dxa"/>
              <w:start w:w="120" w:type="dxa"/>
              <w:bottom w:w="100" w:type="dxa"/>
              <w:end w:w="120" w:type="dxa"/>
            </w:tcMar>
            <w:vAlign w:val="center"/>
          </w:tcPr>
          <w:p>
            <w:pPr>
              <w:spacing w:after="0"/>
            </w:pPr>
            <w:r>
              <w:rPr>
                <w:sz w:val="18"/>
              </w:rPr>
              <w:t>Chaque essai affiche un verdict conforme ou non conforme cohérent avec la règle validée.</w:t>
            </w:r>
          </w:p>
        </w:tc>
        <w:tc>
          <w:tcPr>
            <w:tcW w:type="dxa" w:w="3456"/>
            <w:tcMar>
              <w:top w:w="100" w:type="dxa"/>
              <w:start w:w="120" w:type="dxa"/>
              <w:bottom w:w="100" w:type="dxa"/>
              <w:end w:w="120" w:type="dxa"/>
            </w:tcMar>
            <w:vAlign w:val="center"/>
          </w:tcPr>
          <w:p>
            <w:pPr>
              <w:spacing w:after="0"/>
            </w:pPr>
            <w:r>
              <w:rPr>
                <w:sz w:val="18"/>
              </w:rPr>
              <w:t>Cas passant, cas échouant et cas à la limite pour chaque essai.</w:t>
            </w:r>
          </w:p>
        </w:tc>
      </w:tr>
      <w:tr>
        <w:trPr>
          <w:cantSplit/>
        </w:trPr>
        <w:tc>
          <w:tcPr>
            <w:tcW w:type="dxa" w:w="864"/>
            <w:tcMar>
              <w:top w:w="100" w:type="dxa"/>
              <w:start w:w="120" w:type="dxa"/>
              <w:bottom w:w="100" w:type="dxa"/>
              <w:end w:w="120" w:type="dxa"/>
            </w:tcMar>
            <w:vAlign w:val="center"/>
            <w:shd w:fill="F5F8FC"/>
          </w:tcPr>
          <w:p>
            <w:pPr>
              <w:spacing w:after="0"/>
            </w:pPr>
            <w:r>
              <w:rPr>
                <w:sz w:val="18"/>
              </w:rPr>
              <w:t>CR-06</w:t>
            </w:r>
          </w:p>
        </w:tc>
        <w:tc>
          <w:tcPr>
            <w:tcW w:type="dxa" w:w="5472"/>
            <w:tcMar>
              <w:top w:w="100" w:type="dxa"/>
              <w:start w:w="120" w:type="dxa"/>
              <w:bottom w:w="100" w:type="dxa"/>
              <w:end w:w="120" w:type="dxa"/>
            </w:tcMar>
            <w:vAlign w:val="center"/>
            <w:shd w:fill="F5F8FC"/>
          </w:tcPr>
          <w:p>
            <w:pPr>
              <w:spacing w:after="0"/>
            </w:pPr>
            <w:r>
              <w:rPr>
                <w:sz w:val="18"/>
              </w:rPr>
              <w:t>Le brouillon reste disponible après fermeture ou actualisation de l’application sur le même appareil.</w:t>
            </w:r>
          </w:p>
        </w:tc>
        <w:tc>
          <w:tcPr>
            <w:tcW w:type="dxa" w:w="3456"/>
            <w:tcMar>
              <w:top w:w="100" w:type="dxa"/>
              <w:start w:w="120" w:type="dxa"/>
              <w:bottom w:w="100" w:type="dxa"/>
              <w:end w:w="120" w:type="dxa"/>
            </w:tcMar>
            <w:vAlign w:val="center"/>
            <w:shd w:fill="F5F8FC"/>
          </w:tcPr>
          <w:p>
            <w:pPr>
              <w:spacing w:after="0"/>
            </w:pPr>
            <w:r>
              <w:rPr>
                <w:sz w:val="18"/>
              </w:rPr>
              <w:t>Test de reprise du brouillon.</w:t>
            </w:r>
          </w:p>
        </w:tc>
      </w:tr>
      <w:tr>
        <w:trPr>
          <w:cantSplit/>
        </w:trPr>
        <w:tc>
          <w:tcPr>
            <w:tcW w:type="dxa" w:w="864"/>
            <w:tcMar>
              <w:top w:w="100" w:type="dxa"/>
              <w:start w:w="120" w:type="dxa"/>
              <w:bottom w:w="100" w:type="dxa"/>
              <w:end w:w="120" w:type="dxa"/>
            </w:tcMar>
            <w:vAlign w:val="center"/>
          </w:tcPr>
          <w:p>
            <w:pPr>
              <w:spacing w:after="0"/>
            </w:pPr>
            <w:r>
              <w:rPr>
                <w:sz w:val="18"/>
              </w:rPr>
              <w:t>CR-07</w:t>
            </w:r>
          </w:p>
        </w:tc>
        <w:tc>
          <w:tcPr>
            <w:tcW w:type="dxa" w:w="5472"/>
            <w:tcMar>
              <w:top w:w="100" w:type="dxa"/>
              <w:start w:w="120" w:type="dxa"/>
              <w:bottom w:w="100" w:type="dxa"/>
              <w:end w:w="120" w:type="dxa"/>
            </w:tcMar>
            <w:vAlign w:val="center"/>
          </w:tcPr>
          <w:p>
            <w:pPr>
              <w:spacing w:after="0"/>
            </w:pPr>
            <w:r>
              <w:rPr>
                <w:sz w:val="18"/>
              </w:rPr>
              <w:t>Après soumission, les mesures et commentaires sont non modifiables ; le Responsable peut gérer les insights et le résumé de synthèse.</w:t>
            </w:r>
          </w:p>
        </w:tc>
        <w:tc>
          <w:tcPr>
            <w:tcW w:type="dxa" w:w="3456"/>
            <w:tcMar>
              <w:top w:w="100" w:type="dxa"/>
              <w:start w:w="120" w:type="dxa"/>
              <w:bottom w:w="100" w:type="dxa"/>
              <w:end w:w="120" w:type="dxa"/>
            </w:tcMar>
            <w:vAlign w:val="center"/>
          </w:tcPr>
          <w:p>
            <w:pPr>
              <w:spacing w:after="0"/>
            </w:pPr>
            <w:r>
              <w:rPr>
                <w:sz w:val="18"/>
              </w:rPr>
              <w:t>Tentative de modification des mesures refusée ; modification des insights ou du résumé autorisée avant confirmation.</w:t>
            </w:r>
          </w:p>
        </w:tc>
      </w:tr>
      <w:tr>
        <w:trPr>
          <w:cantSplit/>
        </w:trPr>
        <w:tc>
          <w:tcPr>
            <w:tcW w:type="dxa" w:w="864"/>
            <w:tcMar>
              <w:top w:w="100" w:type="dxa"/>
              <w:start w:w="120" w:type="dxa"/>
              <w:bottom w:w="100" w:type="dxa"/>
              <w:end w:w="120" w:type="dxa"/>
            </w:tcMar>
            <w:vAlign w:val="center"/>
            <w:shd w:fill="F5F8FC"/>
          </w:tcPr>
          <w:p>
            <w:pPr>
              <w:spacing w:after="0"/>
            </w:pPr>
            <w:r>
              <w:rPr>
                <w:sz w:val="18"/>
              </w:rPr>
              <w:t>CR-08</w:t>
            </w:r>
          </w:p>
        </w:tc>
        <w:tc>
          <w:tcPr>
            <w:tcW w:type="dxa" w:w="5472"/>
            <w:tcMar>
              <w:top w:w="100" w:type="dxa"/>
              <w:start w:w="120" w:type="dxa"/>
              <w:bottom w:w="100" w:type="dxa"/>
              <w:end w:w="120" w:type="dxa"/>
            </w:tcMar>
            <w:vAlign w:val="center"/>
            <w:shd w:fill="F5F8FC"/>
          </w:tcPr>
          <w:p>
            <w:pPr>
              <w:spacing w:after="0"/>
            </w:pPr>
            <w:r>
              <w:rPr>
                <w:sz w:val="18"/>
              </w:rPr>
              <w:t>L’IA génère un résumé uniquement à partir des données et insights retenus par le Responsable.</w:t>
            </w:r>
          </w:p>
        </w:tc>
        <w:tc>
          <w:tcPr>
            <w:tcW w:type="dxa" w:w="3456"/>
            <w:tcMar>
              <w:top w:w="100" w:type="dxa"/>
              <w:start w:w="120" w:type="dxa"/>
              <w:bottom w:w="100" w:type="dxa"/>
              <w:end w:w="120" w:type="dxa"/>
            </w:tcMar>
            <w:vAlign w:val="center"/>
            <w:shd w:fill="F5F8FC"/>
          </w:tcPr>
          <w:p>
            <w:pPr>
              <w:spacing w:after="0"/>
            </w:pPr>
            <w:r>
              <w:rPr>
                <w:sz w:val="18"/>
              </w:rPr>
              <w:t>Comparaison des entrées enregistrées avec le brouillon produit.</w:t>
            </w:r>
          </w:p>
        </w:tc>
      </w:tr>
      <w:tr>
        <w:trPr>
          <w:cantSplit/>
        </w:trPr>
        <w:tc>
          <w:tcPr>
            <w:tcW w:type="dxa" w:w="864"/>
            <w:tcMar>
              <w:top w:w="100" w:type="dxa"/>
              <w:start w:w="120" w:type="dxa"/>
              <w:bottom w:w="100" w:type="dxa"/>
              <w:end w:w="120" w:type="dxa"/>
            </w:tcMar>
            <w:vAlign w:val="center"/>
          </w:tcPr>
          <w:p>
            <w:pPr>
              <w:spacing w:after="0"/>
            </w:pPr>
            <w:r>
              <w:rPr>
                <w:sz w:val="18"/>
              </w:rPr>
              <w:t>CR-09</w:t>
            </w:r>
          </w:p>
        </w:tc>
        <w:tc>
          <w:tcPr>
            <w:tcW w:type="dxa" w:w="5472"/>
            <w:tcMar>
              <w:top w:w="100" w:type="dxa"/>
              <w:start w:w="120" w:type="dxa"/>
              <w:bottom w:w="100" w:type="dxa"/>
              <w:end w:w="120" w:type="dxa"/>
            </w:tcMar>
            <w:vAlign w:val="center"/>
          </w:tcPr>
          <w:p>
            <w:pPr>
              <w:spacing w:after="0"/>
            </w:pPr>
            <w:r>
              <w:rPr>
                <w:sz w:val="18"/>
              </w:rPr>
              <w:t>Un rapport manuel PDF peut être téléversé et déclaré officiel ; tout autre format est refusé.</w:t>
            </w:r>
          </w:p>
        </w:tc>
        <w:tc>
          <w:tcPr>
            <w:tcW w:type="dxa" w:w="3456"/>
            <w:tcMar>
              <w:top w:w="100" w:type="dxa"/>
              <w:start w:w="120" w:type="dxa"/>
              <w:bottom w:w="100" w:type="dxa"/>
              <w:end w:w="120" w:type="dxa"/>
            </w:tcMar>
            <w:vAlign w:val="center"/>
          </w:tcPr>
          <w:p>
            <w:pPr>
              <w:spacing w:after="0"/>
            </w:pPr>
            <w:r>
              <w:rPr>
                <w:sz w:val="18"/>
              </w:rPr>
              <w:t>Téléversement d’un PDF valide puis tentative avec un autre format.</w:t>
            </w:r>
          </w:p>
        </w:tc>
      </w:tr>
      <w:tr>
        <w:trPr>
          <w:cantSplit/>
        </w:trPr>
        <w:tc>
          <w:tcPr>
            <w:tcW w:type="dxa" w:w="864"/>
            <w:tcMar>
              <w:top w:w="100" w:type="dxa"/>
              <w:start w:w="120" w:type="dxa"/>
              <w:bottom w:w="100" w:type="dxa"/>
              <w:end w:w="120" w:type="dxa"/>
            </w:tcMar>
            <w:vAlign w:val="center"/>
            <w:shd w:fill="F5F8FC"/>
          </w:tcPr>
          <w:p>
            <w:pPr>
              <w:spacing w:after="0"/>
            </w:pPr>
            <w:r>
              <w:rPr>
                <w:sz w:val="18"/>
              </w:rPr>
              <w:t>CR-10</w:t>
            </w:r>
          </w:p>
        </w:tc>
        <w:tc>
          <w:tcPr>
            <w:tcW w:type="dxa" w:w="5472"/>
            <w:tcMar>
              <w:top w:w="100" w:type="dxa"/>
              <w:start w:w="120" w:type="dxa"/>
              <w:bottom w:w="100" w:type="dxa"/>
              <w:end w:w="120" w:type="dxa"/>
            </w:tcMar>
            <w:vAlign w:val="center"/>
            <w:shd w:fill="F5F8FC"/>
          </w:tcPr>
          <w:p>
            <w:pPr>
              <w:spacing w:after="0"/>
            </w:pPr>
            <w:r>
              <w:rPr>
                <w:sz w:val="18"/>
              </w:rPr>
              <w:t>La tâche ne peut être clôturée qu’après désignation d’un rapport officiel généré ou téléversé.</w:t>
            </w:r>
          </w:p>
        </w:tc>
        <w:tc>
          <w:tcPr>
            <w:tcW w:type="dxa" w:w="3456"/>
            <w:tcMar>
              <w:top w:w="100" w:type="dxa"/>
              <w:start w:w="120" w:type="dxa"/>
              <w:bottom w:w="100" w:type="dxa"/>
              <w:end w:w="120" w:type="dxa"/>
            </w:tcMar>
            <w:vAlign w:val="center"/>
            <w:shd w:fill="F5F8FC"/>
          </w:tcPr>
          <w:p>
            <w:pPr>
              <w:spacing w:after="0"/>
            </w:pPr>
            <w:r>
              <w:rPr>
                <w:sz w:val="18"/>
              </w:rPr>
              <w:t>Test des deux branches de finalisation et du blocage sans rapport.</w:t>
            </w:r>
          </w:p>
        </w:tc>
      </w:tr>
      <w:tr>
        <w:trPr>
          <w:cantSplit/>
        </w:trPr>
        <w:tc>
          <w:tcPr>
            <w:tcW w:type="dxa" w:w="864"/>
            <w:tcMar>
              <w:top w:w="100" w:type="dxa"/>
              <w:start w:w="120" w:type="dxa"/>
              <w:bottom w:w="100" w:type="dxa"/>
              <w:end w:w="120" w:type="dxa"/>
            </w:tcMar>
            <w:vAlign w:val="center"/>
            <w:shd w:fill="F5F8FC"/>
          </w:tcPr>
          <w:p>
            <w:r>
              <w:rPr>
                <w:sz w:val="18"/>
              </w:rPr>
              <w:t>CR-11</w:t>
            </w:r>
          </w:p>
        </w:tc>
        <w:tc>
          <w:tcPr>
            <w:tcW w:type="dxa" w:w="5472"/>
            <w:tcMar>
              <w:top w:w="100" w:type="dxa"/>
              <w:start w:w="120" w:type="dxa"/>
              <w:bottom w:w="100" w:type="dxa"/>
              <w:end w:w="120" w:type="dxa"/>
            </w:tcMar>
            <w:vAlign w:val="center"/>
            <w:shd w:fill="F5F8FC"/>
          </w:tcPr>
          <w:p>
            <w:r>
              <w:rPr>
                <w:sz w:val="18"/>
              </w:rPr>
              <w:t>Le parcours complet de démonstration dure au maximum quinze minutes avec les données préparées.</w:t>
            </w:r>
          </w:p>
        </w:tc>
        <w:tc>
          <w:tcPr>
            <w:tcW w:type="dxa" w:w="3456"/>
            <w:tcMar>
              <w:top w:w="100" w:type="dxa"/>
              <w:start w:w="120" w:type="dxa"/>
              <w:bottom w:w="100" w:type="dxa"/>
              <w:end w:w="120" w:type="dxa"/>
            </w:tcMar>
            <w:vAlign w:val="center"/>
            <w:shd w:fill="F5F8FC"/>
          </w:tcPr>
          <w:p>
            <w:r>
              <w:rPr>
                <w:sz w:val="18"/>
              </w:rPr>
              <w:t>Chronométrage de la démonstration finale.</w:t>
            </w:r>
          </w:p>
        </w:tc>
      </w:tr>
      <w:tr>
        <w:trPr>
          <w:cantSplit/>
        </w:trPr>
        <w:tc>
          <w:tcPr>
            <w:tcW w:type="dxa" w:w="864"/>
            <w:tcMar>
              <w:top w:w="100" w:type="dxa"/>
              <w:start w:w="120" w:type="dxa"/>
              <w:bottom w:w="100" w:type="dxa"/>
              <w:end w:w="120" w:type="dxa"/>
            </w:tcMar>
            <w:vAlign w:val="center"/>
            <w:shd w:fill="F5F8FC"/>
          </w:tcPr>
          <w:p>
            <w:r>
              <w:rPr>
                <w:sz w:val="18"/>
              </w:rPr>
              <w:t>CR-12</w:t>
            </w:r>
          </w:p>
        </w:tc>
        <w:tc>
          <w:tcPr>
            <w:tcW w:type="dxa" w:w="5472"/>
            <w:tcMar>
              <w:top w:w="100" w:type="dxa"/>
              <w:start w:w="120" w:type="dxa"/>
              <w:bottom w:w="100" w:type="dxa"/>
              <w:end w:w="120" w:type="dxa"/>
            </w:tcMar>
            <w:vAlign w:val="center"/>
            <w:shd w:fill="F5F8FC"/>
          </w:tcPr>
          <w:p>
            <w:r>
              <w:rPr>
                <w:sz w:val="18"/>
              </w:rPr>
              <w:t>CETEM-BH confirme que la démonstration justifie la poursuite vers le MVP.</w:t>
            </w:r>
          </w:p>
        </w:tc>
        <w:tc>
          <w:tcPr>
            <w:tcW w:type="dxa" w:w="3456"/>
            <w:tcMar>
              <w:top w:w="100" w:type="dxa"/>
              <w:start w:w="120" w:type="dxa"/>
              <w:bottom w:w="100" w:type="dxa"/>
              <w:end w:w="120" w:type="dxa"/>
            </w:tcMar>
            <w:vAlign w:val="center"/>
            <w:shd w:fill="F5F8FC"/>
          </w:tcPr>
          <w:p>
            <w:r>
              <w:rPr>
                <w:sz w:val="18"/>
              </w:rPr>
              <w:t>Compte rendu de validation ou décision documentée.</w:t>
            </w:r>
          </w:p>
        </w:tc>
      </w:tr>
      <w:tr>
        <w:trPr>
          <w:cantSplit/>
        </w:trPr>
        <w:tc>
          <w:tcPr>
            <w:tcW w:type="dxa" w:w="864"/>
            <w:tcMar>
              <w:top w:w="100" w:type="dxa"/>
              <w:start w:w="120" w:type="dxa"/>
              <w:bottom w:w="100" w:type="dxa"/>
              <w:end w:w="120" w:type="dxa"/>
            </w:tcMar>
            <w:vAlign w:val="center"/>
            <w:shd w:fill="F5F8FC"/>
          </w:tcPr>
          <w:p>
            <w:r>
              <w:rPr>
                <w:sz w:val="18"/>
              </w:rPr>
              <w:t>CR-13</w:t>
            </w:r>
          </w:p>
        </w:tc>
        <w:tc>
          <w:tcPr>
            <w:tcW w:type="dxa" w:w="5472"/>
            <w:tcMar>
              <w:top w:w="100" w:type="dxa"/>
              <w:start w:w="120" w:type="dxa"/>
              <w:bottom w:w="100" w:type="dxa"/>
              <w:end w:w="120" w:type="dxa"/>
            </w:tcMar>
            <w:vAlign w:val="center"/>
            <w:shd w:fill="F5F8FC"/>
          </w:tcPr>
          <w:p>
            <w:r>
              <w:rPr>
                <w:sz w:val="18"/>
              </w:rPr>
              <w:t>Après confirmation du résumé IA, le Responsable décide directement si la machine est conforme ou non conforme.</w:t>
            </w:r>
          </w:p>
        </w:tc>
        <w:tc>
          <w:tcPr>
            <w:tcW w:type="dxa" w:w="3456"/>
            <w:tcMar>
              <w:top w:w="100" w:type="dxa"/>
              <w:start w:w="120" w:type="dxa"/>
              <w:bottom w:w="100" w:type="dxa"/>
              <w:end w:w="120" w:type="dxa"/>
            </w:tcMar>
            <w:vAlign w:val="center"/>
            <w:shd w:fill="F5F8FC"/>
          </w:tcPr>
          <w:p>
            <w:r>
              <w:rPr>
                <w:sz w:val="18"/>
              </w:rPr>
              <w:t>Démonstration des deux décisions finales sans étape de validation ou rejet du travail.</w:t>
            </w:r>
          </w:p>
        </w:tc>
      </w:tr>
      <w:tr>
        <w:trPr>
          <w:cantSplit/>
        </w:trPr>
        <w:tc>
          <w:tcPr>
            <w:tcW w:type="dxa" w:w="864"/>
            <w:tcMar>
              <w:top w:w="100" w:type="dxa"/>
              <w:start w:w="120" w:type="dxa"/>
              <w:bottom w:w="100" w:type="dxa"/>
              <w:end w:w="120" w:type="dxa"/>
            </w:tcMar>
            <w:vAlign w:val="center"/>
            <w:shd w:fill="F5F8FC"/>
          </w:tcPr>
          <w:p>
            <w:r>
              <w:rPr>
                <w:sz w:val="18"/>
              </w:rPr>
              <w:t>CR-15</w:t>
            </w:r>
          </w:p>
        </w:tc>
        <w:tc>
          <w:tcPr>
            <w:tcW w:type="dxa" w:w="5472"/>
            <w:tcMar>
              <w:top w:w="100" w:type="dxa"/>
              <w:start w:w="120" w:type="dxa"/>
              <w:bottom w:w="100" w:type="dxa"/>
              <w:end w:w="120" w:type="dxa"/>
            </w:tcMar>
            <w:vAlign w:val="center"/>
            <w:shd w:fill="F5F8FC"/>
          </w:tcPr>
          <w:p>
            <w:r>
              <w:rPr>
                <w:sz w:val="18"/>
              </w:rPr>
              <w:t>La saisie et la sauvegarde fonctionnent hors ligne puis se synchronisent sans perte ni doublon.</w:t>
            </w:r>
          </w:p>
        </w:tc>
        <w:tc>
          <w:tcPr>
            <w:tcW w:type="dxa" w:w="3456"/>
            <w:tcMar>
              <w:top w:w="100" w:type="dxa"/>
              <w:start w:w="120" w:type="dxa"/>
              <w:bottom w:w="100" w:type="dxa"/>
              <w:end w:w="120" w:type="dxa"/>
            </w:tcMar>
            <w:vAlign w:val="center"/>
            <w:shd w:fill="F5F8FC"/>
          </w:tcPr>
          <w:p>
            <w:r>
              <w:rPr>
                <w:sz w:val="18"/>
              </w:rPr>
              <w:t>Démonstration avec coupure puis retour du réseau.</w:t>
            </w:r>
          </w:p>
        </w:tc>
      </w:tr>
      <w:tr>
        <w:trPr>
          <w:cantSplit/>
        </w:trPr>
        <w:tc>
          <w:tcPr>
            <w:tcW w:type="dxa" w:w="864"/>
            <w:tcMar>
              <w:top w:w="100" w:type="dxa"/>
              <w:start w:w="120" w:type="dxa"/>
              <w:bottom w:w="100" w:type="dxa"/>
              <w:end w:w="120" w:type="dxa"/>
            </w:tcMar>
            <w:vAlign w:val="center"/>
            <w:shd w:fill="F5F8FC"/>
          </w:tcPr>
          <w:p>
            <w:r>
              <w:rPr>
                <w:sz w:val="18"/>
              </w:rPr>
              <w:t>CR-16</w:t>
            </w:r>
          </w:p>
        </w:tc>
        <w:tc>
          <w:tcPr>
            <w:tcW w:type="dxa" w:w="5472"/>
            <w:tcMar>
              <w:top w:w="100" w:type="dxa"/>
              <w:start w:w="120" w:type="dxa"/>
              <w:bottom w:w="100" w:type="dxa"/>
              <w:end w:w="120" w:type="dxa"/>
            </w:tcMar>
            <w:vAlign w:val="center"/>
            <w:shd w:fill="F5F8FC"/>
          </w:tcPr>
          <w:p>
            <w:r>
              <w:rPr>
                <w:sz w:val="18"/>
              </w:rPr>
              <w:t>Le rapport généré est imprimable avec les zones nécessaires à la signature manuscrite.</w:t>
            </w:r>
          </w:p>
        </w:tc>
        <w:tc>
          <w:tcPr>
            <w:tcW w:type="dxa" w:w="3456"/>
            <w:tcMar>
              <w:top w:w="100" w:type="dxa"/>
              <w:start w:w="120" w:type="dxa"/>
              <w:bottom w:w="100" w:type="dxa"/>
              <w:end w:w="120" w:type="dxa"/>
            </w:tcMar>
            <w:vAlign w:val="center"/>
            <w:shd w:fill="F5F8FC"/>
          </w:tcPr>
          <w:p>
            <w:r>
              <w:rPr>
                <w:sz w:val="18"/>
              </w:rPr>
              <w:t>Impression ou aperçu d’impression du rapport.</w:t>
            </w:r>
          </w:p>
        </w:tc>
      </w:tr>
    </w:tbl>
    <w:p>
      <w:pPr>
        <w:spacing w:after="0"/>
      </w:pPr>
    </w:p>
    <w:p>
      <w:pPr>
        <w:pStyle w:val="Heading1"/>
        <w:keepNext/>
      </w:pPr>
      <w:r>
        <w:t>8 Scénarios minimaux de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2088"/>
            <w:shd w:fill="17365D"/>
            <w:tcMar>
              <w:top w:w="100" w:type="dxa"/>
              <w:start w:w="120" w:type="dxa"/>
              <w:bottom w:w="100" w:type="dxa"/>
              <w:end w:w="120" w:type="dxa"/>
            </w:tcMar>
            <w:vAlign w:val="center"/>
          </w:tcPr>
          <w:p>
            <w:pPr>
              <w:jc w:val="center"/>
            </w:pPr>
            <w:r>
              <w:rPr>
                <w:b/>
                <w:color w:val="FFFFFF"/>
                <w:sz w:val="18"/>
              </w:rPr>
              <w:t>Scénario</w:t>
            </w:r>
          </w:p>
        </w:tc>
        <w:tc>
          <w:tcPr>
            <w:tcW w:type="dxa" w:w="3168"/>
            <w:shd w:fill="17365D"/>
            <w:tcMar>
              <w:top w:w="100" w:type="dxa"/>
              <w:start w:w="120" w:type="dxa"/>
              <w:bottom w:w="100" w:type="dxa"/>
              <w:end w:w="120" w:type="dxa"/>
            </w:tcMar>
            <w:vAlign w:val="center"/>
          </w:tcPr>
          <w:p>
            <w:pPr>
              <w:jc w:val="center"/>
            </w:pPr>
            <w:r>
              <w:rPr>
                <w:b/>
                <w:color w:val="FFFFFF"/>
                <w:sz w:val="18"/>
              </w:rPr>
              <w:t>But</w:t>
            </w:r>
          </w:p>
        </w:tc>
        <w:tc>
          <w:tcPr>
            <w:tcW w:type="dxa" w:w="4536"/>
            <w:shd w:fill="17365D"/>
            <w:tcMar>
              <w:top w:w="100" w:type="dxa"/>
              <w:start w:w="120" w:type="dxa"/>
              <w:bottom w:w="100" w:type="dxa"/>
              <w:end w:w="120" w:type="dxa"/>
            </w:tcMar>
            <w:vAlign w:val="center"/>
          </w:tcPr>
          <w:p>
            <w:pPr>
              <w:jc w:val="center"/>
            </w:pPr>
            <w:r>
              <w:rPr>
                <w:b/>
                <w:color w:val="FFFFFF"/>
                <w:sz w:val="18"/>
              </w:rPr>
              <w:t>Résultat attendu</w:t>
            </w:r>
          </w:p>
        </w:tc>
      </w:tr>
      <w:tr>
        <w:trPr>
          <w:cantSplit/>
        </w:trPr>
        <w:tc>
          <w:tcPr>
            <w:tcW w:type="dxa" w:w="2088"/>
            <w:tcMar>
              <w:top w:w="100" w:type="dxa"/>
              <w:start w:w="120" w:type="dxa"/>
              <w:bottom w:w="100" w:type="dxa"/>
              <w:end w:w="120" w:type="dxa"/>
            </w:tcMar>
            <w:vAlign w:val="center"/>
          </w:tcPr>
          <w:p>
            <w:pPr>
              <w:spacing w:after="0"/>
            </w:pPr>
            <w:r>
              <w:rPr>
                <w:sz w:val="18"/>
              </w:rPr>
              <w:t>S1 Contrôle conforme</w:t>
            </w:r>
          </w:p>
        </w:tc>
        <w:tc>
          <w:tcPr>
            <w:tcW w:type="dxa" w:w="3168"/>
            <w:tcMar>
              <w:top w:w="100" w:type="dxa"/>
              <w:start w:w="120" w:type="dxa"/>
              <w:bottom w:w="100" w:type="dxa"/>
              <w:end w:w="120" w:type="dxa"/>
            </w:tcMar>
            <w:vAlign w:val="center"/>
          </w:tcPr>
          <w:p>
            <w:pPr>
              <w:spacing w:after="0"/>
            </w:pPr>
            <w:r>
              <w:rPr>
                <w:sz w:val="18"/>
              </w:rPr>
              <w:t>Valider le parcours nominal.</w:t>
            </w:r>
          </w:p>
        </w:tc>
        <w:tc>
          <w:tcPr>
            <w:tcW w:type="dxa" w:w="4536"/>
            <w:tcMar>
              <w:top w:w="100" w:type="dxa"/>
              <w:start w:w="120" w:type="dxa"/>
              <w:bottom w:w="100" w:type="dxa"/>
              <w:end w:w="120" w:type="dxa"/>
            </w:tcMar>
            <w:vAlign w:val="center"/>
          </w:tcPr>
          <w:p>
            <w:pPr>
              <w:spacing w:after="0"/>
            </w:pPr>
            <w:r>
              <w:rPr>
                <w:sz w:val="18"/>
              </w:rPr>
              <w:t>Tous les essais passent et la conclusion proposée est conforme.</w:t>
            </w:r>
          </w:p>
        </w:tc>
      </w:tr>
      <w:tr>
        <w:trPr>
          <w:cantSplit/>
        </w:trPr>
        <w:tc>
          <w:tcPr>
            <w:tcW w:type="dxa" w:w="2088"/>
            <w:tcMar>
              <w:top w:w="100" w:type="dxa"/>
              <w:start w:w="120" w:type="dxa"/>
              <w:bottom w:w="100" w:type="dxa"/>
              <w:end w:w="120" w:type="dxa"/>
            </w:tcMar>
            <w:vAlign w:val="center"/>
            <w:shd w:fill="F5F8FC"/>
          </w:tcPr>
          <w:p>
            <w:pPr>
              <w:spacing w:after="0"/>
            </w:pPr>
            <w:r>
              <w:rPr>
                <w:sz w:val="18"/>
              </w:rPr>
              <w:t>S2 Contrôle non conforme</w:t>
            </w:r>
          </w:p>
        </w:tc>
        <w:tc>
          <w:tcPr>
            <w:tcW w:type="dxa" w:w="3168"/>
            <w:tcMar>
              <w:top w:w="100" w:type="dxa"/>
              <w:start w:w="120" w:type="dxa"/>
              <w:bottom w:w="100" w:type="dxa"/>
              <w:end w:w="120" w:type="dxa"/>
            </w:tcMar>
            <w:vAlign w:val="center"/>
            <w:shd w:fill="F5F8FC"/>
          </w:tcPr>
          <w:p>
            <w:pPr>
              <w:spacing w:after="0"/>
            </w:pPr>
            <w:r>
              <w:rPr>
                <w:sz w:val="18"/>
              </w:rPr>
              <w:t>Vérifier le traitement d’une valeur hors tolérance.</w:t>
            </w:r>
          </w:p>
        </w:tc>
        <w:tc>
          <w:tcPr>
            <w:tcW w:type="dxa" w:w="4536"/>
            <w:tcMar>
              <w:top w:w="100" w:type="dxa"/>
              <w:start w:w="120" w:type="dxa"/>
              <w:bottom w:w="100" w:type="dxa"/>
              <w:end w:w="120" w:type="dxa"/>
            </w:tcMar>
            <w:vAlign w:val="center"/>
            <w:shd w:fill="F5F8FC"/>
          </w:tcPr>
          <w:p>
            <w:pPr>
              <w:spacing w:after="0"/>
            </w:pPr>
            <w:r>
              <w:rPr>
                <w:sz w:val="18"/>
              </w:rPr>
              <w:t>L’essai concerné échoue et la conclusion reflète la règle validée.</w:t>
            </w:r>
          </w:p>
        </w:tc>
      </w:tr>
      <w:tr>
        <w:trPr>
          <w:cantSplit/>
        </w:trPr>
        <w:tc>
          <w:tcPr>
            <w:tcW w:type="dxa" w:w="2088"/>
            <w:tcMar>
              <w:top w:w="100" w:type="dxa"/>
              <w:start w:w="120" w:type="dxa"/>
              <w:bottom w:w="100" w:type="dxa"/>
              <w:end w:w="120" w:type="dxa"/>
            </w:tcMar>
            <w:vAlign w:val="center"/>
          </w:tcPr>
          <w:p>
            <w:pPr>
              <w:spacing w:after="0"/>
            </w:pPr>
            <w:r>
              <w:rPr>
                <w:sz w:val="18"/>
              </w:rPr>
              <w:t>S3 Valeur limite</w:t>
            </w:r>
          </w:p>
        </w:tc>
        <w:tc>
          <w:tcPr>
            <w:tcW w:type="dxa" w:w="3168"/>
            <w:tcMar>
              <w:top w:w="100" w:type="dxa"/>
              <w:start w:w="120" w:type="dxa"/>
              <w:bottom w:w="100" w:type="dxa"/>
              <w:end w:w="120" w:type="dxa"/>
            </w:tcMar>
            <w:vAlign w:val="center"/>
          </w:tcPr>
          <w:p>
            <w:pPr>
              <w:spacing w:after="0"/>
            </w:pPr>
            <w:r>
              <w:rPr>
                <w:sz w:val="18"/>
              </w:rPr>
              <w:t>Vérifier le comportement exact au seuil.</w:t>
            </w:r>
          </w:p>
        </w:tc>
        <w:tc>
          <w:tcPr>
            <w:tcW w:type="dxa" w:w="4536"/>
            <w:tcMar>
              <w:top w:w="100" w:type="dxa"/>
              <w:start w:w="120" w:type="dxa"/>
              <w:bottom w:w="100" w:type="dxa"/>
              <w:end w:w="120" w:type="dxa"/>
            </w:tcMar>
            <w:vAlign w:val="center"/>
          </w:tcPr>
          <w:p>
            <w:pPr>
              <w:spacing w:after="0"/>
            </w:pPr>
            <w:r>
              <w:rPr>
                <w:sz w:val="18"/>
              </w:rPr>
              <w:t>Résultat identique au catalogue des règles métier.</w:t>
            </w:r>
          </w:p>
        </w:tc>
      </w:tr>
      <w:tr>
        <w:trPr>
          <w:cantSplit/>
        </w:trPr>
        <w:tc>
          <w:tcPr>
            <w:tcW w:type="dxa" w:w="2088"/>
            <w:tcMar>
              <w:top w:w="100" w:type="dxa"/>
              <w:start w:w="120" w:type="dxa"/>
              <w:bottom w:w="100" w:type="dxa"/>
              <w:end w:w="120" w:type="dxa"/>
            </w:tcMar>
            <w:vAlign w:val="center"/>
            <w:shd w:fill="F5F8FC"/>
          </w:tcPr>
          <w:p>
            <w:pPr>
              <w:spacing w:after="0"/>
            </w:pPr>
            <w:r>
              <w:rPr>
                <w:sz w:val="18"/>
              </w:rPr>
              <w:t>S4 Donnée manquante</w:t>
            </w:r>
          </w:p>
        </w:tc>
        <w:tc>
          <w:tcPr>
            <w:tcW w:type="dxa" w:w="3168"/>
            <w:tcMar>
              <w:top w:w="100" w:type="dxa"/>
              <w:start w:w="120" w:type="dxa"/>
              <w:bottom w:w="100" w:type="dxa"/>
              <w:end w:w="120" w:type="dxa"/>
            </w:tcMar>
            <w:vAlign w:val="center"/>
            <w:shd w:fill="F5F8FC"/>
          </w:tcPr>
          <w:p>
            <w:pPr>
              <w:spacing w:after="0"/>
            </w:pPr>
            <w:r>
              <w:rPr>
                <w:sz w:val="18"/>
              </w:rPr>
              <w:t>Tester les validations de saisie.</w:t>
            </w:r>
          </w:p>
        </w:tc>
        <w:tc>
          <w:tcPr>
            <w:tcW w:type="dxa" w:w="4536"/>
            <w:tcMar>
              <w:top w:w="100" w:type="dxa"/>
              <w:start w:w="120" w:type="dxa"/>
              <w:bottom w:w="100" w:type="dxa"/>
              <w:end w:w="120" w:type="dxa"/>
            </w:tcMar>
            <w:vAlign w:val="center"/>
            <w:shd w:fill="F5F8FC"/>
          </w:tcPr>
          <w:p>
            <w:pPr>
              <w:spacing w:after="0"/>
            </w:pPr>
            <w:r>
              <w:rPr>
                <w:sz w:val="18"/>
              </w:rPr>
              <w:t>La soumission est bloquée ou autorisée selon la règle validée.</w:t>
            </w:r>
          </w:p>
        </w:tc>
      </w:tr>
      <w:tr>
        <w:trPr>
          <w:cantSplit/>
        </w:trPr>
        <w:tc>
          <w:tcPr>
            <w:tcW w:type="dxa" w:w="2088"/>
            <w:tcMar>
              <w:top w:w="100" w:type="dxa"/>
              <w:start w:w="120" w:type="dxa"/>
              <w:bottom w:w="100" w:type="dxa"/>
              <w:end w:w="120" w:type="dxa"/>
            </w:tcMar>
            <w:vAlign w:val="center"/>
          </w:tcPr>
          <w:p>
            <w:pPr>
              <w:spacing w:after="0"/>
            </w:pPr>
            <w:r>
              <w:rPr>
                <w:sz w:val="18"/>
              </w:rPr>
              <w:t>S5 Reprise du brouillon</w:t>
            </w:r>
          </w:p>
        </w:tc>
        <w:tc>
          <w:tcPr>
            <w:tcW w:type="dxa" w:w="3168"/>
            <w:tcMar>
              <w:top w:w="100" w:type="dxa"/>
              <w:start w:w="120" w:type="dxa"/>
              <w:bottom w:w="100" w:type="dxa"/>
              <w:end w:w="120" w:type="dxa"/>
            </w:tcMar>
            <w:vAlign w:val="center"/>
          </w:tcPr>
          <w:p>
            <w:pPr>
              <w:spacing w:after="0"/>
            </w:pPr>
            <w:r>
              <w:rPr>
                <w:sz w:val="18"/>
              </w:rPr>
              <w:t>Vérifier la continuité terrain.</w:t>
            </w:r>
          </w:p>
        </w:tc>
        <w:tc>
          <w:tcPr>
            <w:tcW w:type="dxa" w:w="4536"/>
            <w:tcMar>
              <w:top w:w="100" w:type="dxa"/>
              <w:start w:w="120" w:type="dxa"/>
              <w:bottom w:w="100" w:type="dxa"/>
              <w:end w:w="120" w:type="dxa"/>
            </w:tcMar>
            <w:vAlign w:val="center"/>
          </w:tcPr>
          <w:p>
            <w:pPr>
              <w:spacing w:after="0"/>
            </w:pPr>
            <w:r>
              <w:rPr>
                <w:sz w:val="18"/>
              </w:rPr>
              <w:t>Les données locales sont restaurées sur le même appareil.</w:t>
            </w:r>
          </w:p>
        </w:tc>
      </w:tr>
      <w:tr>
        <w:trPr>
          <w:cantSplit/>
        </w:trPr>
        <w:tc>
          <w:tcPr>
            <w:tcW w:type="dxa" w:w="2088"/>
            <w:tcMar>
              <w:top w:w="100" w:type="dxa"/>
              <w:start w:w="120" w:type="dxa"/>
              <w:bottom w:w="100" w:type="dxa"/>
              <w:end w:w="120" w:type="dxa"/>
            </w:tcMar>
            <w:vAlign w:val="center"/>
            <w:shd w:fill="F5F8FC"/>
          </w:tcPr>
          <w:p>
            <w:pPr>
              <w:spacing w:after="0"/>
            </w:pPr>
            <w:r>
              <w:rPr>
                <w:sz w:val="18"/>
              </w:rPr>
              <w:t>S6 Rapport généré</w:t>
            </w:r>
          </w:p>
        </w:tc>
        <w:tc>
          <w:tcPr>
            <w:tcW w:type="dxa" w:w="3168"/>
            <w:tcMar>
              <w:top w:w="100" w:type="dxa"/>
              <w:start w:w="120" w:type="dxa"/>
              <w:bottom w:w="100" w:type="dxa"/>
              <w:end w:w="120" w:type="dxa"/>
            </w:tcMar>
            <w:vAlign w:val="center"/>
            <w:shd w:fill="F5F8FC"/>
          </w:tcPr>
          <w:p>
            <w:pPr>
              <w:spacing w:after="0"/>
            </w:pPr>
            <w:r>
              <w:rPr>
                <w:sz w:val="18"/>
              </w:rPr>
              <w:t>Vérifier la branche de génération après décision de conformité.</w:t>
            </w:r>
          </w:p>
        </w:tc>
        <w:tc>
          <w:tcPr>
            <w:tcW w:type="dxa" w:w="4536"/>
            <w:tcMar>
              <w:top w:w="100" w:type="dxa"/>
              <w:start w:w="120" w:type="dxa"/>
              <w:bottom w:w="100" w:type="dxa"/>
              <w:end w:w="120" w:type="dxa"/>
            </w:tcMar>
            <w:vAlign w:val="center"/>
            <w:shd w:fill="F5F8FC"/>
          </w:tcPr>
          <w:p>
            <w:pPr>
              <w:spacing w:after="0"/>
            </w:pPr>
            <w:r>
              <w:rPr>
                <w:sz w:val="18"/>
              </w:rPr>
              <w:t>Le Word reprend les données soumises, le résumé confirmé, la conformité machine et les zones de signature.</w:t>
            </w:r>
          </w:p>
        </w:tc>
      </w:tr>
      <w:tr>
        <w:trPr>
          <w:cantSplit/>
        </w:trPr>
        <w:tc>
          <w:tcPr>
            <w:tcW w:type="dxa" w:w="2088"/>
            <w:tcMar>
              <w:top w:w="100" w:type="dxa"/>
              <w:start w:w="120" w:type="dxa"/>
              <w:bottom w:w="100" w:type="dxa"/>
              <w:end w:w="120" w:type="dxa"/>
            </w:tcMar>
            <w:vAlign w:val="center"/>
            <w:shd w:fill="F5F8FC"/>
          </w:tcPr>
          <w:p>
            <w:r>
              <w:rPr>
                <w:sz w:val="18"/>
              </w:rPr>
              <w:t>S7 Insights et résumé IA</w:t>
            </w:r>
          </w:p>
        </w:tc>
        <w:tc>
          <w:tcPr>
            <w:tcW w:type="dxa" w:w="3168"/>
            <w:tcMar>
              <w:top w:w="100" w:type="dxa"/>
              <w:start w:w="120" w:type="dxa"/>
              <w:bottom w:w="100" w:type="dxa"/>
              <w:end w:w="120" w:type="dxa"/>
            </w:tcMar>
            <w:vAlign w:val="center"/>
            <w:shd w:fill="F5F8FC"/>
          </w:tcPr>
          <w:p>
            <w:r>
              <w:rPr>
                <w:sz w:val="18"/>
              </w:rPr>
              <w:t>Vérifier sélection, ajout, génération, modification et confirmation.</w:t>
            </w:r>
          </w:p>
        </w:tc>
        <w:tc>
          <w:tcPr>
            <w:tcW w:type="dxa" w:w="4536"/>
            <w:tcMar>
              <w:top w:w="100" w:type="dxa"/>
              <w:start w:w="120" w:type="dxa"/>
              <w:bottom w:w="100" w:type="dxa"/>
              <w:end w:w="120" w:type="dxa"/>
            </w:tcMar>
            <w:vAlign w:val="center"/>
            <w:shd w:fill="F5F8FC"/>
          </w:tcPr>
          <w:p>
            <w:r>
              <w:rPr>
                <w:sz w:val="18"/>
              </w:rPr>
              <w:t>Les propositions, ajouts, entrées IA, brouillon et résumé final conservent leur provenance.</w:t>
            </w:r>
          </w:p>
        </w:tc>
      </w:tr>
      <w:tr>
        <w:trPr>
          <w:cantSplit/>
        </w:trPr>
        <w:tc>
          <w:tcPr>
            <w:tcW w:type="dxa" w:w="2088"/>
            <w:tcMar>
              <w:top w:w="100" w:type="dxa"/>
              <w:start w:w="120" w:type="dxa"/>
              <w:bottom w:w="100" w:type="dxa"/>
              <w:end w:w="120" w:type="dxa"/>
            </w:tcMar>
            <w:vAlign w:val="center"/>
            <w:shd w:fill="F5F8FC"/>
          </w:tcPr>
          <w:p>
            <w:r>
              <w:rPr>
                <w:sz w:val="18"/>
              </w:rPr>
              <w:t>S8 Rapport téléversé</w:t>
            </w:r>
          </w:p>
        </w:tc>
        <w:tc>
          <w:tcPr>
            <w:tcW w:type="dxa" w:w="3168"/>
            <w:tcMar>
              <w:top w:w="100" w:type="dxa"/>
              <w:start w:w="120" w:type="dxa"/>
              <w:bottom w:w="100" w:type="dxa"/>
              <w:end w:w="120" w:type="dxa"/>
            </w:tcMar>
            <w:vAlign w:val="center"/>
            <w:shd w:fill="F5F8FC"/>
          </w:tcPr>
          <w:p>
            <w:r>
              <w:rPr>
                <w:sz w:val="18"/>
              </w:rPr>
              <w:t>Vérifier la branche manuelle.</w:t>
            </w:r>
          </w:p>
        </w:tc>
        <w:tc>
          <w:tcPr>
            <w:tcW w:type="dxa" w:w="4536"/>
            <w:tcMar>
              <w:top w:w="100" w:type="dxa"/>
              <w:start w:w="120" w:type="dxa"/>
              <w:bottom w:w="100" w:type="dxa"/>
              <w:end w:w="120" w:type="dxa"/>
            </w:tcMar>
            <w:vAlign w:val="center"/>
            <w:shd w:fill="F5F8FC"/>
          </w:tcPr>
          <w:p>
            <w:r>
              <w:rPr>
                <w:sz w:val="18"/>
              </w:rPr>
              <w:t>Le fichier et ses métadonnées sont associés au contrôle et déclarés officiels.</w:t>
            </w:r>
          </w:p>
        </w:tc>
      </w:tr>
      <w:tr>
        <w:trPr>
          <w:cantSplit/>
        </w:trPr>
        <w:tc>
          <w:tcPr>
            <w:tcW w:type="dxa" w:w="2088"/>
            <w:tcMar>
              <w:top w:w="100" w:type="dxa"/>
              <w:start w:w="120" w:type="dxa"/>
              <w:bottom w:w="100" w:type="dxa"/>
              <w:end w:w="120" w:type="dxa"/>
            </w:tcMar>
            <w:vAlign w:val="center"/>
            <w:shd w:fill="F5F8FC"/>
          </w:tcPr>
          <w:p>
            <w:r>
              <w:rPr>
                <w:sz w:val="18"/>
              </w:rPr>
              <w:t>S9 Clôture bloquée</w:t>
            </w:r>
          </w:p>
        </w:tc>
        <w:tc>
          <w:tcPr>
            <w:tcW w:type="dxa" w:w="3168"/>
            <w:tcMar>
              <w:top w:w="100" w:type="dxa"/>
              <w:start w:w="120" w:type="dxa"/>
              <w:bottom w:w="100" w:type="dxa"/>
              <w:end w:w="120" w:type="dxa"/>
            </w:tcMar>
            <w:vAlign w:val="center"/>
            <w:shd w:fill="F5F8FC"/>
          </w:tcPr>
          <w:p>
            <w:r>
              <w:rPr>
                <w:sz w:val="18"/>
              </w:rPr>
              <w:t>Vérifier la règle de finalisation.</w:t>
            </w:r>
          </w:p>
        </w:tc>
        <w:tc>
          <w:tcPr>
            <w:tcW w:type="dxa" w:w="4536"/>
            <w:tcMar>
              <w:top w:w="100" w:type="dxa"/>
              <w:start w:w="120" w:type="dxa"/>
              <w:bottom w:w="100" w:type="dxa"/>
              <w:end w:w="120" w:type="dxa"/>
            </w:tcMar>
            <w:vAlign w:val="center"/>
            <w:shd w:fill="F5F8FC"/>
          </w:tcPr>
          <w:p>
            <w:r>
              <w:rPr>
                <w:sz w:val="18"/>
              </w:rPr>
              <w:t>La clôture est refusée tant qu’aucun rapport officiel n’existe.</w:t>
            </w:r>
          </w:p>
        </w:tc>
      </w:tr>
      <w:tr>
        <w:trPr>
          <w:cantSplit/>
        </w:trPr>
        <w:tc>
          <w:tcPr>
            <w:tcW w:type="dxa" w:w="2088"/>
            <w:tcMar>
              <w:top w:w="100" w:type="dxa"/>
              <w:start w:w="120" w:type="dxa"/>
              <w:bottom w:w="100" w:type="dxa"/>
              <w:end w:w="120" w:type="dxa"/>
            </w:tcMar>
            <w:vAlign w:val="center"/>
            <w:shd w:fill="F5F8FC"/>
          </w:tcPr>
          <w:p>
            <w:r>
              <w:rPr>
                <w:sz w:val="18"/>
              </w:rPr>
              <w:t>S11 Hors ligne</w:t>
            </w:r>
          </w:p>
        </w:tc>
        <w:tc>
          <w:tcPr>
            <w:tcW w:type="dxa" w:w="3168"/>
            <w:tcMar>
              <w:top w:w="100" w:type="dxa"/>
              <w:start w:w="120" w:type="dxa"/>
              <w:bottom w:w="100" w:type="dxa"/>
              <w:end w:w="120" w:type="dxa"/>
            </w:tcMar>
            <w:vAlign w:val="center"/>
            <w:shd w:fill="F5F8FC"/>
          </w:tcPr>
          <w:p>
            <w:r>
              <w:rPr>
                <w:sz w:val="18"/>
              </w:rPr>
              <w:t>Vérifier le travail sans réseau.</w:t>
            </w:r>
          </w:p>
        </w:tc>
        <w:tc>
          <w:tcPr>
            <w:tcW w:type="dxa" w:w="4536"/>
            <w:tcMar>
              <w:top w:w="100" w:type="dxa"/>
              <w:start w:w="120" w:type="dxa"/>
              <w:bottom w:w="100" w:type="dxa"/>
              <w:end w:w="120" w:type="dxa"/>
            </w:tcMar>
            <w:vAlign w:val="center"/>
            <w:shd w:fill="F5F8FC"/>
          </w:tcPr>
          <w:p>
            <w:r>
              <w:rPr>
                <w:sz w:val="18"/>
              </w:rPr>
              <w:t>Saisie sauvegardée et synchronisation sans perte ni doublon.</w:t>
            </w:r>
          </w:p>
        </w:tc>
      </w:tr>
    </w:tbl>
    <w:p>
      <w:pPr>
        <w:spacing w:after="0"/>
      </w:pPr>
    </w:p>
    <w:p>
      <w:pPr>
        <w:pStyle w:val="Heading1"/>
        <w:keepNext/>
      </w:pPr>
      <w:r>
        <w:t>9 Hypothèses et contraintes</w:t>
      </w:r>
    </w:p>
    <w:p>
      <w:pPr>
        <w:pStyle w:val="ListBullet"/>
      </w:pPr>
      <w:r>
        <w:t>Le PoV traite uniquement le contrôle d’un appareil mobile de radiographie en mode graphie.</w:t>
      </w:r>
    </w:p>
    <w:p>
      <w:pPr>
        <w:pStyle w:val="ListBullet"/>
      </w:pPr>
      <w:r>
        <w:t>Le formulaire est fixe et directement dérivé du rapport CETEM-BH fourni.</w:t>
      </w:r>
    </w:p>
    <w:p>
      <w:pPr>
        <w:pStyle w:val="ListBullet"/>
      </w:pPr>
      <w:r>
        <w:t>Les insights proposés sont déterminés par des règles explicites et non par une intelligence artificielle générative.</w:t>
      </w:r>
    </w:p>
    <w:p>
      <w:pPr>
        <w:pStyle w:val="ListBullet"/>
      </w:pPr>
      <w:r>
        <w:t>La démonstration peut utiliser des comptes et données préconfigurés.</w:t>
      </w:r>
    </w:p>
    <w:p>
      <w:pPr>
        <w:pStyle w:val="ListBullet"/>
      </w:pPr>
      <w:r>
        <w:t>La sauvegarde locale prouve la reprise d’un brouillon, mais pas une architecture hors ligne complète.</w:t>
      </w:r>
    </w:p>
    <w:p>
      <w:pPr>
        <w:pStyle w:val="ListBullet"/>
      </w:pPr>
      <w:r>
        <w:t>Le rapport Word imprimable et le téléversement d’un PDF manuel sont inclus. La signature reste manuscrite et le fonctionnement hors ligne est obligatoire dans le PoV.</w:t>
      </w:r>
    </w:p>
    <w:p>
      <w:pPr>
        <w:pStyle w:val="ListBullet"/>
      </w:pPr>
      <w:r>
        <w:t>Les calculs ne seront considérés comme corrects qu’après validation d’exemples chiffrés par un expert métier CETEM-BH.</w:t>
      </w:r>
    </w:p>
    <w:p>
      <w:pPr>
        <w:pStyle w:val="Heading1"/>
        <w:keepNext/>
      </w:pPr>
      <w:r>
        <w:t>10 Décisions métier à obtenir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864"/>
            <w:shd w:fill="17365D"/>
            <w:tcMar>
              <w:top w:w="100" w:type="dxa"/>
              <w:start w:w="120" w:type="dxa"/>
              <w:bottom w:w="100" w:type="dxa"/>
              <w:end w:w="120" w:type="dxa"/>
            </w:tcMar>
            <w:vAlign w:val="center"/>
          </w:tcPr>
          <w:p>
            <w:pPr>
              <w:jc w:val="center"/>
            </w:pPr>
            <w:r>
              <w:rPr>
                <w:b/>
                <w:color w:val="FFFFFF"/>
                <w:sz w:val="18"/>
              </w:rPr>
              <w:t>ID</w:t>
            </w:r>
          </w:p>
        </w:tc>
        <w:tc>
          <w:tcPr>
            <w:tcW w:type="dxa" w:w="5616"/>
            <w:shd w:fill="17365D"/>
            <w:tcMar>
              <w:top w:w="100" w:type="dxa"/>
              <w:start w:w="120" w:type="dxa"/>
              <w:bottom w:w="100" w:type="dxa"/>
              <w:end w:w="120" w:type="dxa"/>
            </w:tcMar>
            <w:vAlign w:val="center"/>
          </w:tcPr>
          <w:p>
            <w:pPr>
              <w:jc w:val="center"/>
            </w:pPr>
            <w:r>
              <w:rPr>
                <w:b/>
                <w:color w:val="FFFFFF"/>
                <w:sz w:val="18"/>
              </w:rPr>
              <w:t>Décision attendue</w:t>
            </w:r>
          </w:p>
        </w:tc>
        <w:tc>
          <w:tcPr>
            <w:tcW w:type="dxa" w:w="3312"/>
            <w:shd w:fill="17365D"/>
            <w:tcMar>
              <w:top w:w="100" w:type="dxa"/>
              <w:start w:w="120" w:type="dxa"/>
              <w:bottom w:w="100" w:type="dxa"/>
              <w:end w:w="120" w:type="dxa"/>
            </w:tcMar>
            <w:vAlign w:val="center"/>
          </w:tcPr>
          <w:p>
            <w:pPr>
              <w:jc w:val="center"/>
            </w:pPr>
            <w:r>
              <w:rPr>
                <w:b/>
                <w:color w:val="FFFFFF"/>
                <w:sz w:val="18"/>
              </w:rPr>
              <w:t>Impact si non résolu</w:t>
            </w:r>
          </w:p>
        </w:tc>
      </w:tr>
      <w:tr>
        <w:trPr>
          <w:cantSplit/>
        </w:trPr>
        <w:tc>
          <w:tcPr>
            <w:tcW w:type="dxa" w:w="864"/>
            <w:tcMar>
              <w:top w:w="100" w:type="dxa"/>
              <w:start w:w="120" w:type="dxa"/>
              <w:bottom w:w="100" w:type="dxa"/>
              <w:end w:w="120" w:type="dxa"/>
            </w:tcMar>
            <w:vAlign w:val="center"/>
          </w:tcPr>
          <w:p>
            <w:pPr>
              <w:spacing w:after="0"/>
            </w:pPr>
            <w:r>
              <w:rPr>
                <w:sz w:val="18"/>
              </w:rPr>
              <w:t>D-01</w:t>
            </w:r>
          </w:p>
        </w:tc>
        <w:tc>
          <w:tcPr>
            <w:tcW w:type="dxa" w:w="5616"/>
            <w:tcMar>
              <w:top w:w="100" w:type="dxa"/>
              <w:start w:w="120" w:type="dxa"/>
              <w:bottom w:w="100" w:type="dxa"/>
              <w:end w:w="120" w:type="dxa"/>
            </w:tcMar>
            <w:vAlign w:val="center"/>
          </w:tcPr>
          <w:p>
            <w:pPr>
              <w:spacing w:after="0"/>
            </w:pPr>
            <w:r>
              <w:rPr>
                <w:sz w:val="18"/>
              </w:rPr>
              <w:t>Confirmer la tolérance et la formule exactes du contrôle géométrique.</w:t>
            </w:r>
          </w:p>
        </w:tc>
        <w:tc>
          <w:tcPr>
            <w:tcW w:type="dxa" w:w="3312"/>
            <w:tcMar>
              <w:top w:w="100" w:type="dxa"/>
              <w:start w:w="120" w:type="dxa"/>
              <w:bottom w:w="100" w:type="dxa"/>
              <w:end w:w="120" w:type="dxa"/>
            </w:tcMar>
            <w:vAlign w:val="center"/>
          </w:tcPr>
          <w:p>
            <w:pPr>
              <w:spacing w:after="0"/>
            </w:pPr>
            <w:r>
              <w:rPr>
                <w:sz w:val="18"/>
              </w:rPr>
              <w:t>Verdict géométrique impossible à fiabiliser.</w:t>
            </w:r>
          </w:p>
        </w:tc>
      </w:tr>
      <w:tr>
        <w:trPr>
          <w:cantSplit/>
        </w:trPr>
        <w:tc>
          <w:tcPr>
            <w:tcW w:type="dxa" w:w="864"/>
            <w:tcMar>
              <w:top w:w="100" w:type="dxa"/>
              <w:start w:w="120" w:type="dxa"/>
              <w:bottom w:w="100" w:type="dxa"/>
              <w:end w:w="120" w:type="dxa"/>
            </w:tcMar>
            <w:vAlign w:val="center"/>
            <w:shd w:fill="F5F8FC"/>
          </w:tcPr>
          <w:p>
            <w:pPr>
              <w:spacing w:after="0"/>
            </w:pPr>
            <w:r>
              <w:rPr>
                <w:sz w:val="18"/>
              </w:rPr>
              <w:t>D-02</w:t>
            </w:r>
          </w:p>
        </w:tc>
        <w:tc>
          <w:tcPr>
            <w:tcW w:type="dxa" w:w="5616"/>
            <w:tcMar>
              <w:top w:w="100" w:type="dxa"/>
              <w:start w:w="120" w:type="dxa"/>
              <w:bottom w:w="100" w:type="dxa"/>
              <w:end w:w="120" w:type="dxa"/>
            </w:tcMar>
            <w:vAlign w:val="center"/>
            <w:shd w:fill="F5F8FC"/>
          </w:tcPr>
          <w:p>
            <w:pPr>
              <w:spacing w:after="0"/>
            </w:pPr>
            <w:r>
              <w:rPr>
                <w:sz w:val="18"/>
              </w:rPr>
              <w:t>Définir la règle de conclusion générale lorsqu’un ou plusieurs essais échouent.</w:t>
            </w:r>
          </w:p>
        </w:tc>
        <w:tc>
          <w:tcPr>
            <w:tcW w:type="dxa" w:w="3312"/>
            <w:tcMar>
              <w:top w:w="100" w:type="dxa"/>
              <w:start w:w="120" w:type="dxa"/>
              <w:bottom w:w="100" w:type="dxa"/>
              <w:end w:w="120" w:type="dxa"/>
            </w:tcMar>
            <w:vAlign w:val="center"/>
            <w:shd w:fill="F5F8FC"/>
          </w:tcPr>
          <w:p>
            <w:pPr>
              <w:spacing w:after="0"/>
            </w:pPr>
            <w:r>
              <w:rPr>
                <w:sz w:val="18"/>
              </w:rPr>
              <w:t>Conclusion automatique ambiguë.</w:t>
            </w:r>
          </w:p>
        </w:tc>
      </w:tr>
      <w:tr>
        <w:trPr>
          <w:cantSplit/>
        </w:trPr>
        <w:tc>
          <w:tcPr>
            <w:tcW w:type="dxa" w:w="864"/>
            <w:tcMar>
              <w:top w:w="100" w:type="dxa"/>
              <w:start w:w="120" w:type="dxa"/>
              <w:bottom w:w="100" w:type="dxa"/>
              <w:end w:w="120" w:type="dxa"/>
            </w:tcMar>
            <w:vAlign w:val="center"/>
          </w:tcPr>
          <w:p>
            <w:pPr>
              <w:spacing w:after="0"/>
            </w:pPr>
            <w:r>
              <w:rPr>
                <w:sz w:val="18"/>
              </w:rPr>
              <w:t>D-03</w:t>
            </w:r>
          </w:p>
        </w:tc>
        <w:tc>
          <w:tcPr>
            <w:tcW w:type="dxa" w:w="5616"/>
            <w:tcMar>
              <w:top w:w="100" w:type="dxa"/>
              <w:start w:w="120" w:type="dxa"/>
              <w:bottom w:w="100" w:type="dxa"/>
              <w:end w:w="120" w:type="dxa"/>
            </w:tcMar>
            <w:vAlign w:val="center"/>
          </w:tcPr>
          <w:p>
            <w:pPr>
              <w:spacing w:after="0"/>
            </w:pPr>
            <w:r>
              <w:rPr>
                <w:sz w:val="18"/>
              </w:rPr>
              <w:t>Préciser la valeur ou le mode de détermination de kVmax.</w:t>
            </w:r>
          </w:p>
        </w:tc>
        <w:tc>
          <w:tcPr>
            <w:tcW w:type="dxa" w:w="3312"/>
            <w:tcMar>
              <w:top w:w="100" w:type="dxa"/>
              <w:start w:w="120" w:type="dxa"/>
              <w:bottom w:w="100" w:type="dxa"/>
              <w:end w:w="120" w:type="dxa"/>
            </w:tcMar>
            <w:vAlign w:val="center"/>
          </w:tcPr>
          <w:p>
            <w:pPr>
              <w:spacing w:after="0"/>
            </w:pPr>
            <w:r>
              <w:rPr>
                <w:sz w:val="18"/>
              </w:rPr>
              <w:t>Saisie et scénario d’exactitude incomplets.</w:t>
            </w:r>
          </w:p>
        </w:tc>
      </w:tr>
      <w:tr>
        <w:trPr>
          <w:cantSplit/>
        </w:trPr>
        <w:tc>
          <w:tcPr>
            <w:tcW w:type="dxa" w:w="864"/>
            <w:tcMar>
              <w:top w:w="100" w:type="dxa"/>
              <w:start w:w="120" w:type="dxa"/>
              <w:bottom w:w="100" w:type="dxa"/>
              <w:end w:w="120" w:type="dxa"/>
            </w:tcMar>
            <w:vAlign w:val="center"/>
            <w:shd w:fill="F5F8FC"/>
          </w:tcPr>
          <w:p>
            <w:pPr>
              <w:spacing w:after="0"/>
            </w:pPr>
            <w:r>
              <w:rPr>
                <w:sz w:val="18"/>
              </w:rPr>
              <w:t>D-04</w:t>
            </w:r>
          </w:p>
        </w:tc>
        <w:tc>
          <w:tcPr>
            <w:tcW w:type="dxa" w:w="5616"/>
            <w:tcMar>
              <w:top w:w="100" w:type="dxa"/>
              <w:start w:w="120" w:type="dxa"/>
              <w:bottom w:w="100" w:type="dxa"/>
              <w:end w:w="120" w:type="dxa"/>
            </w:tcMar>
            <w:vAlign w:val="center"/>
            <w:shd w:fill="F5F8FC"/>
          </w:tcPr>
          <w:p>
            <w:pPr>
              <w:spacing w:after="0"/>
            </w:pPr>
            <w:r>
              <w:rPr>
                <w:sz w:val="18"/>
              </w:rPr>
              <w:t>Confirmer le traitement d’une réponse N.A. et son effet sur le verdict.</w:t>
            </w:r>
          </w:p>
        </w:tc>
        <w:tc>
          <w:tcPr>
            <w:tcW w:type="dxa" w:w="3312"/>
            <w:tcMar>
              <w:top w:w="100" w:type="dxa"/>
              <w:start w:w="120" w:type="dxa"/>
              <w:bottom w:w="100" w:type="dxa"/>
              <w:end w:w="120" w:type="dxa"/>
            </w:tcMar>
            <w:vAlign w:val="center"/>
            <w:shd w:fill="F5F8FC"/>
          </w:tcPr>
          <w:p>
            <w:pPr>
              <w:spacing w:after="0"/>
            </w:pPr>
            <w:r>
              <w:rPr>
                <w:sz w:val="18"/>
              </w:rPr>
              <w:t>Blocage ou validation incohérente.</w:t>
            </w:r>
          </w:p>
        </w:tc>
      </w:tr>
      <w:tr>
        <w:trPr>
          <w:cantSplit/>
        </w:trPr>
        <w:tc>
          <w:tcPr>
            <w:tcW w:type="dxa" w:w="864"/>
            <w:tcMar>
              <w:top w:w="100" w:type="dxa"/>
              <w:start w:w="120" w:type="dxa"/>
              <w:bottom w:w="100" w:type="dxa"/>
              <w:end w:w="120" w:type="dxa"/>
            </w:tcMar>
            <w:vAlign w:val="center"/>
          </w:tcPr>
          <w:p>
            <w:pPr>
              <w:spacing w:after="0"/>
            </w:pPr>
            <w:r>
              <w:rPr>
                <w:sz w:val="18"/>
              </w:rPr>
              <w:t>D-05</w:t>
            </w:r>
          </w:p>
        </w:tc>
        <w:tc>
          <w:tcPr>
            <w:tcW w:type="dxa" w:w="5616"/>
            <w:tcMar>
              <w:top w:w="100" w:type="dxa"/>
              <w:start w:w="120" w:type="dxa"/>
              <w:bottom w:w="100" w:type="dxa"/>
              <w:end w:w="120" w:type="dxa"/>
            </w:tcMar>
            <w:vAlign w:val="center"/>
          </w:tcPr>
          <w:p>
            <w:pPr>
              <w:spacing w:after="0"/>
            </w:pPr>
            <w:r>
              <w:rPr>
                <w:sz w:val="18"/>
              </w:rPr>
              <w:t>Définir les décimales, la méthode et le moment de l’arrondi.</w:t>
            </w:r>
          </w:p>
        </w:tc>
        <w:tc>
          <w:tcPr>
            <w:tcW w:type="dxa" w:w="3312"/>
            <w:tcMar>
              <w:top w:w="100" w:type="dxa"/>
              <w:start w:w="120" w:type="dxa"/>
              <w:bottom w:w="100" w:type="dxa"/>
              <w:end w:w="120" w:type="dxa"/>
            </w:tcMar>
            <w:vAlign w:val="center"/>
          </w:tcPr>
          <w:p>
            <w:pPr>
              <w:spacing w:after="0"/>
            </w:pPr>
            <w:r>
              <w:rPr>
                <w:sz w:val="18"/>
              </w:rPr>
              <w:t>Écarts possibles avec les calculs manuels.</w:t>
            </w:r>
          </w:p>
        </w:tc>
      </w:tr>
      <w:tr>
        <w:trPr>
          <w:cantSplit/>
        </w:trPr>
        <w:tc>
          <w:tcPr>
            <w:tcW w:type="dxa" w:w="864"/>
            <w:tcMar>
              <w:top w:w="100" w:type="dxa"/>
              <w:start w:w="120" w:type="dxa"/>
              <w:bottom w:w="100" w:type="dxa"/>
              <w:end w:w="120" w:type="dxa"/>
            </w:tcMar>
            <w:vAlign w:val="center"/>
            <w:shd w:fill="F5F8FC"/>
          </w:tcPr>
          <w:p>
            <w:pPr>
              <w:spacing w:after="0"/>
            </w:pPr>
            <w:r>
              <w:rPr>
                <w:sz w:val="18"/>
              </w:rPr>
              <w:t>D-06</w:t>
            </w:r>
          </w:p>
        </w:tc>
        <w:tc>
          <w:tcPr>
            <w:tcW w:type="dxa" w:w="5616"/>
            <w:tcMar>
              <w:top w:w="100" w:type="dxa"/>
              <w:start w:w="120" w:type="dxa"/>
              <w:bottom w:w="100" w:type="dxa"/>
              <w:end w:w="120" w:type="dxa"/>
            </w:tcMar>
            <w:vAlign w:val="center"/>
            <w:shd w:fill="F5F8FC"/>
          </w:tcPr>
          <w:p>
            <w:pPr>
              <w:spacing w:after="0"/>
            </w:pPr>
            <w:r>
              <w:rPr>
                <w:sz w:val="18"/>
              </w:rPr>
              <w:t>Confirmer si les seuils sont stricts ou inclusifs à 5 %, 10 % et 15 %.</w:t>
            </w:r>
          </w:p>
        </w:tc>
        <w:tc>
          <w:tcPr>
            <w:tcW w:type="dxa" w:w="3312"/>
            <w:tcMar>
              <w:top w:w="100" w:type="dxa"/>
              <w:start w:w="120" w:type="dxa"/>
              <w:bottom w:w="100" w:type="dxa"/>
              <w:end w:w="120" w:type="dxa"/>
            </w:tcMar>
            <w:vAlign w:val="center"/>
            <w:shd w:fill="F5F8FC"/>
          </w:tcPr>
          <w:p>
            <w:pPr>
              <w:spacing w:after="0"/>
            </w:pPr>
            <w:r>
              <w:rPr>
                <w:sz w:val="18"/>
              </w:rPr>
              <w:t>Verdict incertain sur les valeurs limites.</w:t>
            </w:r>
          </w:p>
        </w:tc>
      </w:tr>
      <w:tr>
        <w:trPr>
          <w:cantSplit/>
        </w:trPr>
        <w:tc>
          <w:tcPr>
            <w:tcW w:type="dxa" w:w="864"/>
            <w:tcMar>
              <w:top w:w="100" w:type="dxa"/>
              <w:start w:w="120" w:type="dxa"/>
              <w:bottom w:w="100" w:type="dxa"/>
              <w:end w:w="120" w:type="dxa"/>
            </w:tcMar>
            <w:vAlign w:val="center"/>
          </w:tcPr>
          <w:p>
            <w:pPr>
              <w:spacing w:after="0"/>
            </w:pPr>
            <w:r>
              <w:rPr>
                <w:sz w:val="18"/>
              </w:rPr>
              <w:t>D-07</w:t>
            </w:r>
          </w:p>
        </w:tc>
        <w:tc>
          <w:tcPr>
            <w:tcW w:type="dxa" w:w="5616"/>
            <w:tcMar>
              <w:top w:w="100" w:type="dxa"/>
              <w:start w:w="120" w:type="dxa"/>
              <w:bottom w:w="100" w:type="dxa"/>
              <w:end w:w="120" w:type="dxa"/>
            </w:tcMar>
            <w:vAlign w:val="center"/>
          </w:tcPr>
          <w:p>
            <w:pPr>
              <w:spacing w:after="0"/>
            </w:pPr>
            <w:r>
              <w:rPr>
                <w:sz w:val="18"/>
              </w:rPr>
              <w:t>Confirmer la formule de linéarité, le calcul de K2 et les mesures prises en compte.</w:t>
            </w:r>
          </w:p>
        </w:tc>
        <w:tc>
          <w:tcPr>
            <w:tcW w:type="dxa" w:w="3312"/>
            <w:tcMar>
              <w:top w:w="100" w:type="dxa"/>
              <w:start w:w="120" w:type="dxa"/>
              <w:bottom w:w="100" w:type="dxa"/>
              <w:end w:w="120" w:type="dxa"/>
            </w:tcMar>
            <w:vAlign w:val="center"/>
          </w:tcPr>
          <w:p>
            <w:pPr>
              <w:spacing w:after="0"/>
            </w:pPr>
            <w:r>
              <w:rPr>
                <w:sz w:val="18"/>
              </w:rPr>
              <w:t>Calcul de linéarité non validable.</w:t>
            </w:r>
          </w:p>
        </w:tc>
      </w:tr>
      <w:tr>
        <w:trPr>
          <w:cantSplit/>
        </w:trPr>
        <w:tc>
          <w:tcPr>
            <w:tcW w:type="dxa" w:w="864"/>
            <w:tcMar>
              <w:top w:w="100" w:type="dxa"/>
              <w:start w:w="120" w:type="dxa"/>
              <w:bottom w:w="100" w:type="dxa"/>
              <w:end w:w="120" w:type="dxa"/>
            </w:tcMar>
            <w:vAlign w:val="center"/>
            <w:shd w:fill="F5F8FC"/>
          </w:tcPr>
          <w:p>
            <w:pPr>
              <w:spacing w:after="0"/>
            </w:pPr>
            <w:r>
              <w:rPr>
                <w:sz w:val="18"/>
              </w:rPr>
              <w:t>D-08</w:t>
            </w:r>
          </w:p>
        </w:tc>
        <w:tc>
          <w:tcPr>
            <w:tcW w:type="dxa" w:w="5616"/>
            <w:tcMar>
              <w:top w:w="100" w:type="dxa"/>
              <w:start w:w="120" w:type="dxa"/>
              <w:bottom w:w="100" w:type="dxa"/>
              <w:end w:w="120" w:type="dxa"/>
            </w:tcMar>
            <w:vAlign w:val="center"/>
            <w:shd w:fill="F5F8FC"/>
          </w:tcPr>
          <w:p>
            <w:pPr>
              <w:spacing w:after="0"/>
            </w:pPr>
            <w:r>
              <w:rPr>
                <w:sz w:val="18"/>
              </w:rPr>
              <w:t>Définir les champs obligatoires avant soumission et avant approbation.</w:t>
            </w:r>
          </w:p>
        </w:tc>
        <w:tc>
          <w:tcPr>
            <w:tcW w:type="dxa" w:w="3312"/>
            <w:tcMar>
              <w:top w:w="100" w:type="dxa"/>
              <w:start w:w="120" w:type="dxa"/>
              <w:bottom w:w="100" w:type="dxa"/>
              <w:end w:w="120" w:type="dxa"/>
            </w:tcMar>
            <w:vAlign w:val="center"/>
            <w:shd w:fill="F5F8FC"/>
          </w:tcPr>
          <w:p>
            <w:pPr>
              <w:spacing w:after="0"/>
            </w:pPr>
            <w:r>
              <w:rPr>
                <w:sz w:val="18"/>
              </w:rPr>
              <w:t>Validations d’interface incomplètes.</w:t>
            </w:r>
          </w:p>
        </w:tc>
      </w:tr>
      <w:tr>
        <w:trPr>
          <w:cantSplit/>
        </w:trPr>
        <w:tc>
          <w:tcPr>
            <w:tcW w:type="dxa" w:w="864"/>
            <w:tcMar>
              <w:top w:w="100" w:type="dxa"/>
              <w:start w:w="120" w:type="dxa"/>
              <w:bottom w:w="100" w:type="dxa"/>
              <w:end w:w="120" w:type="dxa"/>
            </w:tcMar>
            <w:vAlign w:val="center"/>
          </w:tcPr>
          <w:p>
            <w:pPr>
              <w:spacing w:after="0"/>
            </w:pPr>
            <w:r>
              <w:rPr>
                <w:sz w:val="18"/>
              </w:rPr>
              <w:t>D-09</w:t>
            </w:r>
          </w:p>
        </w:tc>
        <w:tc>
          <w:tcPr>
            <w:tcW w:type="dxa" w:w="5616"/>
            <w:tcMar>
              <w:top w:w="100" w:type="dxa"/>
              <w:start w:w="120" w:type="dxa"/>
              <w:bottom w:w="100" w:type="dxa"/>
              <w:end w:w="120" w:type="dxa"/>
            </w:tcMar>
            <w:vAlign w:val="center"/>
          </w:tcPr>
          <w:p>
            <w:pPr>
              <w:spacing w:after="0"/>
            </w:pPr>
            <w:r>
              <w:rPr>
                <w:sz w:val="18"/>
              </w:rPr>
              <w:t>Valider les informations et signatures devant apparaître dans le rapport Word.</w:t>
            </w:r>
          </w:p>
        </w:tc>
        <w:tc>
          <w:tcPr>
            <w:tcW w:type="dxa" w:w="3312"/>
            <w:tcMar>
              <w:top w:w="100" w:type="dxa"/>
              <w:start w:w="120" w:type="dxa"/>
              <w:bottom w:w="100" w:type="dxa"/>
              <w:end w:w="120" w:type="dxa"/>
            </w:tcMar>
            <w:vAlign w:val="center"/>
          </w:tcPr>
          <w:p>
            <w:pPr>
              <w:spacing w:after="0"/>
            </w:pPr>
            <w:r>
              <w:rPr>
                <w:sz w:val="18"/>
              </w:rPr>
              <w:t>Rapport final potentiellement inutilisable.</w:t>
            </w:r>
          </w:p>
        </w:tc>
      </w:tr>
      <w:tr>
        <w:trPr>
          <w:cantSplit/>
        </w:trPr>
        <w:tc>
          <w:tcPr>
            <w:tcW w:type="dxa" w:w="864"/>
            <w:tcMar>
              <w:top w:w="100" w:type="dxa"/>
              <w:start w:w="120" w:type="dxa"/>
              <w:bottom w:w="100" w:type="dxa"/>
              <w:end w:w="120" w:type="dxa"/>
            </w:tcMar>
            <w:vAlign w:val="center"/>
          </w:tcPr>
          <w:p>
            <w:r>
              <w:rPr>
                <w:sz w:val="18"/>
              </w:rPr>
              <w:t>D-10</w:t>
            </w:r>
          </w:p>
        </w:tc>
        <w:tc>
          <w:tcPr>
            <w:tcW w:type="dxa" w:w="5616"/>
            <w:tcMar>
              <w:top w:w="100" w:type="dxa"/>
              <w:start w:w="120" w:type="dxa"/>
              <w:bottom w:w="100" w:type="dxa"/>
              <w:end w:w="120" w:type="dxa"/>
            </w:tcMar>
            <w:vAlign w:val="center"/>
          </w:tcPr>
          <w:p>
            <w:r>
              <w:rPr>
                <w:sz w:val="18"/>
              </w:rPr>
              <w:t>Confirmer la taille maximale configurable du PDF téléversé.</w:t>
            </w:r>
          </w:p>
        </w:tc>
        <w:tc>
          <w:tcPr>
            <w:tcW w:type="dxa" w:w="3312"/>
            <w:tcMar>
              <w:top w:w="100" w:type="dxa"/>
              <w:start w:w="120" w:type="dxa"/>
              <w:bottom w:w="100" w:type="dxa"/>
              <w:end w:w="120" w:type="dxa"/>
            </w:tcMar>
            <w:vAlign w:val="center"/>
          </w:tcPr>
          <w:p>
            <w:r>
              <w:rPr>
                <w:sz w:val="18"/>
              </w:rPr>
              <w:t>Valeur de recette du contrôle de taille à fixer.</w:t>
            </w:r>
          </w:p>
        </w:tc>
      </w:tr>
      <w:tr>
        <w:trPr>
          <w:cantSplit/>
        </w:trPr>
        <w:tc>
          <w:tcPr>
            <w:tcW w:type="dxa" w:w="864"/>
            <w:tcMar>
              <w:top w:w="100" w:type="dxa"/>
              <w:start w:w="120" w:type="dxa"/>
              <w:bottom w:w="100" w:type="dxa"/>
              <w:end w:w="120" w:type="dxa"/>
            </w:tcMar>
            <w:vAlign w:val="center"/>
          </w:tcPr>
          <w:p>
            <w:r>
              <w:rPr>
                <w:sz w:val="18"/>
              </w:rPr>
              <w:t>D-11</w:t>
            </w:r>
          </w:p>
        </w:tc>
        <w:tc>
          <w:tcPr>
            <w:tcW w:type="dxa" w:w="5616"/>
            <w:tcMar>
              <w:top w:w="100" w:type="dxa"/>
              <w:start w:w="120" w:type="dxa"/>
              <w:bottom w:w="100" w:type="dxa"/>
              <w:end w:w="120" w:type="dxa"/>
            </w:tcMar>
            <w:vAlign w:val="center"/>
          </w:tcPr>
          <w:p>
            <w:r>
              <w:rPr>
                <w:sz w:val="18"/>
              </w:rPr>
              <w:t>Confirmer si le rapport signé manuellement doit être numérisé et réintégré.</w:t>
            </w:r>
          </w:p>
        </w:tc>
        <w:tc>
          <w:tcPr>
            <w:tcW w:type="dxa" w:w="3312"/>
            <w:tcMar>
              <w:top w:w="100" w:type="dxa"/>
              <w:start w:w="120" w:type="dxa"/>
              <w:bottom w:w="100" w:type="dxa"/>
              <w:end w:w="120" w:type="dxa"/>
            </w:tcMar>
            <w:vAlign w:val="center"/>
          </w:tcPr>
          <w:p>
            <w:r>
              <w:rPr>
                <w:sz w:val="18"/>
              </w:rPr>
              <w:t>Cycle documentaire après impression à préciser.</w:t>
            </w:r>
          </w:p>
        </w:tc>
      </w:tr>
      <w:tr>
        <w:trPr>
          <w:cantSplit/>
        </w:trPr>
        <w:tc>
          <w:tcPr>
            <w:tcW w:type="dxa" w:w="864"/>
            <w:tcMar>
              <w:top w:w="100" w:type="dxa"/>
              <w:start w:w="120" w:type="dxa"/>
              <w:bottom w:w="100" w:type="dxa"/>
              <w:end w:w="120" w:type="dxa"/>
            </w:tcMar>
            <w:vAlign w:val="center"/>
          </w:tcPr>
          <w:p>
            <w:r>
              <w:rPr>
                <w:sz w:val="18"/>
              </w:rPr>
              <w:t>D-12</w:t>
            </w:r>
          </w:p>
        </w:tc>
        <w:tc>
          <w:tcPr>
            <w:tcW w:type="dxa" w:w="5616"/>
            <w:tcMar>
              <w:top w:w="100" w:type="dxa"/>
              <w:start w:w="120" w:type="dxa"/>
              <w:bottom w:w="100" w:type="dxa"/>
              <w:end w:w="120" w:type="dxa"/>
            </w:tcMar>
            <w:vAlign w:val="center"/>
          </w:tcPr>
          <w:p>
            <w:r>
              <w:rPr>
                <w:sz w:val="18"/>
              </w:rPr>
              <w:t>Aucune réouverture ni modification d’un contrôle terminé. Une nouvelle intervention crée un nouveau contrôle indépendant.</w:t>
            </w:r>
          </w:p>
        </w:tc>
        <w:tc>
          <w:tcPr>
            <w:tcW w:type="dxa" w:w="3312"/>
            <w:tcMar>
              <w:top w:w="100" w:type="dxa"/>
              <w:start w:w="120" w:type="dxa"/>
              <w:bottom w:w="100" w:type="dxa"/>
              <w:end w:w="120" w:type="dxa"/>
            </w:tcMar>
            <w:vAlign w:val="center"/>
          </w:tcPr>
          <w:p>
            <w:r>
              <w:rPr>
                <w:sz w:val="18"/>
              </w:rPr>
              <w:t>Décision confirmée et testable.</w:t>
            </w:r>
          </w:p>
        </w:tc>
      </w:tr>
    </w:tbl>
    <w:p>
      <w:pPr>
        <w:spacing w:after="0"/>
      </w:pPr>
    </w:p>
    <w:p>
      <w:pPr>
        <w:pStyle w:val="Heading1"/>
        <w:keepNext/>
      </w:pPr>
      <w:r>
        <w:t>11 Livrables attendus du PoV</w:t>
      </w:r>
    </w:p>
    <w:p>
      <w:pPr>
        <w:pStyle w:val="ListBullet"/>
      </w:pPr>
      <w:r>
        <w:t>Application web responsive utilisable sur une tablette de démonstration.</w:t>
      </w:r>
    </w:p>
    <w:p>
      <w:pPr>
        <w:pStyle w:val="ListBullet"/>
      </w:pPr>
      <w:r>
        <w:t>Formulaire numérique fixe correspondant au contrôle sélectionné.</w:t>
      </w:r>
    </w:p>
    <w:p>
      <w:pPr>
        <w:pStyle w:val="ListBullet"/>
      </w:pPr>
      <w:r>
        <w:t>Bibliothèque de fonctions de calcul testées avec les jeux de référence.</w:t>
      </w:r>
    </w:p>
    <w:p>
      <w:pPr>
        <w:pStyle w:val="ListBullet"/>
      </w:pPr>
      <w:r>
        <w:t>Vue de synthèse en lecture seule permettant au Responsable de préparer le résumé et de décider directement de la conformité machine.</w:t>
      </w:r>
    </w:p>
    <w:p>
      <w:pPr>
        <w:pStyle w:val="ListBullet"/>
      </w:pPr>
      <w:r>
        <w:t>Sauvegarde et reprise locale d’un brouillon.</w:t>
      </w:r>
    </w:p>
    <w:p>
      <w:pPr>
        <w:pStyle w:val="ListBullet"/>
      </w:pPr>
      <w:r>
        <w:t>Générateur Word imprimable, téléversement PDF, décision de conformité machine et synchronisation hors ligne.</w:t>
      </w:r>
    </w:p>
    <w:p>
      <w:pPr>
        <w:pStyle w:val="ListBullet"/>
      </w:pPr>
      <w:r>
        <w:t>Jeux de données de démonstration conforme et non conforme.</w:t>
      </w:r>
    </w:p>
    <w:p>
      <w:pPr>
        <w:pStyle w:val="ListBullet"/>
      </w:pPr>
      <w:r>
        <w:t>Résultats de la recette PoV et liste des écarts reportés au MVP.</w:t>
      </w:r>
    </w:p>
    <w:p>
      <w:pPr>
        <w:pStyle w:val="Heading1"/>
        <w:keepNext/>
      </w:pPr>
      <w:r>
        <w:t>12 Conditions de passage au MVP</w:t>
      </w:r>
    </w:p>
    <w:p>
      <w:r>
        <w:t>Le passage au MVP peut être recommandé lorsque les critères CR-01 à CR-11 sont satisfaits, que CETEM-BH accepte les résultats du jeu de référence et que les écarts restants sont documentés. Les deux modes de finalisation doivent être démontrés et la gouvernance des insights, des pièces jointes et des versions de rapport doit être décidée.</w:t>
      </w:r>
    </w:p>
    <w:p>
      <w:pPr>
        <w:pStyle w:val="Heading1"/>
        <w:keepNext/>
      </w:pPr>
      <w:r>
        <w:t>13 Étapes documentaires suivantes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cantSplit/>
        </w:trPr>
        <w:tc>
          <w:tcPr>
            <w:tcW w:type="dxa" w:w="1008"/>
            <w:shd w:fill="17365D"/>
            <w:tcMar>
              <w:top w:w="100" w:type="dxa"/>
              <w:start w:w="120" w:type="dxa"/>
              <w:bottom w:w="100" w:type="dxa"/>
              <w:end w:w="120" w:type="dxa"/>
            </w:tcMar>
            <w:vAlign w:val="center"/>
          </w:tcPr>
          <w:p>
            <w:pPr>
              <w:jc w:val="center"/>
            </w:pPr>
            <w:r>
              <w:rPr>
                <w:b/>
                <w:color w:val="FFFFFF"/>
                <w:sz w:val="18"/>
              </w:rPr>
              <w:t>Ordre</w:t>
            </w:r>
          </w:p>
        </w:tc>
        <w:tc>
          <w:tcPr>
            <w:tcW w:type="dxa" w:w="3816"/>
            <w:shd w:fill="17365D"/>
            <w:tcMar>
              <w:top w:w="100" w:type="dxa"/>
              <w:start w:w="120" w:type="dxa"/>
              <w:bottom w:w="100" w:type="dxa"/>
              <w:end w:w="120" w:type="dxa"/>
            </w:tcMar>
            <w:vAlign w:val="center"/>
          </w:tcPr>
          <w:p>
            <w:pPr>
              <w:jc w:val="center"/>
            </w:pPr>
            <w:r>
              <w:rPr>
                <w:b/>
                <w:color w:val="FFFFFF"/>
                <w:sz w:val="18"/>
              </w:rPr>
              <w:t>Document</w:t>
            </w:r>
          </w:p>
        </w:tc>
        <w:tc>
          <w:tcPr>
            <w:tcW w:type="dxa" w:w="4968"/>
            <w:shd w:fill="17365D"/>
            <w:tcMar>
              <w:top w:w="100" w:type="dxa"/>
              <w:start w:w="120" w:type="dxa"/>
              <w:bottom w:w="100" w:type="dxa"/>
              <w:end w:w="120" w:type="dxa"/>
            </w:tcMar>
            <w:vAlign w:val="center"/>
          </w:tcPr>
          <w:p>
            <w:pPr>
              <w:jc w:val="center"/>
            </w:pPr>
            <w:r>
              <w:rPr>
                <w:b/>
                <w:color w:val="FFFFFF"/>
                <w:sz w:val="18"/>
              </w:rPr>
              <w:t>Résultat</w:t>
            </w:r>
          </w:p>
        </w:tc>
      </w:tr>
      <w:tr>
        <w:trPr>
          <w:cantSplit/>
        </w:trPr>
        <w:tc>
          <w:tcPr>
            <w:tcW w:type="dxa" w:w="1008"/>
            <w:tcMar>
              <w:top w:w="100" w:type="dxa"/>
              <w:start w:w="120" w:type="dxa"/>
              <w:bottom w:w="100" w:type="dxa"/>
              <w:end w:w="120" w:type="dxa"/>
            </w:tcMar>
            <w:vAlign w:val="center"/>
          </w:tcPr>
          <w:p>
            <w:pPr>
              <w:spacing w:after="0"/>
            </w:pPr>
            <w:r>
              <w:rPr>
                <w:sz w:val="18"/>
              </w:rPr>
              <w:t>1</w:t>
            </w:r>
          </w:p>
        </w:tc>
        <w:tc>
          <w:tcPr>
            <w:tcW w:type="dxa" w:w="3816"/>
            <w:tcMar>
              <w:top w:w="100" w:type="dxa"/>
              <w:start w:w="120" w:type="dxa"/>
              <w:bottom w:w="100" w:type="dxa"/>
              <w:end w:w="120" w:type="dxa"/>
            </w:tcMar>
            <w:vAlign w:val="center"/>
          </w:tcPr>
          <w:p>
            <w:pPr>
              <w:spacing w:after="0"/>
            </w:pPr>
            <w:r>
              <w:rPr>
                <w:sz w:val="18"/>
              </w:rPr>
              <w:t>Workflow actuel et workflow cible</w:t>
            </w:r>
          </w:p>
        </w:tc>
        <w:tc>
          <w:tcPr>
            <w:tcW w:type="dxa" w:w="4968"/>
            <w:tcMar>
              <w:top w:w="100" w:type="dxa"/>
              <w:start w:w="120" w:type="dxa"/>
              <w:bottom w:w="100" w:type="dxa"/>
              <w:end w:w="120" w:type="dxa"/>
            </w:tcMar>
            <w:vAlign w:val="center"/>
          </w:tcPr>
          <w:p>
            <w:pPr>
              <w:spacing w:after="0"/>
            </w:pPr>
            <w:r>
              <w:rPr>
                <w:sz w:val="18"/>
              </w:rPr>
              <w:t>Parcours métier et responsabilités validés.</w:t>
            </w:r>
          </w:p>
        </w:tc>
      </w:tr>
      <w:tr>
        <w:trPr>
          <w:cantSplit/>
        </w:trPr>
        <w:tc>
          <w:tcPr>
            <w:tcW w:type="dxa" w:w="1008"/>
            <w:tcMar>
              <w:top w:w="100" w:type="dxa"/>
              <w:start w:w="120" w:type="dxa"/>
              <w:bottom w:w="100" w:type="dxa"/>
              <w:end w:w="120" w:type="dxa"/>
            </w:tcMar>
            <w:vAlign w:val="center"/>
            <w:shd w:fill="F5F8FC"/>
          </w:tcPr>
          <w:p>
            <w:pPr>
              <w:spacing w:after="0"/>
            </w:pPr>
            <w:r>
              <w:rPr>
                <w:sz w:val="18"/>
              </w:rPr>
              <w:t>2</w:t>
            </w:r>
          </w:p>
        </w:tc>
        <w:tc>
          <w:tcPr>
            <w:tcW w:type="dxa" w:w="3816"/>
            <w:tcMar>
              <w:top w:w="100" w:type="dxa"/>
              <w:start w:w="120" w:type="dxa"/>
              <w:bottom w:w="100" w:type="dxa"/>
              <w:end w:w="120" w:type="dxa"/>
            </w:tcMar>
            <w:vAlign w:val="center"/>
            <w:shd w:fill="F5F8FC"/>
          </w:tcPr>
          <w:p>
            <w:pPr>
              <w:spacing w:after="0"/>
            </w:pPr>
            <w:r>
              <w:rPr>
                <w:sz w:val="18"/>
              </w:rPr>
              <w:t>Catalogue des champs</w:t>
            </w:r>
          </w:p>
        </w:tc>
        <w:tc>
          <w:tcPr>
            <w:tcW w:type="dxa" w:w="4968"/>
            <w:tcMar>
              <w:top w:w="100" w:type="dxa"/>
              <w:start w:w="120" w:type="dxa"/>
              <w:bottom w:w="100" w:type="dxa"/>
              <w:end w:w="120" w:type="dxa"/>
            </w:tcMar>
            <w:vAlign w:val="center"/>
            <w:shd w:fill="F5F8FC"/>
          </w:tcPr>
          <w:p>
            <w:pPr>
              <w:spacing w:after="0"/>
            </w:pPr>
            <w:r>
              <w:rPr>
                <w:sz w:val="18"/>
              </w:rPr>
              <w:t>Chaque champ du papier est mappé avec type, obligation et source.</w:t>
            </w:r>
          </w:p>
        </w:tc>
      </w:tr>
      <w:tr>
        <w:trPr>
          <w:cantSplit/>
        </w:trPr>
        <w:tc>
          <w:tcPr>
            <w:tcW w:type="dxa" w:w="1008"/>
            <w:tcMar>
              <w:top w:w="100" w:type="dxa"/>
              <w:start w:w="120" w:type="dxa"/>
              <w:bottom w:w="100" w:type="dxa"/>
              <w:end w:w="120" w:type="dxa"/>
            </w:tcMar>
            <w:vAlign w:val="center"/>
          </w:tcPr>
          <w:p>
            <w:pPr>
              <w:spacing w:after="0"/>
            </w:pPr>
            <w:r>
              <w:rPr>
                <w:sz w:val="18"/>
              </w:rPr>
              <w:t>3</w:t>
            </w:r>
          </w:p>
        </w:tc>
        <w:tc>
          <w:tcPr>
            <w:tcW w:type="dxa" w:w="3816"/>
            <w:tcMar>
              <w:top w:w="100" w:type="dxa"/>
              <w:start w:w="120" w:type="dxa"/>
              <w:bottom w:w="100" w:type="dxa"/>
              <w:end w:w="120" w:type="dxa"/>
            </w:tcMar>
            <w:vAlign w:val="center"/>
          </w:tcPr>
          <w:p>
            <w:pPr>
              <w:spacing w:after="0"/>
            </w:pPr>
            <w:r>
              <w:rPr>
                <w:sz w:val="18"/>
              </w:rPr>
              <w:t>Catalogue des calculs et décisions</w:t>
            </w:r>
          </w:p>
        </w:tc>
        <w:tc>
          <w:tcPr>
            <w:tcW w:type="dxa" w:w="4968"/>
            <w:tcMar>
              <w:top w:w="100" w:type="dxa"/>
              <w:start w:w="120" w:type="dxa"/>
              <w:bottom w:w="100" w:type="dxa"/>
              <w:end w:w="120" w:type="dxa"/>
            </w:tcMar>
            <w:vAlign w:val="center"/>
          </w:tcPr>
          <w:p>
            <w:pPr>
              <w:spacing w:after="0"/>
            </w:pPr>
            <w:r>
              <w:rPr>
                <w:sz w:val="18"/>
              </w:rPr>
              <w:t>Formules, seuils, arrondis, cas limites et conclusions validés.</w:t>
            </w:r>
          </w:p>
        </w:tc>
      </w:tr>
      <w:tr>
        <w:trPr>
          <w:cantSplit/>
        </w:trPr>
        <w:tc>
          <w:tcPr>
            <w:tcW w:type="dxa" w:w="1008"/>
            <w:tcMar>
              <w:top w:w="100" w:type="dxa"/>
              <w:start w:w="120" w:type="dxa"/>
              <w:bottom w:w="100" w:type="dxa"/>
              <w:end w:w="120" w:type="dxa"/>
            </w:tcMar>
            <w:vAlign w:val="center"/>
            <w:shd w:fill="F5F8FC"/>
          </w:tcPr>
          <w:p>
            <w:pPr>
              <w:spacing w:after="0"/>
            </w:pPr>
            <w:r>
              <w:rPr>
                <w:sz w:val="18"/>
              </w:rPr>
              <w:t>4</w:t>
            </w:r>
          </w:p>
        </w:tc>
        <w:tc>
          <w:tcPr>
            <w:tcW w:type="dxa" w:w="3816"/>
            <w:tcMar>
              <w:top w:w="100" w:type="dxa"/>
              <w:start w:w="120" w:type="dxa"/>
              <w:bottom w:w="100" w:type="dxa"/>
              <w:end w:w="120" w:type="dxa"/>
            </w:tcMar>
            <w:vAlign w:val="center"/>
            <w:shd w:fill="F5F8FC"/>
          </w:tcPr>
          <w:p>
            <w:pPr>
              <w:spacing w:after="0"/>
            </w:pPr>
            <w:r>
              <w:rPr>
                <w:sz w:val="18"/>
              </w:rPr>
              <w:t>Matrice des rôles et permissions</w:t>
            </w:r>
          </w:p>
        </w:tc>
        <w:tc>
          <w:tcPr>
            <w:tcW w:type="dxa" w:w="4968"/>
            <w:tcMar>
              <w:top w:w="100" w:type="dxa"/>
              <w:start w:w="120" w:type="dxa"/>
              <w:bottom w:w="100" w:type="dxa"/>
              <w:end w:w="120" w:type="dxa"/>
            </w:tcMar>
            <w:vAlign w:val="center"/>
            <w:shd w:fill="F5F8FC"/>
          </w:tcPr>
          <w:p>
            <w:pPr>
              <w:spacing w:after="0"/>
            </w:pPr>
            <w:r>
              <w:rPr>
                <w:sz w:val="18"/>
              </w:rPr>
              <w:t>Droits employé, responsable et administrateur définis.</w:t>
            </w:r>
          </w:p>
        </w:tc>
      </w:tr>
      <w:tr>
        <w:trPr>
          <w:cantSplit/>
        </w:trPr>
        <w:tc>
          <w:tcPr>
            <w:tcW w:type="dxa" w:w="1008"/>
            <w:tcMar>
              <w:top w:w="100" w:type="dxa"/>
              <w:start w:w="120" w:type="dxa"/>
              <w:bottom w:w="100" w:type="dxa"/>
              <w:end w:w="120" w:type="dxa"/>
            </w:tcMar>
            <w:vAlign w:val="center"/>
          </w:tcPr>
          <w:p>
            <w:pPr>
              <w:spacing w:after="0"/>
            </w:pPr>
            <w:r>
              <w:rPr>
                <w:sz w:val="18"/>
              </w:rPr>
              <w:t>5</w:t>
            </w:r>
          </w:p>
        </w:tc>
        <w:tc>
          <w:tcPr>
            <w:tcW w:type="dxa" w:w="3816"/>
            <w:tcMar>
              <w:top w:w="100" w:type="dxa"/>
              <w:start w:w="120" w:type="dxa"/>
              <w:bottom w:w="100" w:type="dxa"/>
              <w:end w:w="120" w:type="dxa"/>
            </w:tcMar>
            <w:vAlign w:val="center"/>
          </w:tcPr>
          <w:p>
            <w:pPr>
              <w:spacing w:after="0"/>
            </w:pPr>
            <w:r>
              <w:rPr>
                <w:sz w:val="18"/>
              </w:rPr>
              <w:t>Maquettes du PoV</w:t>
            </w:r>
          </w:p>
        </w:tc>
        <w:tc>
          <w:tcPr>
            <w:tcW w:type="dxa" w:w="4968"/>
            <w:tcMar>
              <w:top w:w="100" w:type="dxa"/>
              <w:start w:w="120" w:type="dxa"/>
              <w:bottom w:w="100" w:type="dxa"/>
              <w:end w:w="120" w:type="dxa"/>
            </w:tcMar>
            <w:vAlign w:val="center"/>
          </w:tcPr>
          <w:p>
            <w:pPr>
              <w:spacing w:after="0"/>
            </w:pPr>
            <w:r>
              <w:rPr>
                <w:sz w:val="18"/>
              </w:rPr>
              <w:t>Écrans tablette et révision approuvés avant développement.</w:t>
            </w:r>
          </w:p>
        </w:tc>
      </w:tr>
      <w:tr>
        <w:trPr>
          <w:cantSplit/>
        </w:trPr>
        <w:tc>
          <w:tcPr>
            <w:tcW w:type="dxa" w:w="1008"/>
            <w:tcMar>
              <w:top w:w="100" w:type="dxa"/>
              <w:start w:w="120" w:type="dxa"/>
              <w:bottom w:w="100" w:type="dxa"/>
              <w:end w:w="120" w:type="dxa"/>
            </w:tcMar>
            <w:vAlign w:val="center"/>
            <w:shd w:fill="F5F8FC"/>
          </w:tcPr>
          <w:p>
            <w:pPr>
              <w:spacing w:after="0"/>
            </w:pPr>
            <w:r>
              <w:rPr>
                <w:sz w:val="18"/>
              </w:rPr>
              <w:t>6</w:t>
            </w:r>
          </w:p>
        </w:tc>
        <w:tc>
          <w:tcPr>
            <w:tcW w:type="dxa" w:w="3816"/>
            <w:tcMar>
              <w:top w:w="100" w:type="dxa"/>
              <w:start w:w="120" w:type="dxa"/>
              <w:bottom w:w="100" w:type="dxa"/>
              <w:end w:w="120" w:type="dxa"/>
            </w:tcMar>
            <w:vAlign w:val="center"/>
            <w:shd w:fill="F5F8FC"/>
          </w:tcPr>
          <w:p>
            <w:pPr>
              <w:spacing w:after="0"/>
            </w:pPr>
            <w:r>
              <w:rPr>
                <w:sz w:val="18"/>
              </w:rPr>
              <w:t>Scénarios d’acceptation</w:t>
            </w:r>
          </w:p>
        </w:tc>
        <w:tc>
          <w:tcPr>
            <w:tcW w:type="dxa" w:w="4968"/>
            <w:tcMar>
              <w:top w:w="100" w:type="dxa"/>
              <w:start w:w="120" w:type="dxa"/>
              <w:bottom w:w="100" w:type="dxa"/>
              <w:end w:w="120" w:type="dxa"/>
            </w:tcMar>
            <w:vAlign w:val="center"/>
            <w:shd w:fill="F5F8FC"/>
          </w:tcPr>
          <w:p>
            <w:pPr>
              <w:spacing w:after="0"/>
            </w:pPr>
            <w:r>
              <w:rPr>
                <w:sz w:val="18"/>
              </w:rPr>
              <w:t>Cas conformes, non conformes, limites et erreurs prêts pour les tests.</w:t>
            </w:r>
          </w:p>
        </w:tc>
      </w:tr>
      <w:tr>
        <w:trPr>
          <w:cantSplit/>
        </w:trPr>
        <w:tc>
          <w:tcPr>
            <w:tcW w:type="dxa" w:w="1008"/>
            <w:tcMar>
              <w:top w:w="100" w:type="dxa"/>
              <w:start w:w="120" w:type="dxa"/>
              <w:bottom w:w="100" w:type="dxa"/>
              <w:end w:w="120" w:type="dxa"/>
            </w:tcMar>
            <w:vAlign w:val="center"/>
          </w:tcPr>
          <w:p>
            <w:pPr>
              <w:spacing w:after="0"/>
            </w:pPr>
            <w:r>
              <w:rPr>
                <w:sz w:val="18"/>
              </w:rPr>
              <w:t>7</w:t>
            </w:r>
          </w:p>
        </w:tc>
        <w:tc>
          <w:tcPr>
            <w:tcW w:type="dxa" w:w="3816"/>
            <w:tcMar>
              <w:top w:w="100" w:type="dxa"/>
              <w:start w:w="120" w:type="dxa"/>
              <w:bottom w:w="100" w:type="dxa"/>
              <w:end w:w="120" w:type="dxa"/>
            </w:tcMar>
            <w:vAlign w:val="center"/>
          </w:tcPr>
          <w:p>
            <w:pPr>
              <w:spacing w:after="0"/>
            </w:pPr>
            <w:r>
              <w:rPr>
                <w:sz w:val="18"/>
              </w:rPr>
              <w:t>Architecture technique du PoV</w:t>
            </w:r>
          </w:p>
        </w:tc>
        <w:tc>
          <w:tcPr>
            <w:tcW w:type="dxa" w:w="4968"/>
            <w:tcMar>
              <w:top w:w="100" w:type="dxa"/>
              <w:start w:w="120" w:type="dxa"/>
              <w:bottom w:w="100" w:type="dxa"/>
              <w:end w:w="120" w:type="dxa"/>
            </w:tcMar>
            <w:vAlign w:val="center"/>
          </w:tcPr>
          <w:p>
            <w:pPr>
              <w:spacing w:after="0"/>
            </w:pPr>
            <w:r>
              <w:rPr>
                <w:sz w:val="18"/>
              </w:rPr>
              <w:t>Choix techniques minimaux et trajectoire vers le MVP.</w:t>
            </w:r>
          </w:p>
        </w:tc>
      </w:tr>
      <w:tr>
        <w:trPr>
          <w:cantSplit/>
        </w:trPr>
        <w:tc>
          <w:tcPr>
            <w:tcW w:type="dxa" w:w="1008"/>
            <w:tcMar>
              <w:top w:w="100" w:type="dxa"/>
              <w:start w:w="120" w:type="dxa"/>
              <w:bottom w:w="100" w:type="dxa"/>
              <w:end w:w="120" w:type="dxa"/>
            </w:tcMar>
            <w:vAlign w:val="center"/>
            <w:shd w:fill="F5F8FC"/>
          </w:tcPr>
          <w:p>
            <w:pPr>
              <w:spacing w:after="0"/>
            </w:pPr>
            <w:r>
              <w:rPr>
                <w:sz w:val="18"/>
              </w:rPr>
              <w:t>8</w:t>
            </w:r>
          </w:p>
        </w:tc>
        <w:tc>
          <w:tcPr>
            <w:tcW w:type="dxa" w:w="3816"/>
            <w:tcMar>
              <w:top w:w="100" w:type="dxa"/>
              <w:start w:w="120" w:type="dxa"/>
              <w:bottom w:w="100" w:type="dxa"/>
              <w:end w:w="120" w:type="dxa"/>
            </w:tcMar>
            <w:vAlign w:val="center"/>
            <w:shd w:fill="F5F8FC"/>
          </w:tcPr>
          <w:p>
            <w:pPr>
              <w:spacing w:after="0"/>
            </w:pPr>
            <w:r>
              <w:rPr>
                <w:sz w:val="18"/>
              </w:rPr>
              <w:t>Spécification BMAD</w:t>
            </w:r>
          </w:p>
        </w:tc>
        <w:tc>
          <w:tcPr>
            <w:tcW w:type="dxa" w:w="4968"/>
            <w:tcMar>
              <w:top w:w="100" w:type="dxa"/>
              <w:start w:w="120" w:type="dxa"/>
              <w:bottom w:w="100" w:type="dxa"/>
              <w:end w:w="120" w:type="dxa"/>
            </w:tcMar>
            <w:vAlign w:val="center"/>
            <w:shd w:fill="F5F8FC"/>
          </w:tcPr>
          <w:p>
            <w:pPr>
              <w:spacing w:after="0"/>
            </w:pPr>
            <w:r>
              <w:rPr>
                <w:sz w:val="18"/>
              </w:rPr>
              <w:t>Stories d’implémentation fondées sur des décisions validées.</w:t>
            </w:r>
          </w:p>
        </w:tc>
      </w:tr>
    </w:tbl>
    <w:p>
      <w:pPr>
        <w:spacing w:after="0"/>
      </w:pPr>
    </w:p>
    <w:p>
      <w:pPr>
        <w:pStyle w:val="Heading1"/>
        <w:keepNext/>
      </w:pPr>
      <w:r>
        <w:t>14 Approbation du cadrage</w:t>
      </w:r>
    </w:p>
    <w:p>
      <w:r>
        <w:t>La validation de ce document autorise la préparation des documents détaillés. Elle ne vaut pas acceptation du produit final ni autorisation de mise en production.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cantSplit/>
        </w:trPr>
        <w:tc>
          <w:tcPr>
            <w:tcW w:type="dxa" w:w="2592"/>
            <w:shd w:fill="17365D"/>
            <w:tcMar>
              <w:top w:w="100" w:type="dxa"/>
              <w:start w:w="120" w:type="dxa"/>
              <w:bottom w:w="100" w:type="dxa"/>
              <w:end w:w="120" w:type="dxa"/>
            </w:tcMar>
            <w:vAlign w:val="center"/>
          </w:tcPr>
          <w:p>
            <w:pPr>
              <w:jc w:val="center"/>
            </w:pPr>
            <w:r>
              <w:rPr>
                <w:b/>
                <w:color w:val="FFFFFF"/>
                <w:sz w:val="18"/>
              </w:rPr>
              <w:t>Rôle</w:t>
            </w:r>
          </w:p>
        </w:tc>
        <w:tc>
          <w:tcPr>
            <w:tcW w:type="dxa" w:w="2376"/>
            <w:shd w:fill="17365D"/>
            <w:tcMar>
              <w:top w:w="100" w:type="dxa"/>
              <w:start w:w="120" w:type="dxa"/>
              <w:bottom w:w="100" w:type="dxa"/>
              <w:end w:w="120" w:type="dxa"/>
            </w:tcMar>
            <w:vAlign w:val="center"/>
          </w:tcPr>
          <w:p>
            <w:pPr>
              <w:jc w:val="center"/>
            </w:pPr>
            <w:r>
              <w:rPr>
                <w:b/>
                <w:color w:val="FFFFFF"/>
                <w:sz w:val="18"/>
              </w:rPr>
              <w:t>Nom</w:t>
            </w:r>
          </w:p>
        </w:tc>
        <w:tc>
          <w:tcPr>
            <w:tcW w:type="dxa" w:w="2376"/>
            <w:shd w:fill="17365D"/>
            <w:tcMar>
              <w:top w:w="100" w:type="dxa"/>
              <w:start w:w="120" w:type="dxa"/>
              <w:bottom w:w="100" w:type="dxa"/>
              <w:end w:w="120" w:type="dxa"/>
            </w:tcMar>
            <w:vAlign w:val="center"/>
          </w:tcPr>
          <w:p>
            <w:pPr>
              <w:jc w:val="center"/>
            </w:pPr>
            <w:r>
              <w:rPr>
                <w:b/>
                <w:color w:val="FFFFFF"/>
                <w:sz w:val="18"/>
              </w:rPr>
              <w:t>Décision</w:t>
            </w:r>
          </w:p>
        </w:tc>
        <w:tc>
          <w:tcPr>
            <w:tcW w:type="dxa" w:w="2448"/>
            <w:shd w:fill="17365D"/>
            <w:tcMar>
              <w:top w:w="100" w:type="dxa"/>
              <w:start w:w="120" w:type="dxa"/>
              <w:bottom w:w="100" w:type="dxa"/>
              <w:end w:w="120" w:type="dxa"/>
            </w:tcMar>
            <w:vAlign w:val="center"/>
          </w:tcPr>
          <w:p>
            <w:pPr>
              <w:jc w:val="center"/>
            </w:pPr>
            <w:r>
              <w:rPr>
                <w:b/>
                <w:color w:val="FFFFFF"/>
                <w:sz w:val="18"/>
              </w:rPr>
              <w:t>Date et signature</w:t>
            </w:r>
          </w:p>
        </w:tc>
      </w:tr>
      <w:tr>
        <w:trPr>
          <w:cantSplit/>
        </w:trPr>
        <w:tc>
          <w:tcPr>
            <w:tcW w:type="dxa" w:w="2592"/>
            <w:tcMar>
              <w:top w:w="100" w:type="dxa"/>
              <w:start w:w="120" w:type="dxa"/>
              <w:bottom w:w="100" w:type="dxa"/>
              <w:end w:w="120" w:type="dxa"/>
            </w:tcMar>
            <w:vAlign w:val="center"/>
          </w:tcPr>
          <w:p>
            <w:pPr>
              <w:spacing w:after="0"/>
            </w:pPr>
            <w:r>
              <w:rPr>
                <w:sz w:val="18"/>
              </w:rPr>
              <w:t>Référent métier CETEM-BH</w:t>
            </w:r>
          </w:p>
        </w:tc>
        <w:tc>
          <w:tcPr>
            <w:tcW w:type="dxa" w:w="2376"/>
            <w:tcMar>
              <w:top w:w="100" w:type="dxa"/>
              <w:start w:w="120" w:type="dxa"/>
              <w:bottom w:w="100" w:type="dxa"/>
              <w:end w:w="120" w:type="dxa"/>
            </w:tcMar>
            <w:vAlign w:val="center"/>
          </w:tcPr>
          <w:p>
            <w:pPr>
              <w:spacing w:after="0"/>
            </w:pPr>
            <w:r>
              <w:rPr>
                <w:sz w:val="18"/>
              </w:rPr>
              <w:t>À compléter</w:t>
            </w:r>
          </w:p>
        </w:tc>
        <w:tc>
          <w:tcPr>
            <w:tcW w:type="dxa" w:w="2376"/>
            <w:tcMar>
              <w:top w:w="100" w:type="dxa"/>
              <w:start w:w="120" w:type="dxa"/>
              <w:bottom w:w="100" w:type="dxa"/>
              <w:end w:w="120" w:type="dxa"/>
            </w:tcMar>
            <w:vAlign w:val="center"/>
          </w:tcPr>
          <w:p>
            <w:pPr>
              <w:spacing w:after="0"/>
            </w:pPr>
            <w:r>
              <w:rPr>
                <w:sz w:val="18"/>
              </w:rPr>
              <w:t>Approuvé / À réviser</w:t>
            </w:r>
          </w:p>
        </w:tc>
        <w:tc>
          <w:tcPr>
            <w:tcW w:type="dxa" w:w="2448"/>
            <w:tcMar>
              <w:top w:w="100" w:type="dxa"/>
              <w:start w:w="120" w:type="dxa"/>
              <w:bottom w:w="100" w:type="dxa"/>
              <w:end w:w="120" w:type="dxa"/>
            </w:tcMar>
            <w:vAlign w:val="center"/>
          </w:tcPr>
          <w:p>
            <w:pPr>
              <w:spacing w:after="0"/>
            </w:pPr>
            <w:r>
              <w:rPr>
                <w:sz w:val="18"/>
              </w:rPr>
            </w:r>
          </w:p>
        </w:tc>
      </w:tr>
      <w:tr>
        <w:trPr>
          <w:cantSplit/>
        </w:trPr>
        <w:tc>
          <w:tcPr>
            <w:tcW w:type="dxa" w:w="2592"/>
            <w:tcMar>
              <w:top w:w="100" w:type="dxa"/>
              <w:start w:w="120" w:type="dxa"/>
              <w:bottom w:w="100" w:type="dxa"/>
              <w:end w:w="120" w:type="dxa"/>
            </w:tcMar>
            <w:vAlign w:val="center"/>
            <w:shd w:fill="F5F8FC"/>
          </w:tcPr>
          <w:p>
            <w:pPr>
              <w:spacing w:after="0"/>
            </w:pPr>
            <w:r>
              <w:rPr>
                <w:sz w:val="18"/>
              </w:rPr>
              <w:t>Responsable du projet</w:t>
            </w:r>
          </w:p>
        </w:tc>
        <w:tc>
          <w:tcPr>
            <w:tcW w:type="dxa" w:w="2376"/>
            <w:tcMar>
              <w:top w:w="100" w:type="dxa"/>
              <w:start w:w="120" w:type="dxa"/>
              <w:bottom w:w="100" w:type="dxa"/>
              <w:end w:w="120" w:type="dxa"/>
            </w:tcMar>
            <w:vAlign w:val="center"/>
            <w:shd w:fill="F5F8FC"/>
          </w:tcPr>
          <w:p>
            <w:pPr>
              <w:spacing w:after="0"/>
            </w:pPr>
            <w:r>
              <w:rPr>
                <w:sz w:val="18"/>
              </w:rPr>
              <w:t>À compléter</w:t>
            </w:r>
          </w:p>
        </w:tc>
        <w:tc>
          <w:tcPr>
            <w:tcW w:type="dxa" w:w="2376"/>
            <w:tcMar>
              <w:top w:w="100" w:type="dxa"/>
              <w:start w:w="120" w:type="dxa"/>
              <w:bottom w:w="100" w:type="dxa"/>
              <w:end w:w="120" w:type="dxa"/>
            </w:tcMar>
            <w:vAlign w:val="center"/>
            <w:shd w:fill="F5F8FC"/>
          </w:tcPr>
          <w:p>
            <w:pPr>
              <w:spacing w:after="0"/>
            </w:pPr>
            <w:r>
              <w:rPr>
                <w:sz w:val="18"/>
              </w:rPr>
              <w:t>Approuvé / À réviser</w:t>
            </w:r>
          </w:p>
        </w:tc>
        <w:tc>
          <w:tcPr>
            <w:tcW w:type="dxa" w:w="2448"/>
            <w:tcMar>
              <w:top w:w="100" w:type="dxa"/>
              <w:start w:w="120" w:type="dxa"/>
              <w:bottom w:w="100" w:type="dxa"/>
              <w:end w:w="120" w:type="dxa"/>
            </w:tcMar>
            <w:vAlign w:val="center"/>
            <w:shd w:fill="F5F8FC"/>
          </w:tcPr>
          <w:p>
            <w:pPr>
              <w:spacing w:after="0"/>
            </w:pPr>
            <w:r>
              <w:rPr>
                <w:sz w:val="18"/>
              </w:rPr>
            </w:r>
          </w:p>
        </w:tc>
      </w:tr>
      <w:tr>
        <w:trPr>
          <w:cantSplit/>
        </w:trPr>
        <w:tc>
          <w:tcPr>
            <w:tcW w:type="dxa" w:w="2592"/>
            <w:tcMar>
              <w:top w:w="100" w:type="dxa"/>
              <w:start w:w="120" w:type="dxa"/>
              <w:bottom w:w="100" w:type="dxa"/>
              <w:end w:w="120" w:type="dxa"/>
            </w:tcMar>
            <w:vAlign w:val="center"/>
          </w:tcPr>
          <w:p>
            <w:pPr>
              <w:spacing w:after="0"/>
            </w:pPr>
            <w:r>
              <w:rPr>
                <w:sz w:val="18"/>
              </w:rPr>
              <w:t>Responsable technique</w:t>
            </w:r>
          </w:p>
        </w:tc>
        <w:tc>
          <w:tcPr>
            <w:tcW w:type="dxa" w:w="2376"/>
            <w:tcMar>
              <w:top w:w="100" w:type="dxa"/>
              <w:start w:w="120" w:type="dxa"/>
              <w:bottom w:w="100" w:type="dxa"/>
              <w:end w:w="120" w:type="dxa"/>
            </w:tcMar>
            <w:vAlign w:val="center"/>
          </w:tcPr>
          <w:p>
            <w:pPr>
              <w:spacing w:after="0"/>
            </w:pPr>
            <w:r>
              <w:rPr>
                <w:sz w:val="18"/>
              </w:rPr>
              <w:t>À compléter</w:t>
            </w:r>
          </w:p>
        </w:tc>
        <w:tc>
          <w:tcPr>
            <w:tcW w:type="dxa" w:w="2376"/>
            <w:tcMar>
              <w:top w:w="100" w:type="dxa"/>
              <w:start w:w="120" w:type="dxa"/>
              <w:bottom w:w="100" w:type="dxa"/>
              <w:end w:w="120" w:type="dxa"/>
            </w:tcMar>
            <w:vAlign w:val="center"/>
          </w:tcPr>
          <w:p>
            <w:pPr>
              <w:spacing w:after="0"/>
            </w:pPr>
            <w:r>
              <w:rPr>
                <w:sz w:val="18"/>
              </w:rPr>
              <w:t>Pris en compte</w:t>
            </w:r>
          </w:p>
        </w:tc>
        <w:tc>
          <w:tcPr>
            <w:tcW w:type="dxa" w:w="2448"/>
            <w:tcMar>
              <w:top w:w="100" w:type="dxa"/>
              <w:start w:w="120" w:type="dxa"/>
              <w:bottom w:w="100" w:type="dxa"/>
              <w:end w:w="120" w:type="dxa"/>
            </w:tcMar>
            <w:vAlign w:val="center"/>
          </w:tcPr>
          <w:p>
            <w:pPr>
              <w:spacing w:after="0"/>
            </w:pPr>
            <w:r>
              <w:rPr>
                <w:sz w:val="18"/>
              </w:rPr>
            </w:r>
          </w:p>
        </w:tc>
      </w:tr>
    </w:tbl>
    <w:p>
      <w:pPr>
        <w:spacing w:after="0"/>
      </w:pPr>
    </w:p>
    <w:sectPr w:rsidR="00FC693F" w:rsidRPr="0006063C" w:rsidSect="00034616">
      <w:footerReference w:type="default" r:id="rId9"/>
      <w:head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CETEM-BH-POV-001  |  Version 0.5  |  Projet pour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CETEM-BH Périmètre du Proof of Value et critères de réussite</dc:title>
  <dc:subject>Cadrage du PoV pour la digitalisation du contrôle de radiographie mobile</dc:subject>
  <dc:creator>Helmi Hnich</dc:creator>
  <cp:keywords>CETEM-BH, PoV, radiographie mobile, contrôle qualité</cp:keywords>
  <dc:description>generated by python-docx</dc:description>
  <cp:lastModifiedBy/>
  <cp:revision>1</cp:revision>
  <dcterms:created xsi:type="dcterms:W3CDTF">2013-12-23T23:15:00Z</dcterms:created>
  <dcterms:modified xsi:type="dcterms:W3CDTF">2013-12-23T23:15:00Z</dcterms:modified>
  <cp:category/>
</cp:coreProperties>
</file>