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SENAI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color w:val="66666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8"/>
          <w:szCs w:val="28"/>
          <w:rtl w:val="0"/>
        </w:rPr>
        <w:t xml:space="preserve">Curso Técnico em Desenvolvimento de Sistemas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PLANO DE TESTES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Projeto de referência: Docisis API — Sistema completo de gestão de doceria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color w:val="66666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8"/>
          <w:szCs w:val="28"/>
          <w:rtl w:val="0"/>
        </w:rPr>
        <w:t xml:space="preserve">Baseado na norma ISO/IEC/IEEE 29119-3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31rt8w15f5uo" w:id="0"/>
      <w:bookmarkEnd w:id="0"/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 Identificação</w:t>
      </w:r>
    </w:p>
    <w:p w:rsidR="00000000" w:rsidDel="00000000" w:rsidP="00000000" w:rsidRDefault="00000000" w:rsidRPr="00000000" w14:paraId="0000000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Projeto: Docisis API — Sistema de gestão de doceria (autenticação, cadastro de produtos / lotes e estoque)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Versão do sistema em teste: 1.0.0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Versão do plano de testes: 1.0 — 02/09/2026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Responsável pelo plano: Eduardo Henrique Jesus Chaves, Enzo Antônio Ferreira de Araújo, Heloísa Gabrielly Paixão e Pedro da Silva Andres Jimenez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Equipe de desenvolvimento: Squad Back-end (API)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Aprovador: Profº Daniel Manoel Filho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2. Itens a testar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Docisis API é dividida em módulos. A tabela abaixo lista os principais endpoints de cada módulo, com a prioridade de teste.</w:t>
      </w:r>
    </w:p>
    <w:tbl>
      <w:tblPr>
        <w:tblStyle w:val="Table1"/>
        <w:tblW w:w="91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5"/>
        <w:gridCol w:w="3510"/>
        <w:gridCol w:w="2565"/>
        <w:gridCol w:w="1455"/>
        <w:tblGridChange w:id="0">
          <w:tblGrid>
            <w:gridCol w:w="1575"/>
            <w:gridCol w:w="3510"/>
            <w:gridCol w:w="2565"/>
            <w:gridCol w:w="1455"/>
          </w:tblGrid>
        </w:tblGridChange>
      </w:tblGrid>
      <w:tr>
        <w:trPr>
          <w:cantSplit w:val="0"/>
          <w:tblHeader w:val="1"/>
        </w:trPr>
        <w:tc>
          <w:tcPr>
            <w:shd w:fill="1a1a1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Endpoint / 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8.90625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Autenticação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 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 de funcionários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Autenticação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 /auth/refresh-token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Renovação de token JWT expirado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Ajustes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 /ajustes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Novo ajuste realizado dentro do Banco de Dados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Ajustes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GET /ajustes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todos os ajustes realizados dentro do sistema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Ajustes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GET /ajustes/:id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dados de um ajuste realizado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Cargos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 /cargos/:id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Cadastrar um novo funcionário a um cargo dentro do sistema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Cargos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GET /cargos:id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Listar todos os funcionários que estão relacionados ao cargo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Cargos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PUT /cargos/:id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Atualizar nível de um funcionário dentro de um cargo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Cargos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DELETE /cargos/:id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Remove funcionário de alguma função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 /entradas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Cadastrar uma nova entrada dentro do sistema, alterando o número de lotes/produtos disponíveis dentro do estoque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GET /entradas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Verificar se há alguma nova entrada de lotes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GET /entradas/:id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Buscar alguma entrada realizada a partir de seu id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Estoque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GET /estoque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Visualizar os lotes e quantidade de produtos dentro do estoque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Funcionários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 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funcionarios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Cadastro de dados de um novo funcionário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Funcionários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GET 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funcionarios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Listar todos os funcionários que estão cadastrados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Funcionários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GET 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funcionarios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Listar os dados de um funcionário específico do sistema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Funcionários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PUT /funcionarios/:id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Atualizar os dados de algum funcionário específico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Funcionários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DELETE /funcionarios/:id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Apagar do sistema um funcionário específico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686.953125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Lotes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 /lotes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Cadastrar um novo lote dentro do estoque para atualizar a quantidade de produtos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Lotes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GET /lotes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 todos os lotes cadastrados no sistema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Lotes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GET /lotes/:id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 de um lote específico para verificar as informações dele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Lotes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PUT /lotes/:id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Atualiza as informações de um lote já cadastrado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Lotes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DELETE /lotes/:id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Apaga um lote específico do sistema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Notas Fiscais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 /notasfiscais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Armazenar as notas fiscais emitidas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Notas Fiscais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GET /notasfiscais/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Listar todas as notas fiscais já registradas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Notas Fiscais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GET /notasfiscais/:id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 as informações de uma nota fiscal específica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Notas Fiscais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PUT /notasfiscais/:id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Atualiza dados da nota fiscal já cadastrada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Notas Fiscais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DELETE /notasfiscais/:id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Apaga uma nota fiscal cadastrada no sistema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Produtos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 /produtos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Cadastrar um novo produto no estoque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Produtos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GET /produtos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Listar todos os produtos cadastrados no sistema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Produtos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GET /produtos/:id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Listar as informações de um produto específico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Produtos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PUT /produtos/:id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Atualizar dados de algum produto já cadastrado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Produtos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DELETE /produtos/:id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Apagar um produto específico do sistema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Saídas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 /saidas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a saída de algum lote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Saídas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GET /saidas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Listar todas as saídas de lotes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Saídas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GET /saidas/:id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Listar as informações de uma saída específica de lote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Baixa</w:t>
            </w:r>
          </w:p>
        </w:tc>
      </w:tr>
    </w:tbl>
    <w:p w:rsidR="00000000" w:rsidDel="00000000" w:rsidP="00000000" w:rsidRDefault="00000000" w:rsidRPr="00000000" w14:paraId="000000A5">
      <w:pPr>
        <w:pStyle w:val="Heading1"/>
        <w:keepNext w:val="0"/>
        <w:keepLines w:val="0"/>
        <w:rPr/>
      </w:pPr>
      <w:bookmarkStart w:colFirst="0" w:colLast="0" w:name="_9xk0wjl7n1t4" w:id="1"/>
      <w:bookmarkEnd w:id="1"/>
      <w:r w:rsidDel="00000000" w:rsidR="00000000" w:rsidRPr="00000000">
        <w:rPr>
          <w:rtl w:val="0"/>
        </w:rPr>
        <w:t xml:space="preserve">3. Escopo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rPr/>
      </w:pPr>
      <w:bookmarkStart w:colFirst="0" w:colLast="0" w:name="_5pn1coy75ijo" w:id="2"/>
      <w:bookmarkEnd w:id="2"/>
      <w:r w:rsidDel="00000000" w:rsidR="00000000" w:rsidRPr="00000000">
        <w:rPr>
          <w:rtl w:val="0"/>
        </w:rPr>
        <w:t xml:space="preserve">a. Dentro do escopo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Testes de integração dos módulos de Cargos, Funcionários, Produtos, Notas Fiscais, Lotes, Entradas, Saídas, Ajustes e Estoque;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Testes dos métodos HTTP GET, POST, PUT e DELETE previstos nas rotas.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Validação dos dados obrigatórios no cadastro e atualização;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Verificação das chaves primárias e estrangeiras entre as entidades;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Validação das regras de negócio relacionadas a cargos e permissões;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Testes de controle de quantidade, peso e validade de produtos e lotes;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Testar se os produtos são devidamente segregados entre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Ingredientes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Fretados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Materiais de Limpeza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Escritório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impedindo movimentações incoerentes;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Testes do histórico de movimentações (entradas e saídas), incluindo funcionário responsável, lote, data/hora e motivo;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Validação de redução proporcional de saldo (peso/quantidade) em lote ao registrar uma ordem de produção/manufatura;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Testes de notificações relacionadas à falta, escassez, excesso e proximidade de vencimento;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Testes de autenticação e autorização JWT conforme o cargo do funcionário;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Casos de sucesso e casos de erro esperado, incluindo dados inválidos, registros inexistentes e conflitos de dados;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Mapeamento de cenários de sucesso (caminho feliz) e tratamento de erros esperados (400, 401, 403, 404, 409);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Teste de bloqueio de tentativas de login originadas fora da rede Wi-Fi/IP corporativo da empresa (deve retornar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403 Forbidden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Teste de tentativa de elevação de permissão executada por usuários que não sejam do perfil Administrador (deve retornar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403 Forbidden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pStyle w:val="Heading2"/>
        <w:spacing w:after="80" w:line="240" w:lineRule="auto"/>
        <w:ind w:left="720" w:hanging="360"/>
        <w:rPr/>
      </w:pPr>
      <w:bookmarkStart w:colFirst="0" w:colLast="0" w:name="_w9rpw16h9h05" w:id="3"/>
      <w:bookmarkEnd w:id="3"/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tl w:val="0"/>
        </w:rPr>
        <w:t xml:space="preserve">Fora do escopo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Testes de interface gráfica do Front-End;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Testes de carga e estresse em larga escala;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Uso do sistema por clientes externos, pois a aplicação é destinada ao uso interno dos funcionários (uso estritamente interno);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Testes de integração com sistemas externos que não estejam previstos na especificação atual.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/>
      </w:pPr>
      <w:r w:rsidDel="00000000" w:rsidR="00000000" w:rsidRPr="00000000">
        <w:rPr>
          <w:rtl w:val="0"/>
        </w:rPr>
        <w:t xml:space="preserve">4. Abordagem / estratégia</w:t>
      </w:r>
    </w:p>
    <w:p w:rsidR="00000000" w:rsidDel="00000000" w:rsidP="00000000" w:rsidRDefault="00000000" w:rsidRPr="00000000" w14:paraId="000000B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Nível de teste: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Teste de integração (caixa-preta) de ponta a ponta, complementado por testes unitários das regras de negócio críticas;</w:t>
      </w:r>
    </w:p>
    <w:p w:rsidR="00000000" w:rsidDel="00000000" w:rsidP="00000000" w:rsidRDefault="00000000" w:rsidRPr="00000000" w14:paraId="000000B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Técnicas utilizadas: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Particionamento de equivalência e análise de valor-limite (datas, horários e valores monetários); teste de tabela de decisão para as regras de autorização por perfil (funcionário, email, senha);</w:t>
      </w:r>
    </w:p>
    <w:p w:rsidR="00000000" w:rsidDel="00000000" w:rsidP="00000000" w:rsidRDefault="00000000" w:rsidRPr="00000000" w14:paraId="000000B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Ferramentas: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Postman (requisições HTTP) e banco de dados de teste isolado;</w:t>
      </w:r>
    </w:p>
    <w:p w:rsidR="00000000" w:rsidDel="00000000" w:rsidP="00000000" w:rsidRDefault="00000000" w:rsidRPr="00000000" w14:paraId="000000B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Tipo de execução: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Automatizada, integrada à esteira de CI (a suíte roda a cada Pull Request e novamente antes do deploy em homologação).</w:t>
      </w:r>
    </w:p>
    <w:p w:rsidR="00000000" w:rsidDel="00000000" w:rsidP="00000000" w:rsidRDefault="00000000" w:rsidRPr="00000000" w14:paraId="000000C0">
      <w:pPr>
        <w:pStyle w:val="Heading1"/>
        <w:rPr/>
      </w:pPr>
      <w:r w:rsidDel="00000000" w:rsidR="00000000" w:rsidRPr="00000000">
        <w:rPr>
          <w:rtl w:val="0"/>
        </w:rPr>
        <w:t xml:space="preserve">5. Critérios de entrada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6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Todas as rotas da API descritas na documentação de rotas implementadas e implantadas no ambiente de testes;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6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Banco de dados de testes configurado 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populado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 massa mínima de dados (Cargos iniciais e Funcionários base);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6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Documentação das rotas revisada e alinhada com os contratos JSON das requisições e respostas.</w:t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pBdr>
          <w:bottom w:color="000000" w:space="4" w:sz="6" w:val="single"/>
        </w:pBdr>
        <w:spacing w:after="150" w:before="3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v4850gcb9s1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Critérios de saída /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provação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100% dos casos de teste planejados devem ser executados;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Todas as funcionalidades de prioridade Alta devem ser aprovadas;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Nenhum erro crítico relacionado a cadastro, atualização, exclusão ou consulta de dados deve permanecer aberto;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Não deve ser possível registrar saída de quantidade superior à disponível no estoque/lote;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Garantia de que nenhum colaborador consiga acessar rotas não permitidas para o seu cargo.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Manutenção da rastreabilidade auditável de lote e responsável em cada movimentação;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Garantir que as planilhas geradas pelo sistema em formato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.XLSX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mantenham 100% de integridade dos dados exportados sem perda de formatação ou divergência nos totais do estoque;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dados de todas as entidades devem manter integridade, consistência e segurança.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Critérios de suspensão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Suspender quando: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ambiente de testes ficar indisponível, o banco de dados apresentar falha que impeça a execução, ou erros generalizados impedirem a execução da maioria dos casos de teste.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Como retomar: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restabelecer o serviço afetado, verificar a estabilidade da API com testes básicos e continuar a execução a partir do ponto de suspensão.</w:t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pBdr>
          <w:bottom w:color="000000" w:space="4" w:sz="6" w:val="single"/>
        </w:pBdr>
        <w:spacing w:after="150" w:before="3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Entregáveis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6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Relatório de Planos de Testes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6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Casos de teste documentados (arquivos .test.js organizados por módulo).</w:t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pBdr>
          <w:bottom w:color="000000" w:space="4" w:sz="6" w:val="single"/>
        </w:pBdr>
        <w:spacing w:after="150" w:before="300" w:line="240" w:lineRule="auto"/>
        <w:rPr>
          <w:rFonts w:ascii="Times New Roman" w:cs="Times New Roman" w:eastAsia="Times New Roman" w:hAnsi="Times New Roman"/>
          <w:color w:val="2e74b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Cronograma e recursos (fi</w:t>
      </w:r>
      <w:r w:rsidDel="00000000" w:rsidR="00000000" w:rsidRPr="00000000">
        <w:rPr>
          <w:rtl w:val="0"/>
        </w:rPr>
        <w:t xml:space="preserve">ctício)</w:t>
      </w:r>
      <w:r w:rsidDel="00000000" w:rsidR="00000000" w:rsidRPr="00000000">
        <w:rPr>
          <w:rtl w:val="0"/>
        </w:rPr>
      </w:r>
    </w:p>
    <w:tbl>
      <w:tblPr>
        <w:tblStyle w:val="Table2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2600"/>
        <w:gridCol w:w="2200"/>
        <w:gridCol w:w="1500"/>
        <w:tblGridChange w:id="0">
          <w:tblGrid>
            <w:gridCol w:w="3600"/>
            <w:gridCol w:w="2600"/>
            <w:gridCol w:w="2200"/>
            <w:gridCol w:w="1500"/>
          </w:tblGrid>
        </w:tblGridChange>
      </w:tblGrid>
      <w:tr>
        <w:trPr>
          <w:cantSplit w:val="0"/>
          <w:tblHeader w:val="1"/>
        </w:trPr>
        <w:tc>
          <w:tcPr>
            <w:shd w:fill="1a1a1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Ferramenta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Testes de Autenticação, Funcionário, Cargos e Produtos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Eduardo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Postman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 1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Testes de Entrada e Saída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Enzo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Postman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 2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Testes de Nota Fiscal e Estoque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Pedro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Postman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 3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Execução completa da suíte de regressão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Postman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 4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Consolidação do relatório final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Heloísa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Documento/planilha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 5</w:t>
            </w:r>
          </w:p>
        </w:tc>
      </w:tr>
    </w:tbl>
    <w:p w:rsidR="00000000" w:rsidDel="00000000" w:rsidP="00000000" w:rsidRDefault="00000000" w:rsidRPr="00000000" w14:paraId="000000EC">
      <w:pPr>
        <w:pStyle w:val="Heading1"/>
        <w:keepNext w:val="0"/>
        <w:keepLines w:val="0"/>
        <w:pBdr>
          <w:bottom w:color="000000" w:space="4" w:sz="6" w:val="single"/>
        </w:pBdr>
        <w:spacing w:after="150" w:before="300" w:line="240" w:lineRule="auto"/>
        <w:rPr>
          <w:rFonts w:ascii="Times New Roman" w:cs="Times New Roman" w:eastAsia="Times New Roman" w:hAnsi="Times New Roman"/>
          <w:color w:val="2e74b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 Riscos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risco é avaliado por probabilidade x impacto. Nesta seção, o Nível é destacado por cor para facilitar a leitura rápida da equipe (verde = baixo, amarelo = médio, vermelho = alto).</w:t>
      </w:r>
    </w:p>
    <w:tbl>
      <w:tblPr>
        <w:tblStyle w:val="Table3"/>
        <w:tblW w:w="97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00"/>
        <w:gridCol w:w="1785"/>
        <w:gridCol w:w="1410"/>
        <w:gridCol w:w="1005"/>
        <w:gridCol w:w="2895"/>
        <w:tblGridChange w:id="0">
          <w:tblGrid>
            <w:gridCol w:w="2700"/>
            <w:gridCol w:w="1785"/>
            <w:gridCol w:w="1410"/>
            <w:gridCol w:w="1005"/>
            <w:gridCol w:w="2895"/>
          </w:tblGrid>
        </w:tblGridChange>
      </w:tblGrid>
      <w:tr>
        <w:trPr>
          <w:cantSplit w:val="0"/>
          <w:tblHeader w:val="1"/>
        </w:trPr>
        <w:tc>
          <w:tcPr>
            <w:shd w:fill="1a1a1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Probabilidade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Mitigação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Permissão de saída de estoque com quantidade superior à disponível no lote 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50%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shd w:fill="f4b6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b0000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Validação da regra de negócio na service de saída + teste automatizado com envio de quantidade excedente. 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Inserção de cadastros duplicados de funcionários (CPF/E-mail) 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30%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shd w:fill="f4b6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b0000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Validação de restrição UNIQUE no banco de dados + teste de integração específico para tratar requisições duplicadas. 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Exclusão de um produto ou lote que possui movimentações vinculadas em Entradas, Saídas ou Nota Fiscal (violação de integridade referencial) 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40%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shd w:fill="f4b6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8b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b0000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Implementar restrições de chave estrangeira (FK) com impedimento de deleção em cascata e criar testes de integração para tentar deletar itens vinculados. 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Tentativa de login efetuada fora da rede corporativa autorizada 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40%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shd w:fill="f4b6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8b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b0000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Criar middleware de verificação de IP/Subrede no Express e realizar testes simulando requisições com headers IP de redes externas. 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Inconsistência nos registros de estoque entre testes devido a dados residuais no banco 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40%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Moderado</w:t>
            </w:r>
          </w:p>
        </w:tc>
        <w:tc>
          <w:tcPr>
            <w:shd w:fill="ffeb9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7a5b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7a5b00"/>
                <w:sz w:val="24"/>
                <w:szCs w:val="24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Executar rotina automatizada de reset/cleanup do banco de dados (beforeEach) a cada teste executado. 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Incompatibilidade do schema do banco com o payload esperado da API 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20%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shd w:fill="ffeb9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7a5b00"/>
                <w:sz w:val="24"/>
                <w:szCs w:val="24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Manter a documentação de rotas e migrations do banco devidamente versionadas no repositório. 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Alteração da data de validade de um lote já vencido ou formato inválido 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30%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Moderado</w:t>
            </w:r>
          </w:p>
        </w:tc>
        <w:tc>
          <w:tcPr>
            <w:shd w:fill="ffeb9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7a5b00"/>
                <w:sz w:val="24"/>
                <w:szCs w:val="24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Criar middleware de validação de datas e testar entradas limite com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Análise de Valor-Limite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movimentação de entrada ou saída por um id_funcionario inexistente ou inativo 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30%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Moderado</w:t>
            </w:r>
          </w:p>
        </w:tc>
        <w:tc>
          <w:tcPr>
            <w:shd w:fill="ffeb9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7a5b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7a5b00"/>
                <w:sz w:val="24"/>
                <w:szCs w:val="24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Validar a existência e o status do funcionário no middleware/service antes de processar a movimentação e incluir caso de teste disparando id_funcionario inválido.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Falha no processamento ou corrupção de dados ao importar/exportar arquivos .XLSX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30%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Médio</w:t>
            </w:r>
          </w:p>
        </w:tc>
        <w:tc>
          <w:tcPr>
            <w:shd w:fill="ffeb9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7a5b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7a5b00"/>
                <w:sz w:val="24"/>
                <w:szCs w:val="24"/>
                <w:rtl w:val="0"/>
              </w:rPr>
              <w:t xml:space="preserve">Média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Implementar biblioteca de parsing rigorosa (ex: ExcelJS) com tratamento de exceções e testes de upload de planilhas com colunas alteradas ou dados inválidos.</w:t>
            </w:r>
          </w:p>
        </w:tc>
      </w:tr>
    </w:tbl>
    <w:p w:rsidR="00000000" w:rsidDel="00000000" w:rsidP="00000000" w:rsidRDefault="00000000" w:rsidRPr="00000000" w14:paraId="000001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000000" w:space="4" w:sz="6" w:val="single"/>
      </w:pBdr>
      <w:spacing w:after="150" w:before="300" w:line="24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="240" w:lineRule="auto"/>
      <w:ind w:left="360" w:firstLine="0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left="720" w:hanging="360"/>
    </w:pPr>
    <w:rPr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