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FA66" w14:textId="60A7C0D0" w:rsidR="001B67FF" w:rsidRDefault="001B67FF" w:rsidP="001B67FF">
      <w:r>
        <w:rPr>
          <w:b/>
          <w:bCs/>
        </w:rPr>
        <w:t>Matt Larriva, CFA</w:t>
      </w:r>
      <w:r w:rsidRPr="001B67FF">
        <w:br/>
      </w:r>
      <w:r>
        <w:t>Brookfield Asset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May 27, 2025</w:t>
      </w:r>
    </w:p>
    <w:p w14:paraId="06A073CB" w14:textId="606F6564" w:rsidR="001B67FF" w:rsidRPr="001B67FF" w:rsidRDefault="001B67FF" w:rsidP="001B67FF">
      <w:r w:rsidRPr="001B67FF">
        <w:rPr>
          <w:b/>
          <w:bCs/>
        </w:rPr>
        <w:t>Editor-in-Chief</w:t>
      </w:r>
      <w:r w:rsidRPr="001B67FF">
        <w:br/>
      </w:r>
      <w:r w:rsidRPr="001B67FF">
        <w:rPr>
          <w:i/>
          <w:iCs/>
        </w:rPr>
        <w:t>Journal of Real Estate Economics</w:t>
      </w:r>
      <w:r w:rsidRPr="001B67FF">
        <w:br/>
        <w:t>Dear Editor,</w:t>
      </w:r>
    </w:p>
    <w:p w14:paraId="5486F402" w14:textId="77777777" w:rsidR="001B67FF" w:rsidRPr="001B67FF" w:rsidRDefault="001B67FF" w:rsidP="001B67FF">
      <w:r w:rsidRPr="001B67FF">
        <w:t xml:space="preserve">I am pleased to resubmit our manuscript, </w:t>
      </w:r>
      <w:r w:rsidRPr="001B67FF">
        <w:rPr>
          <w:i/>
          <w:iCs/>
        </w:rPr>
        <w:t>“A Novel Proxy of Latent Rental Housing Demand: Evidence from US Markets,”</w:t>
      </w:r>
      <w:r w:rsidRPr="001B67FF">
        <w:t xml:space="preserve"> for your consideration at the </w:t>
      </w:r>
      <w:r w:rsidRPr="001B67FF">
        <w:rPr>
          <w:i/>
          <w:iCs/>
        </w:rPr>
        <w:t>Journal of Real Estate Economics</w:t>
      </w:r>
      <w:r w:rsidRPr="001B67FF">
        <w:t>.</w:t>
      </w:r>
    </w:p>
    <w:p w14:paraId="584BD295" w14:textId="77777777" w:rsidR="001B67FF" w:rsidRPr="001B67FF" w:rsidRDefault="001B67FF" w:rsidP="001B67FF">
      <w:r w:rsidRPr="001B67FF">
        <w:t xml:space="preserve">Following your prior editorial decision and </w:t>
      </w:r>
      <w:proofErr w:type="gramStart"/>
      <w:r w:rsidRPr="001B67FF">
        <w:t>the thoughtful</w:t>
      </w:r>
      <w:proofErr w:type="gramEnd"/>
      <w:r w:rsidRPr="001B67FF">
        <w:t xml:space="preserve"> reviewer feedback, we undertook substantial revisions to clarify the paper’s empirical contribution and to better align the manuscript with the journal’s emphasis on rigorous econometric analysis. Key changes include:</w:t>
      </w:r>
    </w:p>
    <w:p w14:paraId="6FDA8082" w14:textId="77777777" w:rsidR="001B67FF" w:rsidRPr="001B67FF" w:rsidRDefault="001B67FF" w:rsidP="001B67FF">
      <w:pPr>
        <w:numPr>
          <w:ilvl w:val="0"/>
          <w:numId w:val="2"/>
        </w:numPr>
      </w:pPr>
      <w:r w:rsidRPr="001B67FF">
        <w:t>A rewritten empirical strategy section that explicitly separates causal identification via instrumental variables from predictive validation exercises.</w:t>
      </w:r>
    </w:p>
    <w:p w14:paraId="2C80E806" w14:textId="77777777" w:rsidR="001B67FF" w:rsidRPr="001B67FF" w:rsidRDefault="001B67FF" w:rsidP="001B67FF">
      <w:pPr>
        <w:numPr>
          <w:ilvl w:val="0"/>
          <w:numId w:val="2"/>
        </w:numPr>
      </w:pPr>
      <w:r w:rsidRPr="001B67FF">
        <w:t>A revised discussion section that emphasizes the policy, investor, and renter implications of our findings, and omits the previous segmentation framework which reviewers found less central.</w:t>
      </w:r>
    </w:p>
    <w:p w14:paraId="6851FE20" w14:textId="77777777" w:rsidR="001B67FF" w:rsidRPr="001B67FF" w:rsidRDefault="001B67FF" w:rsidP="001B67FF">
      <w:pPr>
        <w:numPr>
          <w:ilvl w:val="0"/>
          <w:numId w:val="2"/>
        </w:numPr>
      </w:pPr>
      <w:r w:rsidRPr="001B67FF">
        <w:t>Expanded robustness checks, placebo tests, and clearer articulation of the behavioral mechanism captured by the Rental Density Index (RDI).</w:t>
      </w:r>
    </w:p>
    <w:p w14:paraId="2C8F0A90" w14:textId="77777777" w:rsidR="001B67FF" w:rsidRPr="001B67FF" w:rsidRDefault="001B67FF" w:rsidP="001B67FF">
      <w:r w:rsidRPr="001B67FF">
        <w:t xml:space="preserve">We believe these changes materially strengthen the paper. The manuscript now presents a well-identified causal estimate of crowding pressure on future rent growth using a novel demand-side </w:t>
      </w:r>
      <w:proofErr w:type="gramStart"/>
      <w:r w:rsidRPr="001B67FF">
        <w:t>proxy, and</w:t>
      </w:r>
      <w:proofErr w:type="gramEnd"/>
      <w:r w:rsidRPr="001B67FF">
        <w:t xml:space="preserve"> demonstrates its value in forecasting frameworks across multiple horizons.</w:t>
      </w:r>
    </w:p>
    <w:p w14:paraId="0694F03C" w14:textId="77777777" w:rsidR="001B67FF" w:rsidRPr="001B67FF" w:rsidRDefault="001B67FF" w:rsidP="001B67FF">
      <w:r w:rsidRPr="001B67FF">
        <w:t xml:space="preserve">Given the </w:t>
      </w:r>
      <w:r w:rsidRPr="001B67FF">
        <w:rPr>
          <w:i/>
          <w:iCs/>
        </w:rPr>
        <w:t xml:space="preserve">Journal of Real Estate </w:t>
      </w:r>
      <w:proofErr w:type="spellStart"/>
      <w:r w:rsidRPr="001B67FF">
        <w:rPr>
          <w:i/>
          <w:iCs/>
        </w:rPr>
        <w:t>Economics</w:t>
      </w:r>
      <w:r w:rsidRPr="001B67FF">
        <w:t>'s</w:t>
      </w:r>
      <w:proofErr w:type="spellEnd"/>
      <w:r w:rsidRPr="001B67FF">
        <w:t xml:space="preserve"> focus on housing market dynamics and methodological innovation, we respectfully resubmit this revised manuscript and hope you find it suitable for reconsideration.</w:t>
      </w:r>
    </w:p>
    <w:p w14:paraId="1AD0F0EF" w14:textId="77777777" w:rsidR="001B67FF" w:rsidRPr="001B67FF" w:rsidRDefault="001B67FF" w:rsidP="001B67FF">
      <w:r w:rsidRPr="001B67FF">
        <w:t>We are grateful for the opportunity to improve the work and thank you for your time and consideration.</w:t>
      </w:r>
    </w:p>
    <w:p w14:paraId="5CB7D112" w14:textId="77777777" w:rsidR="001B67FF" w:rsidRPr="001B67FF" w:rsidRDefault="001B67FF" w:rsidP="001B67FF">
      <w:r w:rsidRPr="001B67FF">
        <w:t>Sincerely,</w:t>
      </w:r>
      <w:r w:rsidRPr="001B67FF">
        <w:br/>
      </w:r>
      <w:r w:rsidRPr="001B67FF">
        <w:rPr>
          <w:b/>
          <w:bCs/>
        </w:rPr>
        <w:t>Matt Larriva, CFA</w:t>
      </w:r>
      <w:r w:rsidRPr="001B67FF">
        <w:br/>
        <w:t>Brookfield Asset Management</w:t>
      </w:r>
    </w:p>
    <w:sectPr w:rsidR="001B67FF" w:rsidRPr="001B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344E8"/>
    <w:multiLevelType w:val="multilevel"/>
    <w:tmpl w:val="80A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20780"/>
    <w:multiLevelType w:val="multilevel"/>
    <w:tmpl w:val="E066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89382">
    <w:abstractNumId w:val="1"/>
  </w:num>
  <w:num w:numId="2" w16cid:durableId="174629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1D"/>
    <w:rsid w:val="000E18C4"/>
    <w:rsid w:val="001B67FF"/>
    <w:rsid w:val="003C7B13"/>
    <w:rsid w:val="00435078"/>
    <w:rsid w:val="004B451D"/>
    <w:rsid w:val="004F2862"/>
    <w:rsid w:val="00A444D5"/>
    <w:rsid w:val="00B067DD"/>
    <w:rsid w:val="00B561D6"/>
    <w:rsid w:val="00EC5C42"/>
    <w:rsid w:val="00E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D07"/>
  <w15:chartTrackingRefBased/>
  <w15:docId w15:val="{956E9ABF-3DC6-43ED-A2CE-44D3739F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Larriva, Matthew</dc:creator>
  <cp:keywords/>
  <dc:description/>
  <cp:lastModifiedBy>Larriva, Matthew</cp:lastModifiedBy>
  <cp:revision>5</cp:revision>
  <dcterms:created xsi:type="dcterms:W3CDTF">2025-04-22T21:46:00Z</dcterms:created>
  <dcterms:modified xsi:type="dcterms:W3CDTF">2025-05-27T17:29:00Z</dcterms:modified>
</cp:coreProperties>
</file>