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B0BB7" w14:textId="77777777" w:rsidR="00FC72D0" w:rsidRPr="00D90C6B" w:rsidRDefault="00851DED">
      <w:pPr>
        <w:spacing w:line="240" w:lineRule="auto"/>
        <w:ind w:firstLine="0"/>
        <w:jc w:val="center"/>
        <w:rPr>
          <w:lang w:val="ru-RU"/>
        </w:rPr>
      </w:pPr>
      <w:r w:rsidRPr="00D90C6B">
        <w:rPr>
          <w:b/>
          <w:lang w:val="ru-RU"/>
        </w:rPr>
        <w:t>НАЦИОНАЛЬНЫЙ ИССЛЕДОВАТЕЛЬСКИЙ УНИВЕРСИТЕТ</w:t>
      </w:r>
      <w:r w:rsidRPr="00D90C6B">
        <w:rPr>
          <w:b/>
          <w:lang w:val="ru-RU"/>
        </w:rPr>
        <w:br/>
        <w:t>«ВЫСШАЯ ШКОЛА ЭКОНОМИКИ»</w:t>
      </w:r>
    </w:p>
    <w:p w14:paraId="0DED30A5" w14:textId="77777777" w:rsidR="00FC72D0" w:rsidRPr="00D90C6B" w:rsidRDefault="00851DED">
      <w:pPr>
        <w:spacing w:line="240" w:lineRule="auto"/>
        <w:ind w:firstLine="0"/>
        <w:jc w:val="center"/>
        <w:rPr>
          <w:lang w:val="ru-RU"/>
        </w:rPr>
      </w:pPr>
      <w:r w:rsidRPr="00D90C6B">
        <w:rPr>
          <w:lang w:val="ru-RU"/>
        </w:rPr>
        <w:t>Факультет компьютерных наук</w:t>
      </w:r>
      <w:r w:rsidRPr="00D90C6B">
        <w:rPr>
          <w:lang w:val="ru-RU"/>
        </w:rPr>
        <w:br/>
        <w:t>Образовательная программа «Магистр наук о данных»</w:t>
      </w:r>
    </w:p>
    <w:p w14:paraId="5F6FD027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5F915A6F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66472E3C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53C5B2CD" w14:textId="77777777" w:rsidR="00FC72D0" w:rsidRPr="00D90C6B" w:rsidRDefault="00851DED">
      <w:pPr>
        <w:spacing w:line="240" w:lineRule="auto"/>
        <w:ind w:firstLine="0"/>
        <w:jc w:val="center"/>
        <w:rPr>
          <w:lang w:val="ru-RU"/>
        </w:rPr>
      </w:pPr>
      <w:r w:rsidRPr="00D90C6B">
        <w:rPr>
          <w:b/>
          <w:lang w:val="ru-RU"/>
        </w:rPr>
        <w:t>ВЫПУСКНАЯ КВАЛИФИКАЦИОННАЯ РАБОТА</w:t>
      </w:r>
    </w:p>
    <w:p w14:paraId="626937BD" w14:textId="77777777" w:rsidR="00FC72D0" w:rsidRPr="00D90C6B" w:rsidRDefault="00851DED">
      <w:pPr>
        <w:spacing w:line="240" w:lineRule="auto"/>
        <w:ind w:firstLine="0"/>
        <w:jc w:val="center"/>
        <w:rPr>
          <w:lang w:val="ru-RU"/>
        </w:rPr>
      </w:pPr>
      <w:r w:rsidRPr="00D90C6B">
        <w:rPr>
          <w:lang w:val="ru-RU"/>
        </w:rPr>
        <w:t>на тему</w:t>
      </w:r>
    </w:p>
    <w:p w14:paraId="798C429F" w14:textId="77777777" w:rsidR="00FC72D0" w:rsidRPr="00D90C6B" w:rsidRDefault="00851DED">
      <w:pPr>
        <w:spacing w:line="240" w:lineRule="auto"/>
        <w:ind w:firstLine="0"/>
        <w:jc w:val="center"/>
        <w:rPr>
          <w:lang w:val="ru-RU"/>
        </w:rPr>
      </w:pPr>
      <w:r w:rsidRPr="00D90C6B">
        <w:rPr>
          <w:b/>
          <w:lang w:val="ru-RU"/>
        </w:rPr>
        <w:t>«Персонализация клиентских предложений на основе транзакционной активности пользователя банковских услуг»</w:t>
      </w:r>
    </w:p>
    <w:p w14:paraId="14E4BC5C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261ACCCC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6D2F6A80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4F1599C6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0AB922B7" w14:textId="77777777" w:rsidR="00FC72D0" w:rsidRPr="00D90C6B" w:rsidRDefault="00851DED">
      <w:pPr>
        <w:spacing w:line="240" w:lineRule="auto"/>
        <w:ind w:firstLine="0"/>
        <w:jc w:val="left"/>
        <w:rPr>
          <w:lang w:val="ru-RU"/>
        </w:rPr>
      </w:pPr>
      <w:r w:rsidRPr="00D90C6B">
        <w:rPr>
          <w:b/>
          <w:lang w:val="ru-RU"/>
        </w:rPr>
        <w:t>Студент: Сафонова Елена Михайловна</w:t>
      </w:r>
      <w:r w:rsidRPr="00D90C6B">
        <w:rPr>
          <w:b/>
          <w:lang w:val="ru-RU"/>
        </w:rPr>
        <w:br/>
        <w:t>Научный руководитель: Ильвовский Дмитрий Алексеевич</w:t>
      </w:r>
      <w:r w:rsidRPr="00D90C6B">
        <w:rPr>
          <w:b/>
          <w:lang w:val="ru-RU"/>
        </w:rPr>
        <w:br/>
      </w:r>
      <w:r w:rsidRPr="00D90C6B">
        <w:rPr>
          <w:lang w:val="ru-RU"/>
        </w:rPr>
        <w:t>Направление подготовки: 01.04.02 Прикладная математика и информатика</w:t>
      </w:r>
    </w:p>
    <w:p w14:paraId="7B757B87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6510DAF5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52ACDF04" w14:textId="77777777" w:rsidR="00FC72D0" w:rsidRPr="00D90C6B" w:rsidRDefault="00851DED">
      <w:pPr>
        <w:spacing w:line="240" w:lineRule="auto"/>
        <w:ind w:firstLine="0"/>
        <w:rPr>
          <w:lang w:val="ru-RU"/>
        </w:rPr>
      </w:pPr>
      <w:r w:rsidRPr="00D90C6B">
        <w:rPr>
          <w:sz w:val="20"/>
          <w:lang w:val="ru-RU"/>
        </w:rPr>
        <w:t xml:space="preserve"> </w:t>
      </w:r>
    </w:p>
    <w:p w14:paraId="4CF47983" w14:textId="77777777" w:rsidR="00FC72D0" w:rsidRDefault="00851DED">
      <w:pPr>
        <w:spacing w:line="240" w:lineRule="auto"/>
        <w:ind w:firstLine="0"/>
        <w:jc w:val="center"/>
      </w:pPr>
      <w:r>
        <w:t>Москва</w:t>
      </w:r>
      <w:r>
        <w:br/>
        <w:t>2026</w:t>
      </w:r>
    </w:p>
    <w:p w14:paraId="59E6875B" w14:textId="77777777" w:rsidR="00FC72D0" w:rsidRDefault="00FC72D0">
      <w:pPr>
        <w:sectPr w:rsidR="00FC72D0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7BE3960E" w14:textId="77777777" w:rsidR="00FC72D0" w:rsidRDefault="00851DED">
      <w:pPr>
        <w:pStyle w:val="CenterHeading"/>
      </w:pPr>
      <w:r>
        <w:lastRenderedPageBreak/>
        <w:t>СОДЕРЖАНИЕ</w:t>
      </w:r>
    </w:p>
    <w:p w14:paraId="6CCB2D09" w14:textId="1CEEC068" w:rsidR="00851DED" w:rsidRDefault="00851DE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6608267" w:history="1">
        <w:r w:rsidRPr="000D77D0">
          <w:rPr>
            <w:rStyle w:val="aff8"/>
            <w:rFonts w:eastAsiaTheme="majorEastAsia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8B94F3" w14:textId="66788BD5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68" w:history="1">
        <w:r w:rsidR="00851DED" w:rsidRPr="000D77D0">
          <w:rPr>
            <w:rStyle w:val="aff8"/>
            <w:rFonts w:eastAsiaTheme="majorEastAsia"/>
            <w:noProof/>
          </w:rPr>
          <w:t>КЛЮЧЕВЫЕ СЛОВА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_Toc226608268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5</w:t>
        </w:r>
        <w:r w:rsidR="00851DED">
          <w:rPr>
            <w:noProof/>
            <w:webHidden/>
          </w:rPr>
          <w:fldChar w:fldCharType="end"/>
        </w:r>
      </w:hyperlink>
    </w:p>
    <w:p w14:paraId="0ADE10A9" w14:textId="4870634A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69" w:history="1">
        <w:r w:rsidR="00851DED" w:rsidRPr="000D77D0">
          <w:rPr>
            <w:rStyle w:val="aff8"/>
            <w:rFonts w:eastAsiaTheme="majorEastAsia"/>
            <w:noProof/>
          </w:rPr>
          <w:t>СПИСОК СОКРАЩЕНИЙ И УСЛОВНЫХ ОБОЗНАЧЕНИЙ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_Toc226608269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6</w:t>
        </w:r>
        <w:r w:rsidR="00851DED">
          <w:rPr>
            <w:noProof/>
            <w:webHidden/>
          </w:rPr>
          <w:fldChar w:fldCharType="end"/>
        </w:r>
      </w:hyperlink>
    </w:p>
    <w:p w14:paraId="0431E9D5" w14:textId="391F9B3D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0" w:history="1">
        <w:r w:rsidR="00851DED" w:rsidRPr="000D77D0">
          <w:rPr>
            <w:rStyle w:val="aff8"/>
            <w:rFonts w:eastAsiaTheme="majorEastAsia"/>
            <w:noProof/>
          </w:rPr>
          <w:t>ВВЕДЕНИЕ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_Toc226608270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7</w:t>
        </w:r>
        <w:r w:rsidR="00851DED">
          <w:rPr>
            <w:noProof/>
            <w:webHidden/>
          </w:rPr>
          <w:fldChar w:fldCharType="end"/>
        </w:r>
      </w:hyperlink>
    </w:p>
    <w:p w14:paraId="09E439F8" w14:textId="092ED3FD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1" w:history="1">
        <w:r w:rsidR="00851DED" w:rsidRPr="000D77D0">
          <w:rPr>
            <w:rStyle w:val="aff8"/>
            <w:rFonts w:eastAsiaTheme="majorEastAsia"/>
            <w:noProof/>
          </w:rPr>
          <w:t>1. ТЕОРЕТИЧЕСКИЕ И МЕТОДОЛОГИЧЕСКИЕ ОСНОВЫ ПЕРСОНАЛИЗАЦИИ БАНКОВСКИХ ПРЕДЛОЖЕНИЙ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_Toc226608271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11</w:t>
        </w:r>
        <w:r w:rsidR="00851DED">
          <w:rPr>
            <w:noProof/>
            <w:webHidden/>
          </w:rPr>
          <w:fldChar w:fldCharType="end"/>
        </w:r>
      </w:hyperlink>
    </w:p>
    <w:p w14:paraId="13908B4E" w14:textId="32BF2E01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2" w:history="1">
        <w:r w:rsidR="00851DED" w:rsidRPr="000D77D0">
          <w:rPr>
            <w:rStyle w:val="aff8"/>
            <w:rFonts w:eastAsiaTheme="majorEastAsia"/>
            <w:noProof/>
          </w:rPr>
          <w:t>1.1 Анализ предметной области и роли транзакционных данных в банковской персонализации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_Toc226608272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11</w:t>
        </w:r>
        <w:r w:rsidR="00851DED">
          <w:rPr>
            <w:noProof/>
            <w:webHidden/>
          </w:rPr>
          <w:fldChar w:fldCharType="end"/>
        </w:r>
      </w:hyperlink>
    </w:p>
    <w:p w14:paraId="2B3CE942" w14:textId="27836CBE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3" w:history="1">
        <w:r w:rsidR="00851DED" w:rsidRPr="000D77D0">
          <w:rPr>
            <w:rStyle w:val="aff8"/>
            <w:rFonts w:eastAsiaTheme="majorEastAsia"/>
            <w:noProof/>
          </w:rPr>
          <w:t>1.2 Обзор современных методов рекомендательных систем и подходов к ранжированию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_Toc226608273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12</w:t>
        </w:r>
        <w:r w:rsidR="00851DED">
          <w:rPr>
            <w:noProof/>
            <w:webHidden/>
          </w:rPr>
          <w:fldChar w:fldCharType="end"/>
        </w:r>
      </w:hyperlink>
    </w:p>
    <w:p w14:paraId="5ACD4C1C" w14:textId="3A659BAF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4" w:history="1">
        <w:r w:rsidR="00851DED" w:rsidRPr="000D77D0">
          <w:rPr>
            <w:rStyle w:val="aff8"/>
            <w:rFonts w:eastAsiaTheme="majorEastAsia"/>
            <w:noProof/>
          </w:rPr>
          <w:t>1.3 Обоснование использования синтетических данных и ограничений постановки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_Toc226608274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15</w:t>
        </w:r>
        <w:r w:rsidR="00851DED">
          <w:rPr>
            <w:noProof/>
            <w:webHidden/>
          </w:rPr>
          <w:fldChar w:fldCharType="end"/>
        </w:r>
      </w:hyperlink>
    </w:p>
    <w:p w14:paraId="10EDC4C9" w14:textId="478FCB98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5" w:history="1">
        <w:r w:rsidR="00851DED" w:rsidRPr="000D77D0">
          <w:rPr>
            <w:rStyle w:val="aff8"/>
            <w:rFonts w:eastAsiaTheme="majorEastAsia"/>
            <w:noProof/>
          </w:rPr>
          <w:t>1.4 Анализ программных средств и архитектурных подходов к реализации системы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_Toc226608275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17</w:t>
        </w:r>
        <w:r w:rsidR="00851DED">
          <w:rPr>
            <w:noProof/>
            <w:webHidden/>
          </w:rPr>
          <w:fldChar w:fldCharType="end"/>
        </w:r>
      </w:hyperlink>
    </w:p>
    <w:p w14:paraId="0CA31B1B" w14:textId="0DC03BBB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6" w:history="1">
        <w:r w:rsidR="00851DED" w:rsidRPr="000D77D0">
          <w:rPr>
            <w:rStyle w:val="aff8"/>
            <w:rFonts w:eastAsiaTheme="majorEastAsia"/>
            <w:noProof/>
          </w:rPr>
          <w:t>1.5 Выводы по главе 1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_Toc226608276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18</w:t>
        </w:r>
        <w:r w:rsidR="00851DED">
          <w:rPr>
            <w:noProof/>
            <w:webHidden/>
          </w:rPr>
          <w:fldChar w:fldCharType="end"/>
        </w:r>
      </w:hyperlink>
    </w:p>
    <w:p w14:paraId="6853843E" w14:textId="3FB02344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7" w:history="1">
        <w:r w:rsidR="00851DED" w:rsidRPr="000D77D0">
          <w:rPr>
            <w:rStyle w:val="aff8"/>
            <w:rFonts w:eastAsiaTheme="majorEastAsia"/>
            <w:noProof/>
          </w:rPr>
          <w:t>2. ПРОЕКТИРОВАНИЕ И ПРОГРАММНАЯ РЕАЛИЗАЦИЯ СИСТЕМЫ ПЕРСОНАЛИЗАЦИИ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_Toc226608277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19</w:t>
        </w:r>
        <w:r w:rsidR="00851DED">
          <w:rPr>
            <w:noProof/>
            <w:webHidden/>
          </w:rPr>
          <w:fldChar w:fldCharType="end"/>
        </w:r>
      </w:hyperlink>
    </w:p>
    <w:p w14:paraId="67052985" w14:textId="070A7891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8" w:history="1">
        <w:r w:rsidR="00851DED" w:rsidRPr="000D77D0">
          <w:rPr>
            <w:rStyle w:val="aff8"/>
            <w:rFonts w:eastAsiaTheme="majorEastAsia"/>
            <w:noProof/>
          </w:rPr>
          <w:t>2.1 Архитектура решения и общий пайплайн обработки данных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_Toc226608278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19</w:t>
        </w:r>
        <w:r w:rsidR="00851DED">
          <w:rPr>
            <w:noProof/>
            <w:webHidden/>
          </w:rPr>
          <w:fldChar w:fldCharType="end"/>
        </w:r>
      </w:hyperlink>
    </w:p>
    <w:p w14:paraId="4C16BBD7" w14:textId="5DC14BF1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79" w:history="1">
        <w:r w:rsidR="00851DED" w:rsidRPr="000D77D0">
          <w:rPr>
            <w:rStyle w:val="aff8"/>
            <w:rFonts w:eastAsiaTheme="majorEastAsia"/>
            <w:noProof/>
          </w:rPr>
          <w:t>2.2 Формирование синтетического датасета и результаты разведочного анализа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_Toc226608279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20</w:t>
        </w:r>
        <w:r w:rsidR="00851DED">
          <w:rPr>
            <w:noProof/>
            <w:webHidden/>
          </w:rPr>
          <w:fldChar w:fldCharType="end"/>
        </w:r>
      </w:hyperlink>
    </w:p>
    <w:p w14:paraId="1F310FDC" w14:textId="074DA505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0" w:history="1">
        <w:r w:rsidR="00851DED" w:rsidRPr="000D77D0">
          <w:rPr>
            <w:rStyle w:val="aff8"/>
            <w:rFonts w:eastAsiaTheme="majorEastAsia"/>
            <w:noProof/>
          </w:rPr>
          <w:t>2.3 Реализация рекомендательных моделей и логика вычисления скоринга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_Toc226608280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22</w:t>
        </w:r>
        <w:r w:rsidR="00851DED">
          <w:rPr>
            <w:noProof/>
            <w:webHidden/>
          </w:rPr>
          <w:fldChar w:fldCharType="end"/>
        </w:r>
      </w:hyperlink>
    </w:p>
    <w:p w14:paraId="383A1BDA" w14:textId="18E85681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1" w:history="1">
        <w:r w:rsidR="00851DED" w:rsidRPr="000D77D0">
          <w:rPr>
            <w:rStyle w:val="aff8"/>
            <w:rFonts w:eastAsiaTheme="majorEastAsia"/>
            <w:noProof/>
          </w:rPr>
          <w:t>2.4 Реализация API-сервиса и программного прототипа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_Toc226608281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25</w:t>
        </w:r>
        <w:r w:rsidR="00851DED">
          <w:rPr>
            <w:noProof/>
            <w:webHidden/>
          </w:rPr>
          <w:fldChar w:fldCharType="end"/>
        </w:r>
      </w:hyperlink>
    </w:p>
    <w:p w14:paraId="284B4520" w14:textId="7AB8DC87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2" w:history="1">
        <w:r w:rsidR="00851DED" w:rsidRPr="000D77D0">
          <w:rPr>
            <w:rStyle w:val="aff8"/>
            <w:rFonts w:eastAsiaTheme="majorEastAsia"/>
            <w:noProof/>
          </w:rPr>
          <w:t>2.5 Выводы по главе 2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_Toc226608282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28</w:t>
        </w:r>
        <w:r w:rsidR="00851DED">
          <w:rPr>
            <w:noProof/>
            <w:webHidden/>
          </w:rPr>
          <w:fldChar w:fldCharType="end"/>
        </w:r>
      </w:hyperlink>
    </w:p>
    <w:p w14:paraId="6AA7A8AD" w14:textId="5D72F988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3" w:history="1">
        <w:r w:rsidR="00851DED" w:rsidRPr="000D77D0">
          <w:rPr>
            <w:rStyle w:val="aff8"/>
            <w:rFonts w:eastAsiaTheme="majorEastAsia"/>
            <w:noProof/>
          </w:rPr>
          <w:t>3. ЭКСПЕРИМЕНТАЛЬНОЕ ИССЛЕДОВАНИЕ И АНАЛИЗ РЕЗУЛЬТАТОВ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_Toc226608283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29</w:t>
        </w:r>
        <w:r w:rsidR="00851DED">
          <w:rPr>
            <w:noProof/>
            <w:webHidden/>
          </w:rPr>
          <w:fldChar w:fldCharType="end"/>
        </w:r>
      </w:hyperlink>
    </w:p>
    <w:p w14:paraId="3CFEDCB3" w14:textId="6D52CF10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4" w:history="1">
        <w:r w:rsidR="00851DED" w:rsidRPr="000D77D0">
          <w:rPr>
            <w:rStyle w:val="aff8"/>
            <w:rFonts w:eastAsiaTheme="majorEastAsia"/>
            <w:noProof/>
          </w:rPr>
          <w:t>3.1 Организация эксперимента и выбор метрик оценки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_Toc226608284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29</w:t>
        </w:r>
        <w:r w:rsidR="00851DED">
          <w:rPr>
            <w:noProof/>
            <w:webHidden/>
          </w:rPr>
          <w:fldChar w:fldCharType="end"/>
        </w:r>
      </w:hyperlink>
    </w:p>
    <w:p w14:paraId="18658F6E" w14:textId="23225A4F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5" w:history="1">
        <w:r w:rsidR="00851DED" w:rsidRPr="000D77D0">
          <w:rPr>
            <w:rStyle w:val="aff8"/>
            <w:rFonts w:eastAsiaTheme="majorEastAsia"/>
            <w:noProof/>
          </w:rPr>
          <w:t>3.2 Сравнительный анализ качества моделей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_Toc226608285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30</w:t>
        </w:r>
        <w:r w:rsidR="00851DED">
          <w:rPr>
            <w:noProof/>
            <w:webHidden/>
          </w:rPr>
          <w:fldChar w:fldCharType="end"/>
        </w:r>
      </w:hyperlink>
    </w:p>
    <w:p w14:paraId="0B3C1E9E" w14:textId="30C771CE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6" w:history="1">
        <w:r w:rsidR="00851DED" w:rsidRPr="000D77D0">
          <w:rPr>
            <w:rStyle w:val="aff8"/>
            <w:rFonts w:eastAsiaTheme="majorEastAsia"/>
            <w:noProof/>
          </w:rPr>
          <w:t>3.3 Анализ устойчивости результатов и исследование сегментных различий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_Toc226608286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32</w:t>
        </w:r>
        <w:r w:rsidR="00851DED">
          <w:rPr>
            <w:noProof/>
            <w:webHidden/>
          </w:rPr>
          <w:fldChar w:fldCharType="end"/>
        </w:r>
      </w:hyperlink>
    </w:p>
    <w:p w14:paraId="1C6F5AF5" w14:textId="4E83305E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7" w:history="1">
        <w:r w:rsidR="00851DED" w:rsidRPr="000D77D0">
          <w:rPr>
            <w:rStyle w:val="aff8"/>
            <w:rFonts w:eastAsiaTheme="majorEastAsia"/>
            <w:noProof/>
          </w:rPr>
          <w:t>3.4 Практическая применимость системы и ограничения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_Toc226608287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34</w:t>
        </w:r>
        <w:r w:rsidR="00851DED">
          <w:rPr>
            <w:noProof/>
            <w:webHidden/>
          </w:rPr>
          <w:fldChar w:fldCharType="end"/>
        </w:r>
      </w:hyperlink>
    </w:p>
    <w:p w14:paraId="77012E62" w14:textId="4478AC7A" w:rsidR="00851DED" w:rsidRDefault="003B4F7F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8" w:history="1">
        <w:r w:rsidR="00851DED" w:rsidRPr="000D77D0">
          <w:rPr>
            <w:rStyle w:val="aff8"/>
            <w:rFonts w:eastAsiaTheme="majorEastAsia"/>
            <w:noProof/>
          </w:rPr>
          <w:t>3.5 Выводы по главе 3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_Toc226608288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35</w:t>
        </w:r>
        <w:r w:rsidR="00851DED">
          <w:rPr>
            <w:noProof/>
            <w:webHidden/>
          </w:rPr>
          <w:fldChar w:fldCharType="end"/>
        </w:r>
      </w:hyperlink>
    </w:p>
    <w:p w14:paraId="035D6D73" w14:textId="41DE9FEE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89" w:history="1">
        <w:r w:rsidR="00851DED" w:rsidRPr="000D77D0">
          <w:rPr>
            <w:rStyle w:val="aff8"/>
            <w:rFonts w:eastAsiaTheme="majorEastAsia"/>
            <w:noProof/>
          </w:rPr>
          <w:t>ЗАКЛЮЧЕНИЕ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_Toc226608289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37</w:t>
        </w:r>
        <w:r w:rsidR="00851DED">
          <w:rPr>
            <w:noProof/>
            <w:webHidden/>
          </w:rPr>
          <w:fldChar w:fldCharType="end"/>
        </w:r>
      </w:hyperlink>
    </w:p>
    <w:p w14:paraId="323C9465" w14:textId="623C3521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0" w:history="1">
        <w:r w:rsidR="00851DED" w:rsidRPr="000D77D0">
          <w:rPr>
            <w:rStyle w:val="aff8"/>
            <w:rFonts w:eastAsiaTheme="majorEastAsia"/>
            <w:noProof/>
          </w:rPr>
          <w:t>СПИСОК ИСПОЛЬЗОВАННЫХ ИСТОЧНИКОВ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_Toc226608290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39</w:t>
        </w:r>
        <w:r w:rsidR="00851DED">
          <w:rPr>
            <w:noProof/>
            <w:webHidden/>
          </w:rPr>
          <w:fldChar w:fldCharType="end"/>
        </w:r>
      </w:hyperlink>
    </w:p>
    <w:p w14:paraId="5915A255" w14:textId="3448B165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1" w:history="1">
        <w:r w:rsidR="00851DED" w:rsidRPr="000D77D0">
          <w:rPr>
            <w:rStyle w:val="aff8"/>
            <w:rFonts w:eastAsiaTheme="majorEastAsia"/>
            <w:noProof/>
          </w:rPr>
          <w:t>ПРИЛОЖЕНИЕ А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_Toc226608291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41</w:t>
        </w:r>
        <w:r w:rsidR="00851DED">
          <w:rPr>
            <w:noProof/>
            <w:webHidden/>
          </w:rPr>
          <w:fldChar w:fldCharType="end"/>
        </w:r>
      </w:hyperlink>
    </w:p>
    <w:p w14:paraId="2E018733" w14:textId="61F53DC4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2" w:history="1">
        <w:r w:rsidR="00851DED" w:rsidRPr="000D77D0">
          <w:rPr>
            <w:rStyle w:val="aff8"/>
            <w:rFonts w:eastAsiaTheme="majorEastAsia"/>
            <w:noProof/>
          </w:rPr>
          <w:t>ПРИЛОЖЕНИЕ Б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_Toc226608292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42</w:t>
        </w:r>
        <w:r w:rsidR="00851DED">
          <w:rPr>
            <w:noProof/>
            <w:webHidden/>
          </w:rPr>
          <w:fldChar w:fldCharType="end"/>
        </w:r>
      </w:hyperlink>
    </w:p>
    <w:p w14:paraId="0BAC6DB9" w14:textId="3C8D2256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3" w:history="1">
        <w:r w:rsidR="00851DED" w:rsidRPr="000D77D0">
          <w:rPr>
            <w:rStyle w:val="aff8"/>
            <w:rFonts w:eastAsiaTheme="majorEastAsia"/>
            <w:noProof/>
          </w:rPr>
          <w:t>ПРИЛОЖЕНИЕ В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_Toc226608293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44</w:t>
        </w:r>
        <w:r w:rsidR="00851DED">
          <w:rPr>
            <w:noProof/>
            <w:webHidden/>
          </w:rPr>
          <w:fldChar w:fldCharType="end"/>
        </w:r>
      </w:hyperlink>
    </w:p>
    <w:p w14:paraId="70F9FC8A" w14:textId="5E7E6807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4" w:history="1">
        <w:r w:rsidR="00851DED" w:rsidRPr="000D77D0">
          <w:rPr>
            <w:rStyle w:val="aff8"/>
            <w:rFonts w:eastAsiaTheme="majorEastAsia"/>
            <w:noProof/>
          </w:rPr>
          <w:t>ПРИЛОЖЕНИЕ Г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_Toc226608294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49</w:t>
        </w:r>
        <w:r w:rsidR="00851DED">
          <w:rPr>
            <w:noProof/>
            <w:webHidden/>
          </w:rPr>
          <w:fldChar w:fldCharType="end"/>
        </w:r>
      </w:hyperlink>
    </w:p>
    <w:p w14:paraId="415A2C06" w14:textId="1B8774F3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5" w:history="1">
        <w:r w:rsidR="00851DED" w:rsidRPr="000D77D0">
          <w:rPr>
            <w:rStyle w:val="aff8"/>
            <w:rFonts w:eastAsiaTheme="majorEastAsia"/>
            <w:noProof/>
          </w:rPr>
          <w:t>ПРИЛОЖЕНИЕ Д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_Toc226608295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56</w:t>
        </w:r>
        <w:r w:rsidR="00851DED">
          <w:rPr>
            <w:noProof/>
            <w:webHidden/>
          </w:rPr>
          <w:fldChar w:fldCharType="end"/>
        </w:r>
      </w:hyperlink>
    </w:p>
    <w:p w14:paraId="3B57BF9E" w14:textId="709DD729" w:rsidR="00851DED" w:rsidRDefault="003B4F7F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26608296" w:history="1">
        <w:r w:rsidR="00851DED" w:rsidRPr="000D77D0">
          <w:rPr>
            <w:rStyle w:val="aff8"/>
            <w:rFonts w:eastAsiaTheme="majorEastAsia"/>
            <w:noProof/>
          </w:rPr>
          <w:t>ПРИЛОЖЕНИЕ Е</w:t>
        </w:r>
        <w:r w:rsidR="00851DED">
          <w:rPr>
            <w:noProof/>
            <w:webHidden/>
          </w:rPr>
          <w:tab/>
        </w:r>
        <w:r w:rsidR="00851DED">
          <w:rPr>
            <w:noProof/>
            <w:webHidden/>
          </w:rPr>
          <w:fldChar w:fldCharType="begin"/>
        </w:r>
        <w:r w:rsidR="00851DED">
          <w:rPr>
            <w:noProof/>
            <w:webHidden/>
          </w:rPr>
          <w:instrText xml:space="preserve"> PAGEREF _Toc226608296 \h </w:instrText>
        </w:r>
        <w:r w:rsidR="00851DED">
          <w:rPr>
            <w:noProof/>
            <w:webHidden/>
          </w:rPr>
        </w:r>
        <w:r w:rsidR="00851DED">
          <w:rPr>
            <w:noProof/>
            <w:webHidden/>
          </w:rPr>
          <w:fldChar w:fldCharType="separate"/>
        </w:r>
        <w:r w:rsidR="00851DED">
          <w:rPr>
            <w:noProof/>
            <w:webHidden/>
          </w:rPr>
          <w:t>60</w:t>
        </w:r>
        <w:r w:rsidR="00851DED">
          <w:rPr>
            <w:noProof/>
            <w:webHidden/>
          </w:rPr>
          <w:fldChar w:fldCharType="end"/>
        </w:r>
      </w:hyperlink>
    </w:p>
    <w:p w14:paraId="7CC2178B" w14:textId="305ED748" w:rsidR="00FC72D0" w:rsidRDefault="00851DED">
      <w:pPr>
        <w:ind w:firstLine="0"/>
      </w:pPr>
      <w:r>
        <w:fldChar w:fldCharType="end"/>
      </w:r>
    </w:p>
    <w:p w14:paraId="3D0E1CE4" w14:textId="77777777" w:rsidR="00FC72D0" w:rsidRPr="00D90C6B" w:rsidRDefault="00851DED">
      <w:pPr>
        <w:pStyle w:val="1"/>
        <w:jc w:val="center"/>
        <w:rPr>
          <w:lang w:val="ru-RU"/>
        </w:rPr>
      </w:pPr>
      <w:bookmarkStart w:id="0" w:name="_Toc226608267"/>
      <w:r w:rsidRPr="00D90C6B">
        <w:rPr>
          <w:lang w:val="ru-RU"/>
        </w:rPr>
        <w:t>АННОТАЦИЯ</w:t>
      </w:r>
      <w:bookmarkEnd w:id="0"/>
    </w:p>
    <w:p w14:paraId="6177382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работе рассматривается задача персонализации клиентских предложений банка на основе транзакционной активности пользователя в условиях ограниченного доступа к реальным банковским данным. Цель исследования состоит в построении воспроизводимого </w:t>
      </w:r>
      <w:r>
        <w:t>pipeline</w:t>
      </w:r>
      <w:r w:rsidRPr="00D90C6B">
        <w:rPr>
          <w:lang w:val="ru-RU"/>
        </w:rPr>
        <w:t xml:space="preserve"> рекомендательной системы, который объединяет генерацию </w:t>
      </w:r>
      <w:r>
        <w:t>banking</w:t>
      </w:r>
      <w:r w:rsidRPr="00D90C6B">
        <w:rPr>
          <w:lang w:val="ru-RU"/>
        </w:rPr>
        <w:t>-</w:t>
      </w:r>
      <w:r>
        <w:t>like</w:t>
      </w:r>
      <w:r w:rsidRPr="00D90C6B">
        <w:rPr>
          <w:lang w:val="ru-RU"/>
        </w:rPr>
        <w:t xml:space="preserve"> синтетического датасета, разведочный анализ данных, обучение </w:t>
      </w:r>
      <w:r>
        <w:t>baseline</w:t>
      </w:r>
      <w:r w:rsidRPr="00D90C6B">
        <w:rPr>
          <w:lang w:val="ru-RU"/>
        </w:rPr>
        <w:t xml:space="preserve">- и </w:t>
      </w:r>
      <w:r>
        <w:t>advanced</w:t>
      </w:r>
      <w:r w:rsidRPr="00D90C6B">
        <w:rPr>
          <w:lang w:val="ru-RU"/>
        </w:rPr>
        <w:t xml:space="preserve">-моделей, офлайн-оценку качества по метрикам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ранжирования и сервисный прототип выдачи рекомендаций. В экспериментальную часть включены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, </w:t>
      </w:r>
      <w:r>
        <w:t>item</w:t>
      </w:r>
      <w:r w:rsidRPr="00D90C6B">
        <w:rPr>
          <w:lang w:val="ru-RU"/>
        </w:rPr>
        <w:t>-</w:t>
      </w:r>
      <w:r>
        <w:t>kNN</w:t>
      </w:r>
      <w:r w:rsidRPr="00D90C6B">
        <w:rPr>
          <w:lang w:val="ru-RU"/>
        </w:rPr>
        <w:t xml:space="preserve">, </w:t>
      </w:r>
      <w:r>
        <w:t>implicit</w:t>
      </w:r>
      <w:r w:rsidRPr="00D90C6B">
        <w:rPr>
          <w:lang w:val="ru-RU"/>
        </w:rPr>
        <w:t xml:space="preserve"> </w:t>
      </w:r>
      <w:r>
        <w:t>matrix</w:t>
      </w:r>
      <w:r w:rsidRPr="00D90C6B">
        <w:rPr>
          <w:lang w:val="ru-RU"/>
        </w:rPr>
        <w:t xml:space="preserve"> </w:t>
      </w:r>
      <w:r>
        <w:t>factorization</w:t>
      </w:r>
      <w:r w:rsidRPr="00D90C6B">
        <w:rPr>
          <w:lang w:val="ru-RU"/>
        </w:rPr>
        <w:t xml:space="preserve">, </w:t>
      </w:r>
      <w:r>
        <w:t>neural</w:t>
      </w:r>
      <w:r w:rsidRPr="00D90C6B">
        <w:rPr>
          <w:lang w:val="ru-RU"/>
        </w:rPr>
        <w:t xml:space="preserve">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, графовая модель </w:t>
      </w:r>
      <w:r>
        <w:t>LightGCN</w:t>
      </w:r>
      <w:r w:rsidRPr="00D90C6B">
        <w:rPr>
          <w:lang w:val="ru-RU"/>
        </w:rPr>
        <w:t xml:space="preserve"> и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модель </w:t>
      </w:r>
      <w:r>
        <w:lastRenderedPageBreak/>
        <w:t>SASRec</w:t>
      </w:r>
      <w:r w:rsidRPr="00D90C6B">
        <w:rPr>
          <w:lang w:val="ru-RU"/>
        </w:rPr>
        <w:t xml:space="preserve">, а в качестве модели расширенного уровня предложен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подход, учитывающий свежесть интересов пользователя. Дополнительно проведены </w:t>
      </w:r>
      <w:r>
        <w:t>bootstrap</w:t>
      </w:r>
      <w:r w:rsidRPr="00D90C6B">
        <w:rPr>
          <w:lang w:val="ru-RU"/>
        </w:rPr>
        <w:t xml:space="preserve">-оценка,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и перенос </w:t>
      </w:r>
      <w:r>
        <w:t>pipeline</w:t>
      </w:r>
      <w:r w:rsidRPr="00D90C6B">
        <w:rPr>
          <w:lang w:val="ru-RU"/>
        </w:rPr>
        <w:t xml:space="preserve"> на реальный транзакционный </w:t>
      </w:r>
      <w:r>
        <w:t>retail</w:t>
      </w:r>
      <w:r w:rsidRPr="00D90C6B">
        <w:rPr>
          <w:lang w:val="ru-RU"/>
        </w:rPr>
        <w:t xml:space="preserve">-датасет </w:t>
      </w:r>
      <w:r>
        <w:t>Online</w:t>
      </w:r>
      <w:r w:rsidRPr="00D90C6B">
        <w:rPr>
          <w:lang w:val="ru-RU"/>
        </w:rPr>
        <w:t xml:space="preserve"> </w:t>
      </w:r>
      <w:r>
        <w:t>Retail</w:t>
      </w:r>
      <w:r w:rsidRPr="00D90C6B">
        <w:rPr>
          <w:lang w:val="ru-RU"/>
        </w:rPr>
        <w:t xml:space="preserve">. По результатам экспериментов показано, что на синтетическом наборе сильные результаты демонстрируют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,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и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модели, а </w:t>
      </w:r>
      <w:r>
        <w:t>LightGCN</w:t>
      </w:r>
      <w:r w:rsidRPr="00D90C6B">
        <w:rPr>
          <w:lang w:val="ru-RU"/>
        </w:rPr>
        <w:t xml:space="preserve"> дает сопоставимое с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 и </w:t>
      </w:r>
      <w:r>
        <w:t>NCF</w:t>
      </w:r>
      <w:r w:rsidRPr="00D90C6B">
        <w:rPr>
          <w:lang w:val="ru-RU"/>
        </w:rPr>
        <w:t xml:space="preserve"> качество, но не становится лидером. На реальном датасете лучшей в текущей конфигурации оказывается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, тогда как реализованные графовая и последовательная ветки требуют дополнительной настройки. Практический результат работы заключается в создании воспроизводимого исследовательского контура и рабочего </w:t>
      </w:r>
      <w:r>
        <w:t>API</w:t>
      </w:r>
      <w:r w:rsidRPr="00D90C6B">
        <w:rPr>
          <w:lang w:val="ru-RU"/>
        </w:rPr>
        <w:t>-прототипа, пригодного для дальнейшего расширения под реальные банковские данные.</w:t>
      </w:r>
    </w:p>
    <w:p w14:paraId="35B254DC" w14:textId="77777777" w:rsidR="00FC72D0" w:rsidRPr="00D90C6B" w:rsidRDefault="00851DED">
      <w:pPr>
        <w:pStyle w:val="1"/>
        <w:pageBreakBefore/>
        <w:jc w:val="center"/>
        <w:rPr>
          <w:lang w:val="ru-RU"/>
        </w:rPr>
      </w:pPr>
      <w:bookmarkStart w:id="1" w:name="_Toc226608268"/>
      <w:r w:rsidRPr="00D90C6B">
        <w:rPr>
          <w:lang w:val="ru-RU"/>
        </w:rPr>
        <w:lastRenderedPageBreak/>
        <w:t>КЛЮЧЕВЫЕ СЛОВА</w:t>
      </w:r>
      <w:bookmarkEnd w:id="1"/>
    </w:p>
    <w:p w14:paraId="156E5F3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персонализация клиентских предложений; рекомендательные системы; транзакционные данные; банковские офферы; </w:t>
      </w:r>
      <w:r>
        <w:t>implicit</w:t>
      </w:r>
      <w:r w:rsidRPr="00D90C6B">
        <w:rPr>
          <w:lang w:val="ru-RU"/>
        </w:rPr>
        <w:t xml:space="preserve"> </w:t>
      </w:r>
      <w:r>
        <w:t>feedback</w:t>
      </w:r>
      <w:r w:rsidRPr="00D90C6B">
        <w:rPr>
          <w:lang w:val="ru-RU"/>
        </w:rPr>
        <w:t xml:space="preserve">;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ранжирование; </w:t>
      </w:r>
      <w:r>
        <w:t>neural</w:t>
      </w:r>
      <w:r w:rsidRPr="00D90C6B">
        <w:rPr>
          <w:lang w:val="ru-RU"/>
        </w:rPr>
        <w:t xml:space="preserve">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; </w:t>
      </w:r>
      <w:r>
        <w:t>time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</w:t>
      </w:r>
      <w:r>
        <w:t>recommendation</w:t>
      </w:r>
      <w:r w:rsidRPr="00D90C6B">
        <w:rPr>
          <w:lang w:val="ru-RU"/>
        </w:rPr>
        <w:t xml:space="preserve">; </w:t>
      </w:r>
      <w:r>
        <w:t>synthetic</w:t>
      </w:r>
      <w:r w:rsidRPr="00D90C6B">
        <w:rPr>
          <w:lang w:val="ru-RU"/>
        </w:rPr>
        <w:t xml:space="preserve"> </w:t>
      </w:r>
      <w:r>
        <w:t>data</w:t>
      </w:r>
      <w:r w:rsidRPr="00D90C6B">
        <w:rPr>
          <w:lang w:val="ru-RU"/>
        </w:rPr>
        <w:t xml:space="preserve">; </w:t>
      </w:r>
      <w:r>
        <w:t>FastAPI</w:t>
      </w:r>
    </w:p>
    <w:p w14:paraId="46471B37" w14:textId="77777777" w:rsidR="00FC72D0" w:rsidRPr="00D90C6B" w:rsidRDefault="00851DED">
      <w:pPr>
        <w:pStyle w:val="1"/>
        <w:pageBreakBefore/>
        <w:jc w:val="center"/>
        <w:rPr>
          <w:lang w:val="ru-RU"/>
        </w:rPr>
      </w:pPr>
      <w:bookmarkStart w:id="2" w:name="_Toc226608269"/>
      <w:r w:rsidRPr="00D90C6B">
        <w:rPr>
          <w:lang w:val="ru-RU"/>
        </w:rPr>
        <w:lastRenderedPageBreak/>
        <w:t>СПИСОК СОКРАЩЕНИЙ И УСЛОВНЫХ ОБОЗНАЧЕНИЙ</w:t>
      </w:r>
      <w:bookmarkEnd w:id="2"/>
    </w:p>
    <w:p w14:paraId="30EBF834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>Таблица 1 - Список сокращений и условных обозначений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C72D0" w14:paraId="2B5B7CBF" w14:textId="77777777">
        <w:trPr>
          <w:jc w:val="center"/>
        </w:trPr>
        <w:tc>
          <w:tcPr>
            <w:tcW w:w="4677" w:type="dxa"/>
          </w:tcPr>
          <w:p w14:paraId="679DB9F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Сокращение</w:t>
            </w:r>
          </w:p>
        </w:tc>
        <w:tc>
          <w:tcPr>
            <w:tcW w:w="4677" w:type="dxa"/>
          </w:tcPr>
          <w:p w14:paraId="28F3C864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Расшифровка</w:t>
            </w:r>
          </w:p>
        </w:tc>
      </w:tr>
      <w:tr w:rsidR="00FC72D0" w14:paraId="6C4F56BC" w14:textId="77777777">
        <w:trPr>
          <w:jc w:val="center"/>
        </w:trPr>
        <w:tc>
          <w:tcPr>
            <w:tcW w:w="4677" w:type="dxa"/>
          </w:tcPr>
          <w:p w14:paraId="6FCD6BB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4677" w:type="dxa"/>
          </w:tcPr>
          <w:p w14:paraId="36AB7FB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 Programming Interface, интерфейс программирования приложений</w:t>
            </w:r>
          </w:p>
        </w:tc>
      </w:tr>
      <w:tr w:rsidR="00FC72D0" w14:paraId="72B067A7" w14:textId="77777777">
        <w:trPr>
          <w:jc w:val="center"/>
        </w:trPr>
        <w:tc>
          <w:tcPr>
            <w:tcW w:w="4677" w:type="dxa"/>
          </w:tcPr>
          <w:p w14:paraId="3ABF608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EDA</w:t>
            </w:r>
          </w:p>
        </w:tc>
        <w:tc>
          <w:tcPr>
            <w:tcW w:w="4677" w:type="dxa"/>
          </w:tcPr>
          <w:p w14:paraId="5AE7338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Exploratory Data Analysis, разведочный анализ данных</w:t>
            </w:r>
          </w:p>
        </w:tc>
      </w:tr>
      <w:tr w:rsidR="00FC72D0" w:rsidRPr="00D90C6B" w14:paraId="25EB59A2" w14:textId="77777777">
        <w:trPr>
          <w:jc w:val="center"/>
        </w:trPr>
        <w:tc>
          <w:tcPr>
            <w:tcW w:w="4677" w:type="dxa"/>
          </w:tcPr>
          <w:p w14:paraId="748578E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MCC</w:t>
            </w:r>
          </w:p>
        </w:tc>
        <w:tc>
          <w:tcPr>
            <w:tcW w:w="4677" w:type="dxa"/>
          </w:tcPr>
          <w:p w14:paraId="3F7C7D9A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Merchant</w:t>
            </w:r>
            <w:r w:rsidRPr="00D90C6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Category</w:t>
            </w:r>
            <w:r w:rsidRPr="00D90C6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Code</w:t>
            </w:r>
            <w:r w:rsidRPr="00D90C6B">
              <w:rPr>
                <w:sz w:val="24"/>
                <w:lang w:val="ru-RU"/>
              </w:rPr>
              <w:t>, код категории торговой точки</w:t>
            </w:r>
          </w:p>
        </w:tc>
      </w:tr>
      <w:tr w:rsidR="00FC72D0" w14:paraId="6091DD3B" w14:textId="77777777">
        <w:trPr>
          <w:jc w:val="center"/>
        </w:trPr>
        <w:tc>
          <w:tcPr>
            <w:tcW w:w="4677" w:type="dxa"/>
          </w:tcPr>
          <w:p w14:paraId="50DA69C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ML</w:t>
            </w:r>
          </w:p>
        </w:tc>
        <w:tc>
          <w:tcPr>
            <w:tcW w:w="4677" w:type="dxa"/>
          </w:tcPr>
          <w:p w14:paraId="6618CD8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Machine Learning, машинное обучение</w:t>
            </w:r>
          </w:p>
        </w:tc>
      </w:tr>
      <w:tr w:rsidR="00FC72D0" w14:paraId="1DD357BF" w14:textId="77777777">
        <w:trPr>
          <w:jc w:val="center"/>
        </w:trPr>
        <w:tc>
          <w:tcPr>
            <w:tcW w:w="4677" w:type="dxa"/>
          </w:tcPr>
          <w:p w14:paraId="56E0FFD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NLP</w:t>
            </w:r>
          </w:p>
        </w:tc>
        <w:tc>
          <w:tcPr>
            <w:tcW w:w="4677" w:type="dxa"/>
          </w:tcPr>
          <w:p w14:paraId="10C2D78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Natural Language Processing, обработка естественного языка</w:t>
            </w:r>
          </w:p>
        </w:tc>
      </w:tr>
      <w:tr w:rsidR="00FC72D0" w14:paraId="529266E3" w14:textId="77777777">
        <w:trPr>
          <w:jc w:val="center"/>
        </w:trPr>
        <w:tc>
          <w:tcPr>
            <w:tcW w:w="4677" w:type="dxa"/>
          </w:tcPr>
          <w:p w14:paraId="4FD9FDF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MF</w:t>
            </w:r>
          </w:p>
        </w:tc>
        <w:tc>
          <w:tcPr>
            <w:tcW w:w="4677" w:type="dxa"/>
          </w:tcPr>
          <w:p w14:paraId="78F10D2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Matrix Factorization, матричная факторизация</w:t>
            </w:r>
          </w:p>
        </w:tc>
      </w:tr>
      <w:tr w:rsidR="00FC72D0" w:rsidRPr="00D90C6B" w14:paraId="6BE3A77C" w14:textId="77777777">
        <w:trPr>
          <w:jc w:val="center"/>
        </w:trPr>
        <w:tc>
          <w:tcPr>
            <w:tcW w:w="4677" w:type="dxa"/>
          </w:tcPr>
          <w:p w14:paraId="5581E48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TF-IDF</w:t>
            </w:r>
          </w:p>
        </w:tc>
        <w:tc>
          <w:tcPr>
            <w:tcW w:w="4677" w:type="dxa"/>
          </w:tcPr>
          <w:p w14:paraId="73284B74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>метод векторизации текста на основе частоты термов и обратной частоты документов</w:t>
            </w:r>
          </w:p>
        </w:tc>
      </w:tr>
      <w:tr w:rsidR="00FC72D0" w:rsidRPr="00D90C6B" w14:paraId="5FEF1CB5" w14:textId="77777777">
        <w:trPr>
          <w:jc w:val="center"/>
        </w:trPr>
        <w:tc>
          <w:tcPr>
            <w:tcW w:w="4677" w:type="dxa"/>
          </w:tcPr>
          <w:p w14:paraId="179D341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MAP@K</w:t>
            </w:r>
          </w:p>
        </w:tc>
        <w:tc>
          <w:tcPr>
            <w:tcW w:w="4677" w:type="dxa"/>
          </w:tcPr>
          <w:p w14:paraId="04E4FDF4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средняя точность ранжирования на первых </w:t>
            </w:r>
            <w:r>
              <w:rPr>
                <w:sz w:val="24"/>
              </w:rPr>
              <w:t>K</w:t>
            </w:r>
            <w:r w:rsidRPr="00D90C6B">
              <w:rPr>
                <w:sz w:val="24"/>
                <w:lang w:val="ru-RU"/>
              </w:rPr>
              <w:t xml:space="preserve"> позициях</w:t>
            </w:r>
          </w:p>
        </w:tc>
      </w:tr>
      <w:tr w:rsidR="00FC72D0" w:rsidRPr="00D90C6B" w14:paraId="5689F0EE" w14:textId="77777777">
        <w:trPr>
          <w:jc w:val="center"/>
        </w:trPr>
        <w:tc>
          <w:tcPr>
            <w:tcW w:w="4677" w:type="dxa"/>
          </w:tcPr>
          <w:p w14:paraId="732D25E4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NDCG@K</w:t>
            </w:r>
          </w:p>
        </w:tc>
        <w:tc>
          <w:tcPr>
            <w:tcW w:w="4677" w:type="dxa"/>
          </w:tcPr>
          <w:p w14:paraId="26138960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нормализованный дисконтированный </w:t>
            </w:r>
            <w:r>
              <w:rPr>
                <w:sz w:val="24"/>
              </w:rPr>
              <w:t>cumulative</w:t>
            </w:r>
            <w:r w:rsidRPr="00D90C6B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gain</w:t>
            </w:r>
            <w:r w:rsidRPr="00D90C6B">
              <w:rPr>
                <w:sz w:val="24"/>
                <w:lang w:val="ru-RU"/>
              </w:rPr>
              <w:t xml:space="preserve"> на первых </w:t>
            </w:r>
            <w:r>
              <w:rPr>
                <w:sz w:val="24"/>
              </w:rPr>
              <w:t>K</w:t>
            </w:r>
            <w:r w:rsidRPr="00D90C6B">
              <w:rPr>
                <w:sz w:val="24"/>
                <w:lang w:val="ru-RU"/>
              </w:rPr>
              <w:t xml:space="preserve"> позициях</w:t>
            </w:r>
          </w:p>
        </w:tc>
      </w:tr>
      <w:tr w:rsidR="00FC72D0" w:rsidRPr="00D90C6B" w14:paraId="73450EC0" w14:textId="77777777">
        <w:trPr>
          <w:jc w:val="center"/>
        </w:trPr>
        <w:tc>
          <w:tcPr>
            <w:tcW w:w="4677" w:type="dxa"/>
          </w:tcPr>
          <w:p w14:paraId="04ECB82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Precision@K</w:t>
            </w:r>
          </w:p>
        </w:tc>
        <w:tc>
          <w:tcPr>
            <w:tcW w:w="4677" w:type="dxa"/>
          </w:tcPr>
          <w:p w14:paraId="0860590D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точность среди первых </w:t>
            </w:r>
            <w:r>
              <w:rPr>
                <w:sz w:val="24"/>
              </w:rPr>
              <w:t>K</w:t>
            </w:r>
            <w:r w:rsidRPr="00D90C6B">
              <w:rPr>
                <w:sz w:val="24"/>
                <w:lang w:val="ru-RU"/>
              </w:rPr>
              <w:t xml:space="preserve"> рекомендаций</w:t>
            </w:r>
          </w:p>
        </w:tc>
      </w:tr>
      <w:tr w:rsidR="00FC72D0" w:rsidRPr="00D90C6B" w14:paraId="469FA064" w14:textId="77777777">
        <w:trPr>
          <w:jc w:val="center"/>
        </w:trPr>
        <w:tc>
          <w:tcPr>
            <w:tcW w:w="4677" w:type="dxa"/>
          </w:tcPr>
          <w:p w14:paraId="3B53E37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Recall@K</w:t>
            </w:r>
          </w:p>
        </w:tc>
        <w:tc>
          <w:tcPr>
            <w:tcW w:w="4677" w:type="dxa"/>
          </w:tcPr>
          <w:p w14:paraId="1C496475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полнота среди первых </w:t>
            </w:r>
            <w:r>
              <w:rPr>
                <w:sz w:val="24"/>
              </w:rPr>
              <w:t>K</w:t>
            </w:r>
            <w:r w:rsidRPr="00D90C6B">
              <w:rPr>
                <w:sz w:val="24"/>
                <w:lang w:val="ru-RU"/>
              </w:rPr>
              <w:t xml:space="preserve"> рекомендаций</w:t>
            </w:r>
          </w:p>
        </w:tc>
      </w:tr>
      <w:tr w:rsidR="00FC72D0" w:rsidRPr="00D90C6B" w14:paraId="21F0BFE9" w14:textId="77777777">
        <w:trPr>
          <w:jc w:val="center"/>
        </w:trPr>
        <w:tc>
          <w:tcPr>
            <w:tcW w:w="4677" w:type="dxa"/>
          </w:tcPr>
          <w:p w14:paraId="74D8E588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FastAPI</w:t>
            </w:r>
          </w:p>
        </w:tc>
        <w:tc>
          <w:tcPr>
            <w:tcW w:w="4677" w:type="dxa"/>
          </w:tcPr>
          <w:p w14:paraId="3FEA7E01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Python</w:t>
            </w:r>
            <w:r w:rsidRPr="00D90C6B">
              <w:rPr>
                <w:sz w:val="24"/>
                <w:lang w:val="ru-RU"/>
              </w:rPr>
              <w:t>-фреймворк для построения веб-сервисов</w:t>
            </w:r>
          </w:p>
        </w:tc>
      </w:tr>
    </w:tbl>
    <w:p w14:paraId="2BFF156D" w14:textId="77777777" w:rsidR="00FC72D0" w:rsidRPr="00D90C6B" w:rsidRDefault="00851DED">
      <w:pPr>
        <w:pStyle w:val="1"/>
        <w:pageBreakBefore/>
        <w:jc w:val="center"/>
        <w:rPr>
          <w:lang w:val="ru-RU"/>
        </w:rPr>
      </w:pPr>
      <w:bookmarkStart w:id="3" w:name="_Toc226608270"/>
      <w:r w:rsidRPr="00D90C6B">
        <w:rPr>
          <w:lang w:val="ru-RU"/>
        </w:rPr>
        <w:lastRenderedPageBreak/>
        <w:t>ВВЕДЕНИЕ</w:t>
      </w:r>
      <w:bookmarkEnd w:id="3"/>
    </w:p>
    <w:p w14:paraId="73E5D0E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Современные банковские экосистемы развиваются в сторону платформенной модели, в рамках которой клиенту предлагаются не только классические финансовые продукты, но и дополнительные сервисы: образовательные программы, страховые решения, подписки, инвестиционные инструменты, программы лояльности и партнерские предложения. На фоне расширения продуктовой линейки особое значение приобретает персонализация коммуникации с клиентом. Массовая рассылка универсальных предложений перестает быть эффективной, поскольку увеличивает информационный шум, снижает конверсию и негативно влияет на пользовательский опыт. В этих условиях банки заинтересованы в создании систем, которые способны формировать релевантные предложения на основе реального поведения клиента.</w:t>
      </w:r>
    </w:p>
    <w:p w14:paraId="528B699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Одним из наиболее информативных источников данных о поведении пользователя являются транзакции. Именно транзакционная активность отражает фактические интересы человека, его образ жизни, привычные категории расходов, структуру финансовых потоков и изменение поведенческих паттернов во времени. Если пользователь регулярно оплачивает транспорт, рестораны и поездки, это может говорить о мобильном образе жизни и потенциальной заинтересованности в </w:t>
      </w:r>
      <w:r>
        <w:t>travel</w:t>
      </w:r>
      <w:r w:rsidRPr="00D90C6B">
        <w:rPr>
          <w:lang w:val="ru-RU"/>
        </w:rPr>
        <w:t>-картах, страховании поездок или сервисах, связанных с путешествиями. Если в транзакциях доминируют платежи за образование, электронику и переводы денежных средств, логично предположить интерес к цифровым сервисам, образовательным продуктам и финансовым инструментам для старта накоплений или инвестиций.</w:t>
      </w:r>
    </w:p>
    <w:p w14:paraId="495E6028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Актуальность темы обусловлена сразу несколькими факторами. Во-первых, персонализация в банковской сфере становится критически важным элементом конкурентной стратегии. Во-вторых, в распоряжении банков находится богатый массив транзакционных данных, который пока не всегда </w:t>
      </w:r>
      <w:r w:rsidRPr="00D90C6B">
        <w:rPr>
          <w:lang w:val="ru-RU"/>
        </w:rPr>
        <w:lastRenderedPageBreak/>
        <w:t>используется в полной мере для рекомендательных задач. В-третьих, на практике доступ к реальным банковским данным для академического исследования ограничен, что требует поиска воспроизводимого подхода к моделированию предметной области и оценке качества рекомендаций.</w:t>
      </w:r>
    </w:p>
    <w:p w14:paraId="449BAF0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Степень разработанности проблемы показывает, что задачи рекомендательных систем на неявной обратной связи хорошо изучены в электронной коммерции, медиа и цифровых платформах, однако в открытом академическом контуре банковский домен представлен заметно слабее. С одной стороны, существует развитая литература по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, </w:t>
      </w:r>
      <w:r>
        <w:t>sequential</w:t>
      </w:r>
      <w:r w:rsidRPr="00D90C6B">
        <w:rPr>
          <w:lang w:val="ru-RU"/>
        </w:rPr>
        <w:t xml:space="preserve"> </w:t>
      </w:r>
      <w:r>
        <w:t>recommendation</w:t>
      </w:r>
      <w:r w:rsidRPr="00D90C6B">
        <w:rPr>
          <w:lang w:val="ru-RU"/>
        </w:rPr>
        <w:t>, графовым рекомендациям и гибридным моделям. С другой стороны, банковские и карточные данные чаще используются в закрытых индустриальных проектах, результаты которых публикуются частично или без возможности воспроизведения. Это создает методологический разрыв между теорией и прикладным банковским внедрением.</w:t>
      </w:r>
    </w:p>
    <w:p w14:paraId="2395965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Целью работы является разработка и исследование системы персонализации клиентских предложений банка на основе транзакционной активности пользователя с использованием воспроизводимого набора данных, набора </w:t>
      </w:r>
      <w:r>
        <w:t>baseline</w:t>
      </w:r>
      <w:r w:rsidRPr="00D90C6B">
        <w:rPr>
          <w:lang w:val="ru-RU"/>
        </w:rPr>
        <w:t xml:space="preserve">-моделей, расширенной </w:t>
      </w:r>
      <w:r>
        <w:t>time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модели и сервисного прототипа для выдачи рекомендаций.</w:t>
      </w:r>
    </w:p>
    <w:p w14:paraId="3CB5BE2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Для достижения поставленной цели необходимо решить следующие задачи:</w:t>
      </w:r>
    </w:p>
    <w:p w14:paraId="234BE41D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>1. провести анализ предметной области и существующих подходов к персонализации в рекомендательных системах;</w:t>
      </w:r>
    </w:p>
    <w:p w14:paraId="317AE422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>2. обосновать использование транзакционных данных как источника признаков для ранжирования банковских офферов;</w:t>
      </w:r>
    </w:p>
    <w:p w14:paraId="528EBDA6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>3. сформировать воспроизводимый датасет, отражающий банковский сценарий персонализации;</w:t>
      </w:r>
    </w:p>
    <w:p w14:paraId="490E6637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>4. реализовать и сравнить несколько подходов к рекомендациям в едином протоколе оценки;</w:t>
      </w:r>
    </w:p>
    <w:p w14:paraId="48742ED0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lastRenderedPageBreak/>
        <w:t>5. разработать программный прототип сервиса, выдающего персонализированные предложения;</w:t>
      </w:r>
    </w:p>
    <w:p w14:paraId="2C34AB71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>6. провести экспериментальное исследование качества моделей и интерпретировать результаты с учетом ограничений постановки.</w:t>
      </w:r>
    </w:p>
    <w:p w14:paraId="7BA1EBA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Объектом исследования является процесс персонализации клиентских предложений в цифровой банковской экосистеме.</w:t>
      </w:r>
    </w:p>
    <w:p w14:paraId="0DD9A10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Предметом исследования выступают методы построения рекомендательных моделей на основе транзакционной активности пользователя, способы формирования пользовательских профилей и методы ранжирования банковских офферов.</w:t>
      </w:r>
    </w:p>
    <w:p w14:paraId="7103A16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работе используются методы системного анализа, методы машинного обучения, методы построения рекомендательных систем на неявной обратной связи, методы обработки текстовых описаний, методы статистического анализа, а также экспериментальный метод с применением синтетически сформированного набора данных.</w:t>
      </w:r>
    </w:p>
    <w:p w14:paraId="33548D3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Практическая значимость работы состоит в том, что в рамках исследования получен рабочий прототип рекомендательной системы, который может служить основой для дальнейшей адаптации под реальные банковские данные. Важным прикладным результатом является также создание воспроизводимого пайплайна: от генерации данных до сервиса и </w:t>
      </w:r>
      <w:r>
        <w:t>Word</w:t>
      </w:r>
      <w:r w:rsidRPr="00D90C6B">
        <w:rPr>
          <w:lang w:val="ru-RU"/>
        </w:rPr>
        <w:t>-документа, оформленного под выпускную работу. Исходный код, сценарии воспроизведения и артефакты экспериментов передаются в электронном комплекте ВКР и организованы в виде единого проектного репозитория, что соответствует требованиям к проектной работе и упрощает проверку результатов.</w:t>
      </w:r>
    </w:p>
    <w:p w14:paraId="4DB96C7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Научная новизна работы заключается в комплексном рассмотрении задачи банковской персонализации на основе транзакционной активности в условиях ограниченного доступа к реальным данным. Новизна проявляется в объединении нескольких компонентов в единой постановке: синтетическое моделирование банковской среды, поведенческий профиль пользователя, </w:t>
      </w:r>
      <w:r w:rsidRPr="00D90C6B">
        <w:rPr>
          <w:lang w:val="ru-RU"/>
        </w:rPr>
        <w:lastRenderedPageBreak/>
        <w:t xml:space="preserve">гибридная семантическая модель,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подход и анализ устойчивости результатов на нескольких прогонах.</w:t>
      </w:r>
    </w:p>
    <w:p w14:paraId="5D81E42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Структура работы включает введение, три главы, заключение, список использованных источников и приложения. В первой главе рассматриваются теоретические и методологические основы персонализации на основе транзакций. Во второй главе описывается проектирование и программная реализация системы. В третьей главе представлены экспериментальные исследования, анализ метрик и обсуждение практической применимости полученных результатов.</w:t>
      </w:r>
    </w:p>
    <w:p w14:paraId="5B1A4904" w14:textId="77777777" w:rsidR="00FC72D0" w:rsidRPr="00D90C6B" w:rsidRDefault="00851DED">
      <w:pPr>
        <w:pStyle w:val="1"/>
        <w:pageBreakBefore/>
        <w:rPr>
          <w:lang w:val="ru-RU"/>
        </w:rPr>
      </w:pPr>
      <w:bookmarkStart w:id="4" w:name="_Toc226608271"/>
      <w:r w:rsidRPr="00D90C6B">
        <w:rPr>
          <w:lang w:val="ru-RU"/>
        </w:rPr>
        <w:lastRenderedPageBreak/>
        <w:t>1. ТЕОРЕТИЧЕСКИЕ И МЕТОДОЛОГИЧЕСКИЕ ОСНОВЫ ПЕРСОНАЛИЗАЦИИ БАНКОВСКИХ ПРЕДЛОЖЕНИЙ</w:t>
      </w:r>
      <w:bookmarkEnd w:id="4"/>
    </w:p>
    <w:p w14:paraId="1A6FF5AC" w14:textId="77777777" w:rsidR="00FC72D0" w:rsidRPr="00D90C6B" w:rsidRDefault="00851DED">
      <w:pPr>
        <w:pStyle w:val="21"/>
        <w:rPr>
          <w:lang w:val="ru-RU"/>
        </w:rPr>
      </w:pPr>
      <w:bookmarkStart w:id="5" w:name="_Toc226608272"/>
      <w:r w:rsidRPr="00D90C6B">
        <w:rPr>
          <w:lang w:val="ru-RU"/>
        </w:rPr>
        <w:t>1.1 Анализ предметной области и роли транзакционных данных в банковской персонализации</w:t>
      </w:r>
      <w:bookmarkEnd w:id="5"/>
    </w:p>
    <w:p w14:paraId="54308B7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Персонализация клиентских предложений в банковской сфере представляет собой задачу выбора наиболее релевантного продукта или сервиса для конкретного пользователя в конкретный момент времени. В отличие от классической </w:t>
      </w:r>
      <w:r>
        <w:t>CRM</w:t>
      </w:r>
      <w:r w:rsidRPr="00D90C6B">
        <w:rPr>
          <w:lang w:val="ru-RU"/>
        </w:rPr>
        <w:t>-логики, где сегментация зачастую строится на ограниченном наборе статических признаков, современная персонализация опирается на поведенческие данные. Транзакции в этом смысле являются одним из самых ценных источников информации, поскольку отражают не декларируемые, а реальные действия клиента.</w:t>
      </w:r>
    </w:p>
    <w:p w14:paraId="6562649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Транзакционная активность позволяет судить о регулярных тратах пользователя, об объеме денежных потоков, о склонности к отдельным финансовым сценариям и о динамике изменений поведения. В банковской практике это особенно важно, поскольку интерес к продуктам часто связан не только с социально-демографическими характеристиками, но и с текущей финансовой ситуацией, образом жизни и краткосрочными поведенческими сдвигами. Например, повышенная активность в категориях «путешествия», «транспорт» и «рестораны» может коррелировать с интересом к </w:t>
      </w:r>
      <w:r>
        <w:t>travel</w:t>
      </w:r>
      <w:r w:rsidRPr="00D90C6B">
        <w:rPr>
          <w:lang w:val="ru-RU"/>
        </w:rPr>
        <w:t>-картам и страховым продуктам. Преобладание переводов, инвестиций и цифровых платежей может указывать на более высокую вероятность отклика на инвестиционный продукт или сервис безопасности.</w:t>
      </w:r>
    </w:p>
    <w:p w14:paraId="0AB9B5F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При этом транзакции сами по себе не являются готовыми признаками для модели. Их необходимо агрегировать, структурировать и интерпретировать. На практике возникает задача преобразования длинной и разнородной истории операций в компактный пользовательский профиль, пригодный для ранжирования офферов. Следовательно, теоретическая </w:t>
      </w:r>
      <w:r w:rsidRPr="00D90C6B">
        <w:rPr>
          <w:lang w:val="ru-RU"/>
        </w:rPr>
        <w:lastRenderedPageBreak/>
        <w:t>проблема персонализации в банковском домене распадается на несколько подзадач: определить информативные агрегаты, понять, какую роль играет временная динамика, сформировать пространство признаков для пользователя и сопоставить его с признаками банковского продукта.</w:t>
      </w:r>
    </w:p>
    <w:p w14:paraId="1186BF0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рамках настоящего исследования банковский продукт трактуется широко. Под оффером понимается не только классический кредит, депозит или карта, но и экосистемный продукт, например образовательная подписка, сервис цифровой безопасности или пакетное предложение. Такой подход соответствует текущей эволюции банковских экосистем, где граница между финансовым и нефинансовым сервисом становится более размытым маркетинговым контуром.</w:t>
      </w:r>
    </w:p>
    <w:p w14:paraId="795AC0B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Таким образом, транзакции в данной работе выступают как поведенческий фундамент рекомендательной системы. Они позволяют строить интерпретируемые признаки и одновременно поддерживают более сложные модели, учитывающие семантику оффера и временную структуру поведения.</w:t>
      </w:r>
    </w:p>
    <w:p w14:paraId="299FF22A" w14:textId="77777777" w:rsidR="00FC72D0" w:rsidRPr="00D90C6B" w:rsidRDefault="00851DED">
      <w:pPr>
        <w:pStyle w:val="21"/>
        <w:rPr>
          <w:lang w:val="ru-RU"/>
        </w:rPr>
      </w:pPr>
      <w:bookmarkStart w:id="6" w:name="_Toc226608273"/>
      <w:r w:rsidRPr="00D90C6B">
        <w:rPr>
          <w:lang w:val="ru-RU"/>
        </w:rPr>
        <w:t>1.2 Обзор современных методов рекомендательных систем и подходов к ранжированию</w:t>
      </w:r>
      <w:bookmarkEnd w:id="6"/>
    </w:p>
    <w:p w14:paraId="781A0C6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 точки зрения теории рекомендательных систем рассматриваемая задача относится к рекомендациям на неявной обратной связи [1-3]. Пользователь не выставляет рейтинг банковскому предложению заранее, а релевантность приходится восстанавливать по косвенным сигналам: транзакционной активности, структуре расходов, истории взаимодействия с офферами и близости профиля к тематике продукта. Это делает особенно важными задачи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ранжирования и выбор корректных метрик качества.</w:t>
      </w:r>
    </w:p>
    <w:p w14:paraId="1A5A886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Классические подходы к рекомендациям включают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 и матричную факторизацию. Их основная идея состоит в поиске скрытых факторов, связывающих пользователей и объекты. Сильной стороной таких моделей является способность выявлять латентные </w:t>
      </w:r>
      <w:r w:rsidRPr="00D90C6B">
        <w:rPr>
          <w:lang w:val="ru-RU"/>
        </w:rPr>
        <w:lastRenderedPageBreak/>
        <w:t>зависимости, которые не всегда очевидны в исходных признаках. Однако в банковской задаче их применение может быть ограничено малым количеством офферов и недостаточной плотностью взаимодействий, особенно если постановка строится в исследовательском контуре и не располагает большими логами реальной продуктовой витрины.</w:t>
      </w:r>
    </w:p>
    <w:p w14:paraId="1E2FF89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Следующее важное направление представляют </w:t>
      </w:r>
      <w:r>
        <w:t>sequential</w:t>
      </w:r>
      <w:r w:rsidRPr="00D90C6B">
        <w:rPr>
          <w:lang w:val="ru-RU"/>
        </w:rPr>
        <w:t xml:space="preserve"> </w:t>
      </w:r>
      <w:r>
        <w:t>recommendation</w:t>
      </w:r>
      <w:r w:rsidRPr="00D90C6B">
        <w:rPr>
          <w:lang w:val="ru-RU"/>
        </w:rPr>
        <w:t xml:space="preserve"> модели, учитывающие порядок действий пользователя. В контексте банковской персонализации такие модели особенно интересны, поскольку транзакционная история по своей природе является временным рядом событий. Последние операции клиента могут в ряде случаев быть более информативными, чем средний профиль за год. Например, недавний рост расходов на обучение может повышать вероятность интереса к образовательной подписке, а всплеск домашних расходов - к ипотечному или страхованию жилья. Идея временной релевантности лежит в основе </w:t>
      </w:r>
      <w:r>
        <w:t>time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и </w:t>
      </w:r>
      <w:r>
        <w:t>sequential</w:t>
      </w:r>
      <w:r w:rsidRPr="00D90C6B">
        <w:rPr>
          <w:lang w:val="ru-RU"/>
        </w:rPr>
        <w:t xml:space="preserve"> подходов.</w:t>
      </w:r>
    </w:p>
    <w:p w14:paraId="31608788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Гибридные модели занимают промежуточное положение между поведенческими и контентными рекомендациями. Они сочетают категориальные, числовые и текстовые признаки, используя как историю пользователя, так и описание самих офферов. Для исследуемой темы это особенно важно, поскольку часть банковских предложений описывается не только набором категорий, но и текстом, который раскрывает смысл продукта: выгоды, назначение, целевой сценарий использования. Использование текстовой составляющей позволяет расширить пространство сходства между пользователем и оффером.</w:t>
      </w:r>
    </w:p>
    <w:p w14:paraId="5F3C3B9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Наконец, в последние годы большую популярность получили графовые и </w:t>
      </w:r>
      <w:r>
        <w:t>feature</w:t>
      </w:r>
      <w:r w:rsidRPr="00D90C6B">
        <w:rPr>
          <w:lang w:val="ru-RU"/>
        </w:rPr>
        <w:t>-</w:t>
      </w:r>
      <w:r>
        <w:t>interaction</w:t>
      </w:r>
      <w:r w:rsidRPr="00D90C6B">
        <w:rPr>
          <w:lang w:val="ru-RU"/>
        </w:rPr>
        <w:t xml:space="preserve"> методы, но они чаще требуют более сложной структуры данных и большего масштаба наблюдений. В рамках данной работы акцент делается на таких моделях, которые, с одной стороны, достаточно содержательны для магистерской работы, а с другой стороны, могут быть </w:t>
      </w:r>
      <w:r w:rsidRPr="00D90C6B">
        <w:rPr>
          <w:lang w:val="ru-RU"/>
        </w:rPr>
        <w:lastRenderedPageBreak/>
        <w:t>реализованы и проверены в ограниченные сроки без потери воспроизводимости.</w:t>
      </w:r>
    </w:p>
    <w:p w14:paraId="24C782ED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обзорной литературе по рекомендательным системам для данной работы особенно важны несколько линий развития. Для базовой постановки на неявной обратной связи опорными являются </w:t>
      </w:r>
      <w:r>
        <w:t>Neural</w:t>
      </w:r>
      <w:r w:rsidRPr="00D90C6B">
        <w:rPr>
          <w:lang w:val="ru-RU"/>
        </w:rPr>
        <w:t xml:space="preserve">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 Хэ и соавторов, а также индустриальная архитектура </w:t>
      </w:r>
      <w:r>
        <w:t>Wide</w:t>
      </w:r>
      <w:r w:rsidRPr="00D90C6B">
        <w:rPr>
          <w:lang w:val="ru-RU"/>
        </w:rPr>
        <w:t xml:space="preserve"> &amp; </w:t>
      </w:r>
      <w:r>
        <w:t>Deep</w:t>
      </w:r>
      <w:r w:rsidRPr="00D90C6B">
        <w:rPr>
          <w:lang w:val="ru-RU"/>
        </w:rPr>
        <w:t xml:space="preserve"> Чэна и соавторов [4, 5]. Эти работы показывают, как переходить от линейных факторов к более богатому моделированию взаимодействий </w:t>
      </w:r>
      <w:r>
        <w:t>user</w:t>
      </w:r>
      <w:r w:rsidRPr="00D90C6B">
        <w:rPr>
          <w:lang w:val="ru-RU"/>
        </w:rPr>
        <w:t>-</w:t>
      </w:r>
      <w:r>
        <w:t>item</w:t>
      </w:r>
      <w:r w:rsidRPr="00D90C6B">
        <w:rPr>
          <w:lang w:val="ru-RU"/>
        </w:rPr>
        <w:t xml:space="preserve"> и как сочетать </w:t>
      </w:r>
      <w:r>
        <w:t>memorization</w:t>
      </w:r>
      <w:r w:rsidRPr="00D90C6B">
        <w:rPr>
          <w:lang w:val="ru-RU"/>
        </w:rPr>
        <w:t xml:space="preserve"> и </w:t>
      </w:r>
      <w:r>
        <w:t>generalization</w:t>
      </w:r>
      <w:r w:rsidRPr="00D90C6B">
        <w:rPr>
          <w:lang w:val="ru-RU"/>
        </w:rPr>
        <w:t xml:space="preserve"> в прикладной системе. Для </w:t>
      </w:r>
      <w:r>
        <w:t>feature</w:t>
      </w:r>
      <w:r w:rsidRPr="00D90C6B">
        <w:rPr>
          <w:lang w:val="ru-RU"/>
        </w:rPr>
        <w:t>-</w:t>
      </w:r>
      <w:r>
        <w:t>rich</w:t>
      </w:r>
      <w:r w:rsidRPr="00D90C6B">
        <w:rPr>
          <w:lang w:val="ru-RU"/>
        </w:rPr>
        <w:t xml:space="preserve"> ранжирования релевантны </w:t>
      </w:r>
      <w:r>
        <w:t>DeepFM</w:t>
      </w:r>
      <w:r w:rsidRPr="00D90C6B">
        <w:rPr>
          <w:lang w:val="ru-RU"/>
        </w:rPr>
        <w:t xml:space="preserve"> и </w:t>
      </w:r>
      <w:r>
        <w:t>xDeepFM</w:t>
      </w:r>
      <w:r w:rsidRPr="00D90C6B">
        <w:rPr>
          <w:lang w:val="ru-RU"/>
        </w:rPr>
        <w:t xml:space="preserve"> [6, 7], поскольку они специально ориентированы на </w:t>
      </w:r>
      <w:r>
        <w:t>sparse</w:t>
      </w:r>
      <w:r w:rsidRPr="00D90C6B">
        <w:rPr>
          <w:lang w:val="ru-RU"/>
        </w:rPr>
        <w:t xml:space="preserve">-признаки, взаимодействия признаков и </w:t>
      </w:r>
      <w:r>
        <w:t>CTR</w:t>
      </w:r>
      <w:r w:rsidRPr="00D90C6B">
        <w:rPr>
          <w:lang w:val="ru-RU"/>
        </w:rPr>
        <w:t>/</w:t>
      </w:r>
      <w:r>
        <w:t>recsys</w:t>
      </w:r>
      <w:r w:rsidRPr="00D90C6B">
        <w:rPr>
          <w:lang w:val="ru-RU"/>
        </w:rPr>
        <w:t>-сценарии, близкие по инженерной логике к банковскому маркетингу.</w:t>
      </w:r>
    </w:p>
    <w:p w14:paraId="14F67AD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части последовательного моделирования наиболее показательны </w:t>
      </w:r>
      <w:r>
        <w:t>SASRec</w:t>
      </w:r>
      <w:r w:rsidRPr="00D90C6B">
        <w:rPr>
          <w:lang w:val="ru-RU"/>
        </w:rPr>
        <w:t xml:space="preserve">, </w:t>
      </w:r>
      <w:r>
        <w:t>BERT</w:t>
      </w:r>
      <w:r w:rsidRPr="00D90C6B">
        <w:rPr>
          <w:lang w:val="ru-RU"/>
        </w:rPr>
        <w:t>4</w:t>
      </w:r>
      <w:r>
        <w:t>Rec</w:t>
      </w:r>
      <w:r w:rsidRPr="00D90C6B">
        <w:rPr>
          <w:lang w:val="ru-RU"/>
        </w:rPr>
        <w:t xml:space="preserve"> и </w:t>
      </w:r>
      <w:r>
        <w:t>TiSASRec</w:t>
      </w:r>
      <w:r w:rsidRPr="00D90C6B">
        <w:rPr>
          <w:lang w:val="ru-RU"/>
        </w:rPr>
        <w:t xml:space="preserve"> [8-10]. Эти работы подтверждают, что порядок событий и временные интервалы между ними могут выступать самостоятельным источником сигнала. Для банковской персонализации это особенно важно, так как интерес к продукту часто связан не только со средним профилем клиента, но и с недавним изменением паттерна расходов. Поэтому даже если в рамках текущей реализации использована более простая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логика, а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ветка представлена облегченной </w:t>
      </w:r>
      <w:r>
        <w:t>SASRec</w:t>
      </w:r>
      <w:r w:rsidRPr="00D90C6B">
        <w:rPr>
          <w:lang w:val="ru-RU"/>
        </w:rPr>
        <w:t xml:space="preserve">-реализацией на реальном </w:t>
      </w:r>
      <w:r>
        <w:t>retail</w:t>
      </w:r>
      <w:r w:rsidRPr="00D90C6B">
        <w:rPr>
          <w:lang w:val="ru-RU"/>
        </w:rPr>
        <w:t xml:space="preserve">-логе, такая постановка методологически согласуется с сильной линией современных </w:t>
      </w:r>
      <w:r>
        <w:t>sequential</w:t>
      </w:r>
      <w:r w:rsidRPr="00D90C6B">
        <w:rPr>
          <w:lang w:val="ru-RU"/>
        </w:rPr>
        <w:t xml:space="preserve"> </w:t>
      </w:r>
      <w:r>
        <w:t>recommendation</w:t>
      </w:r>
      <w:r w:rsidRPr="00D90C6B">
        <w:rPr>
          <w:lang w:val="ru-RU"/>
        </w:rPr>
        <w:t xml:space="preserve"> моделей.</w:t>
      </w:r>
    </w:p>
    <w:p w14:paraId="4ED4560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графовых и текстово-семантических расширений существенный интерес представляют </w:t>
      </w:r>
      <w:r>
        <w:t>LightGCN</w:t>
      </w:r>
      <w:r w:rsidRPr="00D90C6B">
        <w:rPr>
          <w:lang w:val="ru-RU"/>
        </w:rPr>
        <w:t xml:space="preserve"> и </w:t>
      </w:r>
      <w:r>
        <w:t>Sentence</w:t>
      </w:r>
      <w:r w:rsidRPr="00D90C6B">
        <w:rPr>
          <w:lang w:val="ru-RU"/>
        </w:rPr>
        <w:t>-</w:t>
      </w:r>
      <w:r>
        <w:t>BERT</w:t>
      </w:r>
      <w:r w:rsidRPr="00D90C6B">
        <w:rPr>
          <w:lang w:val="ru-RU"/>
        </w:rPr>
        <w:t xml:space="preserve"> [11, 12]. </w:t>
      </w:r>
      <w:r>
        <w:t>LightGCN</w:t>
      </w:r>
      <w:r w:rsidRPr="00D90C6B">
        <w:rPr>
          <w:lang w:val="ru-RU"/>
        </w:rPr>
        <w:t xml:space="preserve"> задает естественную </w:t>
      </w:r>
      <w:r>
        <w:t>graph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перспективу на </w:t>
      </w:r>
      <w:r>
        <w:t>user</w:t>
      </w:r>
      <w:r w:rsidRPr="00D90C6B">
        <w:rPr>
          <w:lang w:val="ru-RU"/>
        </w:rPr>
        <w:t>-</w:t>
      </w:r>
      <w:r>
        <w:t>offer</w:t>
      </w:r>
      <w:r w:rsidRPr="00D90C6B">
        <w:rPr>
          <w:lang w:val="ru-RU"/>
        </w:rPr>
        <w:t xml:space="preserve"> взаимодействия, а </w:t>
      </w:r>
      <w:r>
        <w:t>Sentence</w:t>
      </w:r>
      <w:r w:rsidRPr="00D90C6B">
        <w:rPr>
          <w:lang w:val="ru-RU"/>
        </w:rPr>
        <w:t>-</w:t>
      </w:r>
      <w:r>
        <w:t>BERT</w:t>
      </w:r>
      <w:r w:rsidRPr="00D90C6B">
        <w:rPr>
          <w:lang w:val="ru-RU"/>
        </w:rPr>
        <w:t xml:space="preserve"> показывает, как текстовое описание оффера может быть преобразовано в содержательное векторное представление. Для доменно близких постановок особый интерес представляют </w:t>
      </w:r>
      <w:r>
        <w:t>Pcard</w:t>
      </w:r>
      <w:r w:rsidRPr="00D90C6B">
        <w:rPr>
          <w:lang w:val="ru-RU"/>
        </w:rPr>
        <w:t xml:space="preserve">, работа </w:t>
      </w:r>
      <w:r>
        <w:t>Yilmaz</w:t>
      </w:r>
      <w:r w:rsidRPr="00D90C6B">
        <w:rPr>
          <w:lang w:val="ru-RU"/>
        </w:rPr>
        <w:t xml:space="preserve">, </w:t>
      </w:r>
      <w:r>
        <w:lastRenderedPageBreak/>
        <w:t>Balcisoy</w:t>
      </w:r>
      <w:r w:rsidRPr="00D90C6B">
        <w:rPr>
          <w:lang w:val="ru-RU"/>
        </w:rPr>
        <w:t xml:space="preserve"> и </w:t>
      </w:r>
      <w:r>
        <w:t>Bozkaya</w:t>
      </w:r>
      <w:r w:rsidRPr="00D90C6B">
        <w:rPr>
          <w:lang w:val="ru-RU"/>
        </w:rPr>
        <w:t xml:space="preserve"> по </w:t>
      </w:r>
      <w:r>
        <w:t>link</w:t>
      </w:r>
      <w:r w:rsidRPr="00D90C6B">
        <w:rPr>
          <w:lang w:val="ru-RU"/>
        </w:rPr>
        <w:t xml:space="preserve"> </w:t>
      </w:r>
      <w:r>
        <w:t>prediction</w:t>
      </w:r>
      <w:r w:rsidRPr="00D90C6B">
        <w:rPr>
          <w:lang w:val="ru-RU"/>
        </w:rPr>
        <w:t xml:space="preserve"> на транзакционных данных, исследование </w:t>
      </w:r>
      <w:r>
        <w:t>Yoo</w:t>
      </w:r>
      <w:r w:rsidRPr="00D90C6B">
        <w:rPr>
          <w:lang w:val="ru-RU"/>
        </w:rPr>
        <w:t xml:space="preserve"> и </w:t>
      </w:r>
      <w:r>
        <w:t>Kim</w:t>
      </w:r>
      <w:r w:rsidRPr="00D90C6B">
        <w:rPr>
          <w:lang w:val="ru-RU"/>
        </w:rPr>
        <w:t xml:space="preserve"> по рекомендациям мерчантов на данных кредитных карт, а также работа о рекомендациях на минимизированных </w:t>
      </w:r>
      <w:r>
        <w:t>transaction</w:t>
      </w:r>
      <w:r w:rsidRPr="00D90C6B">
        <w:rPr>
          <w:lang w:val="ru-RU"/>
        </w:rPr>
        <w:t xml:space="preserve">-схемах [13-16]. В совокупности эти публикации показывают, что транзакционные журналы действительно пригодны для построения персональных рекомендаций, а добавление доменных признаков, графовой структуры или </w:t>
      </w:r>
      <w:r>
        <w:t>pairwise</w:t>
      </w:r>
      <w:r w:rsidRPr="00D90C6B">
        <w:rPr>
          <w:lang w:val="ru-RU"/>
        </w:rPr>
        <w:t>-</w:t>
      </w:r>
      <w:r>
        <w:t>ranking</w:t>
      </w:r>
      <w:r w:rsidRPr="00D90C6B">
        <w:rPr>
          <w:lang w:val="ru-RU"/>
        </w:rPr>
        <w:t xml:space="preserve"> протокола может давать дополнительный выигрыш. Именно поэтому в настоящей работе обзор литературы используется не как формальный список источников, а как аргументация выбора </w:t>
      </w:r>
      <w:r>
        <w:t>baseline</w:t>
      </w:r>
      <w:r w:rsidRPr="00D90C6B">
        <w:rPr>
          <w:lang w:val="ru-RU"/>
        </w:rPr>
        <w:t>-моделей, метрик и включения в экспериментальную часть как нелинейной, так и графовой ветки.</w:t>
      </w:r>
    </w:p>
    <w:p w14:paraId="42F58AB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оценки качества ранжирования используются метрики </w:t>
      </w:r>
      <w:r>
        <w:t>Precision</w:t>
      </w:r>
      <w:r w:rsidRPr="00D90C6B">
        <w:rPr>
          <w:lang w:val="ru-RU"/>
        </w:rPr>
        <w:t>@</w:t>
      </w:r>
      <w:r>
        <w:t>K</w:t>
      </w:r>
      <w:r w:rsidRPr="00D90C6B">
        <w:rPr>
          <w:lang w:val="ru-RU"/>
        </w:rPr>
        <w:t xml:space="preserve">, </w:t>
      </w:r>
      <w:r>
        <w:t>Recall</w:t>
      </w:r>
      <w:r w:rsidRPr="00D90C6B">
        <w:rPr>
          <w:lang w:val="ru-RU"/>
        </w:rPr>
        <w:t>@</w:t>
      </w:r>
      <w:r>
        <w:t>K</w:t>
      </w:r>
      <w:r w:rsidRPr="00D90C6B">
        <w:rPr>
          <w:lang w:val="ru-RU"/>
        </w:rPr>
        <w:t xml:space="preserve">, </w:t>
      </w:r>
      <w:r>
        <w:t>MAP</w:t>
      </w:r>
      <w:r w:rsidRPr="00D90C6B">
        <w:rPr>
          <w:lang w:val="ru-RU"/>
        </w:rPr>
        <w:t>@</w:t>
      </w:r>
      <w:r>
        <w:t>K</w:t>
      </w:r>
      <w:r w:rsidRPr="00D90C6B">
        <w:rPr>
          <w:lang w:val="ru-RU"/>
        </w:rPr>
        <w:t xml:space="preserve"> и </w:t>
      </w:r>
      <w:r>
        <w:t>NDCG</w:t>
      </w:r>
      <w:r w:rsidRPr="00D90C6B">
        <w:rPr>
          <w:lang w:val="ru-RU"/>
        </w:rPr>
        <w:t>@</w:t>
      </w:r>
      <w:r>
        <w:t>K</w:t>
      </w:r>
      <w:r w:rsidRPr="00D90C6B">
        <w:rPr>
          <w:lang w:val="ru-RU"/>
        </w:rPr>
        <w:t>. Их выбор обусловлен тем, что в прикладном банковском интерфейсе критичны именно верхние позиции списка. Пользователь не будет просматривать десятки офферов, поэтому качество первых нескольких рекомендаций имеет наибольшую прикладную ценность.</w:t>
      </w:r>
    </w:p>
    <w:p w14:paraId="60D8249D" w14:textId="77777777" w:rsidR="00FC72D0" w:rsidRPr="00D90C6B" w:rsidRDefault="00851DED">
      <w:pPr>
        <w:pStyle w:val="21"/>
        <w:rPr>
          <w:lang w:val="ru-RU"/>
        </w:rPr>
      </w:pPr>
      <w:bookmarkStart w:id="7" w:name="_Toc226608274"/>
      <w:r w:rsidRPr="00D90C6B">
        <w:rPr>
          <w:lang w:val="ru-RU"/>
        </w:rPr>
        <w:t>1.3 Обоснование использования синтетических данных и ограничений постановки</w:t>
      </w:r>
      <w:bookmarkEnd w:id="7"/>
    </w:p>
    <w:p w14:paraId="5F017E7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Одной из центральных методологических проблем исследования является ограниченный доступ к реальным банковским данным. Работа с транзакционной активностью клиентов требует соблюдения требований конфиденциальности, защиты персональных данных и внутренних регламентов кредитной организации. В академической среде получение полноценного транзакционного датасета для открытого исследования практически невозможно. В этой связи в настоящей работе применяется синтетический подход к формированию набора данных.</w:t>
      </w:r>
    </w:p>
    <w:p w14:paraId="575D767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Подобный компромисс соответствует и существующей литературе по синтетическим финансовым данным [17]. В частности, работа </w:t>
      </w:r>
      <w:r>
        <w:t>Erik</w:t>
      </w:r>
      <w:r w:rsidRPr="00D90C6B">
        <w:rPr>
          <w:lang w:val="ru-RU"/>
        </w:rPr>
        <w:t xml:space="preserve"> </w:t>
      </w:r>
      <w:r>
        <w:t>R</w:t>
      </w:r>
      <w:r w:rsidRPr="00D90C6B">
        <w:rPr>
          <w:lang w:val="ru-RU"/>
        </w:rPr>
        <w:t xml:space="preserve">. </w:t>
      </w:r>
      <w:r>
        <w:t>Altman</w:t>
      </w:r>
      <w:r w:rsidRPr="00D90C6B">
        <w:rPr>
          <w:lang w:val="ru-RU"/>
        </w:rPr>
        <w:t xml:space="preserve"> </w:t>
      </w:r>
      <w:r w:rsidRPr="00D90C6B">
        <w:rPr>
          <w:lang w:val="ru-RU"/>
        </w:rPr>
        <w:lastRenderedPageBreak/>
        <w:t xml:space="preserve">по синтезу </w:t>
      </w:r>
      <w:r>
        <w:t>credit</w:t>
      </w:r>
      <w:r w:rsidRPr="00D90C6B">
        <w:rPr>
          <w:lang w:val="ru-RU"/>
        </w:rPr>
        <w:t xml:space="preserve"> </w:t>
      </w:r>
      <w:r>
        <w:t>card</w:t>
      </w:r>
      <w:r w:rsidRPr="00D90C6B">
        <w:rPr>
          <w:lang w:val="ru-RU"/>
        </w:rPr>
        <w:t xml:space="preserve"> </w:t>
      </w:r>
      <w:r>
        <w:t>transactions</w:t>
      </w:r>
      <w:r w:rsidRPr="00D90C6B">
        <w:rPr>
          <w:lang w:val="ru-RU"/>
        </w:rPr>
        <w:t xml:space="preserve"> демонстрирует, что для домена платежных операций синтетическая генерация может использоваться не как произвольная заглушка, а как способ сохранить реалистичные поведенческие зависимости без раскрытия чувствительных данных. Для настоящей ВКР это важно как методологическое основание: генератор не претендует на точное копирование индустриального банка, но выступает инструментом для прозрачного и воспроизводимого экспериментального контура.</w:t>
      </w:r>
    </w:p>
    <w:p w14:paraId="3797A2C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Использование синтетических данных может вызывать справедливые вопросы о внешней валидности результатов. Однако у этого подхода есть существенные преимущества. Во-первых, он делает исследование полностью воспроизводимым. Во-вторых, он позволяет явно зафиксировать логику генерации данных и не скрывать ее внутри закрытого индустриального контура. В-третьих, он дает возможность построить сквозной прототип системы, не нарушая требований конфиденциальности.</w:t>
      </w:r>
    </w:p>
    <w:p w14:paraId="4F4B9DE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рамках работы синтетический набор данных формировался не как набор случайных чисел, а как модель предметной области. Сначала задавались поведенческие сегменты пользователей, затем для каждого сегмента определялись характерные категории расходов, распределения сумм и интенсивности транзакций. После этого создавался каталог банковских офферов, где каждому продукту сопоставлялись тематические категории и текстовое описание. Завершающим этапом стала симуляция пользовательских взаимодействий с офферами, чтобы можно было провести </w:t>
      </w:r>
      <w:r>
        <w:t>offline</w:t>
      </w:r>
      <w:r w:rsidRPr="00D90C6B">
        <w:rPr>
          <w:lang w:val="ru-RU"/>
        </w:rPr>
        <w:t>-оценку рекомендаций.</w:t>
      </w:r>
    </w:p>
    <w:p w14:paraId="22F688C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Подобная постановка имеет ограничения. Синтетический генератор неизбежно кодирует некоторые гипотезы о связи между поведением и релевантностью продукта. Поэтому слишком сильное преимущество простых </w:t>
      </w:r>
      <w:r>
        <w:t>profile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моделей было бы вполне ожидаемым, если логика генерации чрезмерно совпадала бы с логикой ранжирования. Чтобы уменьшить этот риск, в работе использовалась стохастичность при формировании </w:t>
      </w:r>
      <w:r w:rsidRPr="00D90C6B">
        <w:rPr>
          <w:lang w:val="ru-RU"/>
        </w:rPr>
        <w:lastRenderedPageBreak/>
        <w:t>взаимодействий, а также сравнение нескольких разных семейств моделей и анализ устойчивости результатов на нескольких запусках.</w:t>
      </w:r>
    </w:p>
    <w:p w14:paraId="66EB1C6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Таким образом, синтетические данные рассматриваются в работе не как полноценная замена реальных банковских логов, а как осознанный исследовательский компромисс, позволяющий корректно исследовать методологию, программную архитектуру и сравнительное качество моделей.</w:t>
      </w:r>
    </w:p>
    <w:p w14:paraId="64AD85E4" w14:textId="77777777" w:rsidR="00FC72D0" w:rsidRPr="00D90C6B" w:rsidRDefault="00851DED">
      <w:pPr>
        <w:pStyle w:val="21"/>
        <w:rPr>
          <w:lang w:val="ru-RU"/>
        </w:rPr>
      </w:pPr>
      <w:bookmarkStart w:id="8" w:name="_Toc226608275"/>
      <w:r w:rsidRPr="00D90C6B">
        <w:rPr>
          <w:lang w:val="ru-RU"/>
        </w:rPr>
        <w:t>1.4 Анализ программных средств и архитектурных подходов к реализации системы</w:t>
      </w:r>
      <w:bookmarkEnd w:id="8"/>
    </w:p>
    <w:p w14:paraId="6FF659E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реализации рекомендательной системы в работе был выбран стек </w:t>
      </w:r>
      <w:r>
        <w:t>Python</w:t>
      </w:r>
      <w:r w:rsidRPr="00D90C6B">
        <w:rPr>
          <w:lang w:val="ru-RU"/>
        </w:rPr>
        <w:t xml:space="preserve"> с использованием </w:t>
      </w:r>
      <w:r>
        <w:t>pandas</w:t>
      </w:r>
      <w:r w:rsidRPr="00D90C6B">
        <w:rPr>
          <w:lang w:val="ru-RU"/>
        </w:rPr>
        <w:t xml:space="preserve">, </w:t>
      </w:r>
      <w:r>
        <w:t>scikit</w:t>
      </w:r>
      <w:r w:rsidRPr="00D90C6B">
        <w:rPr>
          <w:lang w:val="ru-RU"/>
        </w:rPr>
        <w:t>-</w:t>
      </w:r>
      <w:r>
        <w:t>learn</w:t>
      </w:r>
      <w:r w:rsidRPr="00D90C6B">
        <w:rPr>
          <w:lang w:val="ru-RU"/>
        </w:rPr>
        <w:t xml:space="preserve">, </w:t>
      </w:r>
      <w:r>
        <w:t>SciPy</w:t>
      </w:r>
      <w:r w:rsidRPr="00D90C6B">
        <w:rPr>
          <w:lang w:val="ru-RU"/>
        </w:rPr>
        <w:t xml:space="preserve">, </w:t>
      </w:r>
      <w:r>
        <w:t>PyTorch</w:t>
      </w:r>
      <w:r w:rsidRPr="00D90C6B">
        <w:rPr>
          <w:lang w:val="ru-RU"/>
        </w:rPr>
        <w:t xml:space="preserve">, </w:t>
      </w:r>
      <w:r>
        <w:t>FastAPI</w:t>
      </w:r>
      <w:r w:rsidRPr="00D90C6B">
        <w:rPr>
          <w:lang w:val="ru-RU"/>
        </w:rPr>
        <w:t xml:space="preserve">, </w:t>
      </w:r>
      <w:r>
        <w:t>Jupyter</w:t>
      </w:r>
      <w:r w:rsidRPr="00D90C6B">
        <w:rPr>
          <w:lang w:val="ru-RU"/>
        </w:rPr>
        <w:t xml:space="preserve"> и </w:t>
      </w:r>
      <w:r>
        <w:t>python</w:t>
      </w:r>
      <w:r w:rsidRPr="00D90C6B">
        <w:rPr>
          <w:lang w:val="ru-RU"/>
        </w:rPr>
        <w:t>-</w:t>
      </w:r>
      <w:r>
        <w:t>docx</w:t>
      </w:r>
      <w:r w:rsidRPr="00D90C6B">
        <w:rPr>
          <w:lang w:val="ru-RU"/>
        </w:rPr>
        <w:t xml:space="preserve">. Такой выбор обусловлен несколькими причинами. </w:t>
      </w:r>
      <w:r>
        <w:t>Python</w:t>
      </w:r>
      <w:r w:rsidRPr="00D90C6B">
        <w:rPr>
          <w:lang w:val="ru-RU"/>
        </w:rPr>
        <w:t xml:space="preserve"> является де-факто стандартом для экспериментальной разработки в области </w:t>
      </w:r>
      <w:r>
        <w:t>data</w:t>
      </w:r>
      <w:r w:rsidRPr="00D90C6B">
        <w:rPr>
          <w:lang w:val="ru-RU"/>
        </w:rPr>
        <w:t xml:space="preserve"> </w:t>
      </w:r>
      <w:r>
        <w:t>science</w:t>
      </w:r>
      <w:r w:rsidRPr="00D90C6B">
        <w:rPr>
          <w:lang w:val="ru-RU"/>
        </w:rPr>
        <w:t xml:space="preserve"> и </w:t>
      </w:r>
      <w:r>
        <w:t>machine</w:t>
      </w:r>
      <w:r w:rsidRPr="00D90C6B">
        <w:rPr>
          <w:lang w:val="ru-RU"/>
        </w:rPr>
        <w:t xml:space="preserve"> </w:t>
      </w:r>
      <w:r>
        <w:t>learning</w:t>
      </w:r>
      <w:r w:rsidRPr="00D90C6B">
        <w:rPr>
          <w:lang w:val="ru-RU"/>
        </w:rPr>
        <w:t xml:space="preserve">. Библиотека </w:t>
      </w:r>
      <w:r>
        <w:t>pandas</w:t>
      </w:r>
      <w:r w:rsidRPr="00D90C6B">
        <w:rPr>
          <w:lang w:val="ru-RU"/>
        </w:rPr>
        <w:t xml:space="preserve"> обеспечивает удобную работу с табличными данными, </w:t>
      </w:r>
      <w:r>
        <w:t>scikit</w:t>
      </w:r>
      <w:r w:rsidRPr="00D90C6B">
        <w:rPr>
          <w:lang w:val="ru-RU"/>
        </w:rPr>
        <w:t>-</w:t>
      </w:r>
      <w:r>
        <w:t>learn</w:t>
      </w:r>
      <w:r w:rsidRPr="00D90C6B">
        <w:rPr>
          <w:lang w:val="ru-RU"/>
        </w:rPr>
        <w:t xml:space="preserve"> предоставляет инструменты для векторизации текста, матричной факторизации и стандартных процедур оценки, а </w:t>
      </w:r>
      <w:r>
        <w:t>FastAPI</w:t>
      </w:r>
      <w:r w:rsidRPr="00D90C6B">
        <w:rPr>
          <w:lang w:val="ru-RU"/>
        </w:rPr>
        <w:t xml:space="preserve"> позволяет быстро развернуть сервисный слой и показать, как результаты модели могут использоваться в прикладной системе [18-20]. </w:t>
      </w:r>
      <w:r>
        <w:t>SciPy</w:t>
      </w:r>
      <w:r w:rsidRPr="00D90C6B">
        <w:rPr>
          <w:lang w:val="ru-RU"/>
        </w:rPr>
        <w:t xml:space="preserve"> используется для работы с разреженными пользовательско-товарными графами в </w:t>
      </w:r>
      <w:r>
        <w:t>LightGCN</w:t>
      </w:r>
      <w:r w:rsidRPr="00D90C6B">
        <w:rPr>
          <w:lang w:val="ru-RU"/>
        </w:rPr>
        <w:t xml:space="preserve">, а </w:t>
      </w:r>
      <w:r>
        <w:t>PyTorch</w:t>
      </w:r>
      <w:r w:rsidRPr="00D90C6B">
        <w:rPr>
          <w:lang w:val="ru-RU"/>
        </w:rPr>
        <w:t xml:space="preserve"> - для реализации последовательной </w:t>
      </w:r>
      <w:r>
        <w:t>self</w:t>
      </w:r>
      <w:r w:rsidRPr="00D90C6B">
        <w:rPr>
          <w:lang w:val="ru-RU"/>
        </w:rPr>
        <w:t>-</w:t>
      </w:r>
      <w:r>
        <w:t>attention</w:t>
      </w:r>
      <w:r w:rsidRPr="00D90C6B">
        <w:rPr>
          <w:lang w:val="ru-RU"/>
        </w:rPr>
        <w:t xml:space="preserve"> модели </w:t>
      </w:r>
      <w:r>
        <w:t>SASRec</w:t>
      </w:r>
      <w:r w:rsidRPr="00D90C6B">
        <w:rPr>
          <w:lang w:val="ru-RU"/>
        </w:rPr>
        <w:t>.</w:t>
      </w:r>
    </w:p>
    <w:p w14:paraId="58E52B6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Архитектурно система разбивается на несколько слоев. Первый слой отвечает за подготовку и генерацию данных. Второй слой реализует модели рекомендаций и процедуру вычисления метрик. Третий слой формирует отчеты, таблицы и графики, необходимые для исследования. Четвертый слой представляет сервис выдачи рекомендаций. Подобная декомпозиция важна не только для удобства разработки, но и для воспроизводимости результатов. Каждый компонент можно запускать независимо, а итоговая работа строится как последовательность формализованных </w:t>
      </w:r>
      <w:r>
        <w:t>pipeline</w:t>
      </w:r>
      <w:r w:rsidRPr="00D90C6B">
        <w:rPr>
          <w:lang w:val="ru-RU"/>
        </w:rPr>
        <w:t>-сценариев.</w:t>
      </w:r>
    </w:p>
    <w:p w14:paraId="6ABFA2F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Отдельного внимания заслуживает выбор уровня сложности системы. Для магистерской работы принципиально важно не только наличие модели, но и наличие исследовательской логики, ясной архитектуры и интерпретируемых результатов. Поэтому в данной работе сознательно не делался акцент на сложных </w:t>
      </w:r>
      <w:r>
        <w:t>deep</w:t>
      </w:r>
      <w:r w:rsidRPr="00D90C6B">
        <w:rPr>
          <w:lang w:val="ru-RU"/>
        </w:rPr>
        <w:t xml:space="preserve"> </w:t>
      </w:r>
      <w:r>
        <w:t>learning</w:t>
      </w:r>
      <w:r w:rsidRPr="00D90C6B">
        <w:rPr>
          <w:lang w:val="ru-RU"/>
        </w:rPr>
        <w:t xml:space="preserve"> архитектурах, требующих значительных ресурсов и большого объема данных. Приоритет был отдан таким решениям, которые позволяют показать связь между постановкой задачи, признаковым представлением, качеством модели и возможностью дальнейшего внедрения.</w:t>
      </w:r>
    </w:p>
    <w:p w14:paraId="54DC3B5E" w14:textId="77777777" w:rsidR="00FC72D0" w:rsidRPr="00D90C6B" w:rsidRDefault="00851DED">
      <w:pPr>
        <w:pStyle w:val="21"/>
        <w:rPr>
          <w:lang w:val="ru-RU"/>
        </w:rPr>
      </w:pPr>
      <w:bookmarkStart w:id="9" w:name="_Toc226608276"/>
      <w:r w:rsidRPr="00D90C6B">
        <w:rPr>
          <w:lang w:val="ru-RU"/>
        </w:rPr>
        <w:t>1.5 Выводы по главе 1</w:t>
      </w:r>
      <w:bookmarkEnd w:id="9"/>
    </w:p>
    <w:p w14:paraId="1FDE6A3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первой главе было показано, что персонализация банковских предложений на основе транзакционной активности является актуальной и практически значимой задачей. Установлено, что транзакции могут выступать информативным источником поведенческих признаков для построения пользовательского профиля. Рассмотрены основные классы рекомендательных моделей и обоснован выбор постановки на неявной обратной связи с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ранжированием. Также обосновано использование синтетических данных как воспроизводимого исследовательского компромисса и сформулированы архитектурные принципы реализации системы. Полученные выводы служат основой для проектирования и программной реализации решения, представленных во второй главе.</w:t>
      </w:r>
    </w:p>
    <w:p w14:paraId="329E0E2F" w14:textId="77777777" w:rsidR="00FC72D0" w:rsidRPr="00D90C6B" w:rsidRDefault="00851DED">
      <w:pPr>
        <w:pStyle w:val="1"/>
        <w:pageBreakBefore/>
        <w:rPr>
          <w:lang w:val="ru-RU"/>
        </w:rPr>
      </w:pPr>
      <w:bookmarkStart w:id="10" w:name="_Toc226608277"/>
      <w:r w:rsidRPr="00D90C6B">
        <w:rPr>
          <w:lang w:val="ru-RU"/>
        </w:rPr>
        <w:lastRenderedPageBreak/>
        <w:t>2. ПРОЕКТИРОВАНИЕ И ПРОГРАММНАЯ РЕАЛИЗАЦИЯ СИСТЕМЫ ПЕРСОНАЛИЗАЦИИ</w:t>
      </w:r>
      <w:bookmarkEnd w:id="10"/>
    </w:p>
    <w:p w14:paraId="7492F61D" w14:textId="77777777" w:rsidR="00FC72D0" w:rsidRPr="00D90C6B" w:rsidRDefault="00851DED">
      <w:pPr>
        <w:pStyle w:val="21"/>
        <w:rPr>
          <w:lang w:val="ru-RU"/>
        </w:rPr>
      </w:pPr>
      <w:bookmarkStart w:id="11" w:name="_Toc226608278"/>
      <w:r w:rsidRPr="00D90C6B">
        <w:rPr>
          <w:lang w:val="ru-RU"/>
        </w:rPr>
        <w:t>2.1 Архитектура решения и общий пайплайн обработки данных</w:t>
      </w:r>
      <w:bookmarkEnd w:id="11"/>
    </w:p>
    <w:p w14:paraId="44F8BCF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Проектируемая система персонализации была реализована как воспроизводимый </w:t>
      </w:r>
      <w:r>
        <w:t>end</w:t>
      </w:r>
      <w:r w:rsidRPr="00D90C6B">
        <w:rPr>
          <w:lang w:val="ru-RU"/>
        </w:rPr>
        <w:t>-</w:t>
      </w:r>
      <w:r>
        <w:t>to</w:t>
      </w:r>
      <w:r w:rsidRPr="00D90C6B">
        <w:rPr>
          <w:lang w:val="ru-RU"/>
        </w:rPr>
        <w:t>-</w:t>
      </w:r>
      <w:r>
        <w:t>end</w:t>
      </w:r>
      <w:r w:rsidRPr="00D90C6B">
        <w:rPr>
          <w:lang w:val="ru-RU"/>
        </w:rPr>
        <w:t xml:space="preserve"> пайплайн, который охватывает все этапы работы: генерацию данных, подготовку признаков, обучение или вычисление рекомендаций, расчет метрик, проведение анализа устойчивости и развертывание сервисного слоя. Такой подход позволил избежать ситуации, когда отдельные фрагменты исследования существуют в виде разрозненных ноутбуков без единого контура выполнения.</w:t>
      </w:r>
    </w:p>
    <w:p w14:paraId="1575D7C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На вход пайплайна подаются параметры генерации данных: количество пользователей, среднее количество транзакций, </w:t>
      </w:r>
      <w:r>
        <w:t>seed</w:t>
      </w:r>
      <w:r w:rsidRPr="00D90C6B">
        <w:rPr>
          <w:lang w:val="ru-RU"/>
        </w:rPr>
        <w:t xml:space="preserve"> генератора, а также конфигурации отдельных моделей. Далее создаются четыре связанных артефакта: таблица пользователей, журнал транзакций, каталог офферов и таблица пользовательских взаимодействий с офферами. После этого формируются пользовательские и товарные представления для конкретной модели и вычисляются ранжированные рекомендации. На завершающем этапе рассчитываются метрики качества и формируются отчеты, которые используются в тексте ВКР.</w:t>
      </w:r>
    </w:p>
    <w:p w14:paraId="64E2A4E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 инженерной точки зрения архитектура проекта разделена на каталоги </w:t>
      </w:r>
      <w:r>
        <w:t>src</w:t>
      </w:r>
      <w:r w:rsidRPr="00D90C6B">
        <w:rPr>
          <w:lang w:val="ru-RU"/>
        </w:rPr>
        <w:t>/</w:t>
      </w:r>
      <w:r>
        <w:t>data</w:t>
      </w:r>
      <w:r w:rsidRPr="00D90C6B">
        <w:rPr>
          <w:lang w:val="ru-RU"/>
        </w:rPr>
        <w:t xml:space="preserve">, </w:t>
      </w:r>
      <w:r>
        <w:t>src</w:t>
      </w:r>
      <w:r w:rsidRPr="00D90C6B">
        <w:rPr>
          <w:lang w:val="ru-RU"/>
        </w:rPr>
        <w:t>/</w:t>
      </w:r>
      <w:r>
        <w:t>models</w:t>
      </w:r>
      <w:r w:rsidRPr="00D90C6B">
        <w:rPr>
          <w:lang w:val="ru-RU"/>
        </w:rPr>
        <w:t xml:space="preserve">, </w:t>
      </w:r>
      <w:r>
        <w:t>src</w:t>
      </w:r>
      <w:r w:rsidRPr="00D90C6B">
        <w:rPr>
          <w:lang w:val="ru-RU"/>
        </w:rPr>
        <w:t>/</w:t>
      </w:r>
      <w:r>
        <w:t>evaluation</w:t>
      </w:r>
      <w:r w:rsidRPr="00D90C6B">
        <w:rPr>
          <w:lang w:val="ru-RU"/>
        </w:rPr>
        <w:t xml:space="preserve">, </w:t>
      </w:r>
      <w:r>
        <w:t>src</w:t>
      </w:r>
      <w:r w:rsidRPr="00D90C6B">
        <w:rPr>
          <w:lang w:val="ru-RU"/>
        </w:rPr>
        <w:t>/</w:t>
      </w:r>
      <w:r>
        <w:t>pipelines</w:t>
      </w:r>
      <w:r w:rsidRPr="00D90C6B">
        <w:rPr>
          <w:lang w:val="ru-RU"/>
        </w:rPr>
        <w:t xml:space="preserve"> и </w:t>
      </w:r>
      <w:r>
        <w:t>src</w:t>
      </w:r>
      <w:r w:rsidRPr="00D90C6B">
        <w:rPr>
          <w:lang w:val="ru-RU"/>
        </w:rPr>
        <w:t>/</w:t>
      </w:r>
      <w:r>
        <w:t>service</w:t>
      </w:r>
      <w:r w:rsidRPr="00D90C6B">
        <w:rPr>
          <w:lang w:val="ru-RU"/>
        </w:rPr>
        <w:t xml:space="preserve">. Такое разбиение облегчает поддержку и делает исследование более прозрачным. Генерация данных и экспериментальные сценарии не смешиваются с сервисной логикой, а процедуры оценки не зависят от конкретной модели. В дальнейшем подобная архитектура позволила без существенных изменений добавить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модель, </w:t>
      </w:r>
      <w:r>
        <w:t>neural</w:t>
      </w:r>
      <w:r w:rsidRPr="00D90C6B">
        <w:rPr>
          <w:lang w:val="ru-RU"/>
        </w:rPr>
        <w:t xml:space="preserve">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, сценарий </w:t>
      </w:r>
      <w:r>
        <w:t>minimal</w:t>
      </w:r>
      <w:r w:rsidRPr="00D90C6B">
        <w:rPr>
          <w:lang w:val="ru-RU"/>
        </w:rPr>
        <w:t xml:space="preserve">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 xml:space="preserve">, а также </w:t>
      </w:r>
      <w:r>
        <w:t>robustness</w:t>
      </w:r>
      <w:r w:rsidRPr="00D90C6B">
        <w:rPr>
          <w:lang w:val="ru-RU"/>
        </w:rPr>
        <w:t>-</w:t>
      </w:r>
      <w:r>
        <w:t>analysis</w:t>
      </w:r>
      <w:r w:rsidRPr="00D90C6B">
        <w:rPr>
          <w:lang w:val="ru-RU"/>
        </w:rPr>
        <w:t xml:space="preserve"> и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>.</w:t>
      </w:r>
    </w:p>
    <w:p w14:paraId="65DE49E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Общая схема программного пайплайна показана на Рисунке 2.1.</w:t>
      </w:r>
    </w:p>
    <w:p w14:paraId="1BC5FE09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0A6CED" wp14:editId="3801C073">
            <wp:extent cx="5580000" cy="2533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4DF4" w14:textId="6C39646B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2.1 - Общая архитектура программного пайплайна персонализации клиентских предложений</w:t>
      </w:r>
    </w:p>
    <w:p w14:paraId="70CE5C2C" w14:textId="77777777" w:rsidR="00D90C6B" w:rsidRPr="00D90C6B" w:rsidRDefault="00D90C6B">
      <w:pPr>
        <w:pStyle w:val="FigureCaption"/>
        <w:rPr>
          <w:lang w:val="ru-RU"/>
        </w:rPr>
      </w:pPr>
    </w:p>
    <w:p w14:paraId="014E435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Предлагаемая архитектура важна не только как программное решение, но и как часть методологии исследования. Она демонстрирует, что рекомендательная система рассматривается не как отдельная формула, а как совокупность взаимосвязанных блоков: данные, признаки, модель, оценка, сервис и отчетность.</w:t>
      </w:r>
    </w:p>
    <w:p w14:paraId="327A0ED6" w14:textId="77777777" w:rsidR="00FC72D0" w:rsidRPr="00D90C6B" w:rsidRDefault="00851DED">
      <w:pPr>
        <w:pStyle w:val="21"/>
        <w:rPr>
          <w:lang w:val="ru-RU"/>
        </w:rPr>
      </w:pPr>
      <w:bookmarkStart w:id="12" w:name="_Toc226608279"/>
      <w:r w:rsidRPr="00D90C6B">
        <w:rPr>
          <w:lang w:val="ru-RU"/>
        </w:rPr>
        <w:t>2.2 Формирование синтетического датасета и результаты разведочного анализа</w:t>
      </w:r>
      <w:bookmarkEnd w:id="12"/>
    </w:p>
    <w:p w14:paraId="0F98045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рамках работы был сформирован синтетический датасет, приближенный к банковскому сценарию персонализации. В итоговом наборе данных использовалось 800 пользователей, 112 626 транзакций, 15 офферов и 6 442 пользовательских взаимодействия. Синтетический горизонт наблюдений охватывает один год, что позволяет анализировать как стабильные поведенческие паттерны, так и недавние изменения в поведении клиента.</w:t>
      </w:r>
    </w:p>
    <w:p w14:paraId="55EBE98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Поведенческая модель пользователя основывается на шести сегментах: </w:t>
      </w:r>
      <w:r>
        <w:t>daily</w:t>
      </w:r>
      <w:r w:rsidRPr="00D90C6B">
        <w:rPr>
          <w:lang w:val="ru-RU"/>
        </w:rPr>
        <w:t>_</w:t>
      </w:r>
      <w:r>
        <w:t>life</w:t>
      </w:r>
      <w:r w:rsidRPr="00D90C6B">
        <w:rPr>
          <w:lang w:val="ru-RU"/>
        </w:rPr>
        <w:t xml:space="preserve">, </w:t>
      </w:r>
      <w:r>
        <w:t>digital</w:t>
      </w:r>
      <w:r w:rsidRPr="00D90C6B">
        <w:rPr>
          <w:lang w:val="ru-RU"/>
        </w:rPr>
        <w:t>_</w:t>
      </w:r>
      <w:r>
        <w:t>pro</w:t>
      </w:r>
      <w:r w:rsidRPr="00D90C6B">
        <w:rPr>
          <w:lang w:val="ru-RU"/>
        </w:rPr>
        <w:t xml:space="preserve">, </w:t>
      </w:r>
      <w:r>
        <w:t>family</w:t>
      </w:r>
      <w:r w:rsidRPr="00D90C6B">
        <w:rPr>
          <w:lang w:val="ru-RU"/>
        </w:rPr>
        <w:t xml:space="preserve">, </w:t>
      </w:r>
      <w:r>
        <w:t>investor</w:t>
      </w:r>
      <w:r w:rsidRPr="00D90C6B">
        <w:rPr>
          <w:lang w:val="ru-RU"/>
        </w:rPr>
        <w:t xml:space="preserve">, </w:t>
      </w:r>
      <w:r>
        <w:t>student</w:t>
      </w:r>
      <w:r w:rsidRPr="00D90C6B">
        <w:rPr>
          <w:lang w:val="ru-RU"/>
        </w:rPr>
        <w:t xml:space="preserve">, </w:t>
      </w:r>
      <w:r>
        <w:t>traveler</w:t>
      </w:r>
      <w:r w:rsidRPr="00D90C6B">
        <w:rPr>
          <w:lang w:val="ru-RU"/>
        </w:rPr>
        <w:t xml:space="preserve">. Для каждого сегмента задавались доминирующие категории расходов и характерные </w:t>
      </w:r>
      <w:r w:rsidRPr="00D90C6B">
        <w:rPr>
          <w:lang w:val="ru-RU"/>
        </w:rPr>
        <w:lastRenderedPageBreak/>
        <w:t>второстепенные категории. Список категорий включает транспорт, рестораны, продукты, развлечения, образование, инвестиции, электронику, переводы, коммунальные услуги, расходы на дом, медицину, страхование, путешествия и другие бытовые сценарии. Подобная структура позволила сформировать достаточно выразительное пространство признаков для дальнейшего ранжирования.</w:t>
      </w:r>
    </w:p>
    <w:p w14:paraId="566A55F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Результаты </w:t>
      </w:r>
      <w:r>
        <w:t>EDA</w:t>
      </w:r>
      <w:r w:rsidRPr="00D90C6B">
        <w:rPr>
          <w:lang w:val="ru-RU"/>
        </w:rPr>
        <w:t xml:space="preserve"> показали, что набор данных достаточно плотный для исследовательской задачи. Среднее число транзакций на пользователя составило 140,78, медиана - 141, а доля положительных взаимодействий с офферами находится на уровне 0,202. Среди наиболее частых транзакционных категорий выделяются транспорт, рестораны, продукты, развлечения и образование. По суммарному объему расходов и по распределению транзакций датасет демонстрирует тяжелохвостое поведение, что ближе к реальным финансовым данным, чем равномерное случайное распределение.</w:t>
      </w:r>
    </w:p>
    <w:p w14:paraId="4870C13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дальнейшего моделирования важным выводом стало то, что пользовательский профиль нельзя строить только по частоте или только по денежным объемам. Частые мелкие транзакции и редкие дорогие транзакции несут разную информацию. Поэтому в признаковом описании пользователя использовалась комбинация доли сумм по категориям и доли частот по категориям. Это решение в дальнейшем стало основой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 и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модели.</w:t>
      </w:r>
    </w:p>
    <w:p w14:paraId="28B0543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Структура сформированного набора данных показана на Рисунке 2.2.</w:t>
      </w:r>
    </w:p>
    <w:p w14:paraId="0F9A71AF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640DB76" wp14:editId="713015FB">
            <wp:extent cx="5580000" cy="31555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thetic_datase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FB8D" w14:textId="37B2F534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2.2 - Структура синтетического датасета: пользователи, транзакции, офферы и взаимодействия</w:t>
      </w:r>
    </w:p>
    <w:p w14:paraId="6775910C" w14:textId="77777777" w:rsidR="00D90C6B" w:rsidRPr="00D90C6B" w:rsidRDefault="00D90C6B">
      <w:pPr>
        <w:pStyle w:val="FigureCaption"/>
        <w:rPr>
          <w:lang w:val="ru-RU"/>
        </w:rPr>
      </w:pPr>
    </w:p>
    <w:p w14:paraId="544A13C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Дополнительным результатом </w:t>
      </w:r>
      <w:r>
        <w:t>EDA</w:t>
      </w:r>
      <w:r w:rsidRPr="00D90C6B">
        <w:rPr>
          <w:lang w:val="ru-RU"/>
        </w:rPr>
        <w:t xml:space="preserve"> стало понимание того, что семантическое описание офферов действительно может играть роль. В каталоге присутствуют как классические банковские продукты, так и экосистемные сервисы, например образовательная подписка или пакет цифровой безопасности. Следовательно, текстовая составляющая оффера не является формальностью и может быть использована как дополнительный источник сигнала.</w:t>
      </w:r>
    </w:p>
    <w:p w14:paraId="38E6BFE5" w14:textId="77777777" w:rsidR="00FC72D0" w:rsidRPr="00D90C6B" w:rsidRDefault="00851DED">
      <w:pPr>
        <w:pStyle w:val="21"/>
        <w:rPr>
          <w:lang w:val="ru-RU"/>
        </w:rPr>
      </w:pPr>
      <w:bookmarkStart w:id="13" w:name="_Toc226608280"/>
      <w:r w:rsidRPr="00D90C6B">
        <w:rPr>
          <w:lang w:val="ru-RU"/>
        </w:rPr>
        <w:t>2.3 Реализация рекомендательных моделей и логика вычисления скоринга</w:t>
      </w:r>
      <w:bookmarkEnd w:id="13"/>
    </w:p>
    <w:p w14:paraId="075C89E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работе были реализованы семь рекомендательных подходов. </w:t>
      </w:r>
      <w:r>
        <w:t xml:space="preserve">Пять из них образуют основной синтетический benchmark: profile similarity, implicit MF, neural collaborative filtering, hybrid semantic и time-decay. Дополнительно были реализованы graph-based ветка LightGCN и sequence-aware ветка SASRec. </w:t>
      </w:r>
      <w:r w:rsidRPr="00D90C6B">
        <w:rPr>
          <w:lang w:val="ru-RU"/>
        </w:rPr>
        <w:t xml:space="preserve">Эти две модели использовались как </w:t>
      </w:r>
      <w:r>
        <w:t>SOTA</w:t>
      </w:r>
      <w:r w:rsidRPr="00D90C6B">
        <w:rPr>
          <w:lang w:val="ru-RU"/>
        </w:rPr>
        <w:t xml:space="preserve">-ориентированные расширения экспериментального контура: </w:t>
      </w:r>
      <w:r>
        <w:t>LightGCN</w:t>
      </w:r>
      <w:r w:rsidRPr="00D90C6B">
        <w:rPr>
          <w:lang w:val="ru-RU"/>
        </w:rPr>
        <w:t xml:space="preserve"> сравнивался с основными моделями в отдельном </w:t>
      </w:r>
      <w:r>
        <w:t>baseline</w:t>
      </w:r>
      <w:r w:rsidRPr="00D90C6B">
        <w:rPr>
          <w:lang w:val="ru-RU"/>
        </w:rPr>
        <w:t xml:space="preserve">-прогоне, а </w:t>
      </w:r>
      <w:r>
        <w:t>SASRec</w:t>
      </w:r>
      <w:r w:rsidRPr="00D90C6B">
        <w:rPr>
          <w:lang w:val="ru-RU"/>
        </w:rPr>
        <w:t xml:space="preserve"> оценивался </w:t>
      </w:r>
      <w:r w:rsidRPr="00D90C6B">
        <w:rPr>
          <w:lang w:val="ru-RU"/>
        </w:rPr>
        <w:lastRenderedPageBreak/>
        <w:t xml:space="preserve">отдельно на реальном </w:t>
      </w:r>
      <w:r>
        <w:t>transaction</w:t>
      </w:r>
      <w:r w:rsidRPr="00D90C6B">
        <w:rPr>
          <w:lang w:val="ru-RU"/>
        </w:rPr>
        <w:t xml:space="preserve"> </w:t>
      </w:r>
      <w:r>
        <w:t>log</w:t>
      </w:r>
      <w:r w:rsidRPr="00D90C6B">
        <w:rPr>
          <w:lang w:val="ru-RU"/>
        </w:rPr>
        <w:t>, где временная последовательность событий задана естественным образом.</w:t>
      </w:r>
    </w:p>
    <w:p w14:paraId="042381B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Первый подход -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>. Он строит профиль пользователя как нормированную комбинацию доли расходов и частоты транзакций по категориям, а затем сравнивает этот профиль с профилем оффера, заданным через его целевые категории. Достоинством данного подхода является интерпретируемость и высокая прикладная понятность. Он отвечает на интуитивный вопрос: насколько категории, связанные с оффером, согласуются с наблюдаемым поведением клиента.</w:t>
      </w:r>
    </w:p>
    <w:p w14:paraId="6133392B" w14:textId="77777777" w:rsidR="00FC72D0" w:rsidRPr="00D90C6B" w:rsidRDefault="00851DED">
      <w:pPr>
        <w:rPr>
          <w:lang w:val="ru-RU"/>
        </w:rPr>
      </w:pPr>
      <w:r>
        <w:t xml:space="preserve">Второй подход - implicit matrix factorization. </w:t>
      </w:r>
      <w:r w:rsidRPr="00D90C6B">
        <w:rPr>
          <w:lang w:val="ru-RU"/>
        </w:rPr>
        <w:t xml:space="preserve">Он использует матрицу пользовательских взаимодействий с офферами и строит латентное представление пользователей и офферов через </w:t>
      </w:r>
      <w:r>
        <w:t>TruncatedSVD</w:t>
      </w:r>
      <w:r w:rsidRPr="00D90C6B">
        <w:rPr>
          <w:lang w:val="ru-RU"/>
        </w:rPr>
        <w:t xml:space="preserve">. Такой подход отражает классическую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 парадигму. Его сильная сторона состоит в возможности искать скрытые закономерности, которые не выражены явно в категориальных признаках. Однако в условиях небольшой витрины офферов и синтетического сценария такой подход может проигрывать более интерпретируемым моделям.</w:t>
      </w:r>
    </w:p>
    <w:p w14:paraId="0525069C" w14:textId="77777777" w:rsidR="00FC72D0" w:rsidRPr="00D90C6B" w:rsidRDefault="00851DED">
      <w:pPr>
        <w:rPr>
          <w:lang w:val="ru-RU"/>
        </w:rPr>
      </w:pPr>
      <w:r>
        <w:t xml:space="preserve">Третий подход - neural collaborative filtering (NCF). </w:t>
      </w:r>
      <w:r w:rsidRPr="00D90C6B">
        <w:rPr>
          <w:lang w:val="ru-RU"/>
        </w:rPr>
        <w:t xml:space="preserve">Он использует обучаемые эмбеддинги пользователей и офферов, а затем пропускает их через компактный многослойный нелинейный блок скоринга. Этот вариант был добавлен как честный </w:t>
      </w:r>
      <w:r>
        <w:t>ML</w:t>
      </w:r>
      <w:r w:rsidRPr="00D90C6B">
        <w:rPr>
          <w:lang w:val="ru-RU"/>
        </w:rPr>
        <w:t>-</w:t>
      </w:r>
      <w:r>
        <w:t>baseline</w:t>
      </w:r>
      <w:r w:rsidRPr="00D90C6B">
        <w:rPr>
          <w:lang w:val="ru-RU"/>
        </w:rPr>
        <w:t xml:space="preserve">, связанный с современной литературой по рекомендательным системам и позволяющий выйти за пределы линейных и чисто эвристических схем. Важно, что в данной работе </w:t>
      </w:r>
      <w:r>
        <w:t>NCF</w:t>
      </w:r>
      <w:r w:rsidRPr="00D90C6B">
        <w:rPr>
          <w:lang w:val="ru-RU"/>
        </w:rPr>
        <w:t xml:space="preserve"> рассматривается не как финальная </w:t>
      </w:r>
      <w:r>
        <w:t>production</w:t>
      </w:r>
      <w:r w:rsidRPr="00D90C6B">
        <w:rPr>
          <w:lang w:val="ru-RU"/>
        </w:rPr>
        <w:t>-модель, а как репрезентативный нейросетевой ориентир, с которым можно сравнивать более простые подходы.</w:t>
      </w:r>
    </w:p>
    <w:p w14:paraId="787B35E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Четвертый подход -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. В нем к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 добавляется текстовый скор на основе </w:t>
      </w:r>
      <w:r>
        <w:t>TF</w:t>
      </w:r>
      <w:r w:rsidRPr="00D90C6B">
        <w:rPr>
          <w:lang w:val="ru-RU"/>
        </w:rPr>
        <w:t>-</w:t>
      </w:r>
      <w:r>
        <w:t>IDF</w:t>
      </w:r>
      <w:r w:rsidRPr="00D90C6B">
        <w:rPr>
          <w:lang w:val="ru-RU"/>
        </w:rPr>
        <w:t xml:space="preserve">. Пользовательские интересы преобразуются в текстовое представление, а описание оффера векторизуется и сопоставляется с этим представлением. Данный метод проверяет гипотезу о </w:t>
      </w:r>
      <w:r w:rsidRPr="00D90C6B">
        <w:rPr>
          <w:lang w:val="ru-RU"/>
        </w:rPr>
        <w:lastRenderedPageBreak/>
        <w:t>том, что контентная семантика помогает лучше дифференцировать близкие по категориям продукты.</w:t>
      </w:r>
    </w:p>
    <w:p w14:paraId="29D0F28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Пятый подход -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модель. Она учитывает временную динамику поведения, назначая более высокий вес недавним транзакциям. В модели используются параметры скорости затухания, длины краткосрочного окна и веса краткосрочного профиля в общей комбинации. Практически это означает, что модель может усиливать сигналы недавних интересов, не отказываясь полностью от информации о стабильном долгосрочном поведении.</w:t>
      </w:r>
    </w:p>
    <w:p w14:paraId="4FF61E9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Шестой подход - </w:t>
      </w:r>
      <w:r>
        <w:t>LightGCN</w:t>
      </w:r>
      <w:r w:rsidRPr="00D90C6B">
        <w:rPr>
          <w:lang w:val="ru-RU"/>
        </w:rPr>
        <w:t xml:space="preserve">. Эта модель интерпретирует пользовательско-офферные взаимодействия как двудольный граф и распространяет сигналы предпочтений по его структуре без тяжелого набора дополнительных нелинейностей. В текущей ВКР графовая ветка включена как литература-ориентированный </w:t>
      </w:r>
      <w:r>
        <w:t>advanced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: она показывает, возможно ли получить выигрыш от </w:t>
      </w:r>
      <w:r>
        <w:t>graph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представления в компактной </w:t>
      </w:r>
      <w:r>
        <w:t>user</w:t>
      </w:r>
      <w:r w:rsidRPr="00D90C6B">
        <w:rPr>
          <w:lang w:val="ru-RU"/>
        </w:rPr>
        <w:t>-</w:t>
      </w:r>
      <w:r>
        <w:t>offer</w:t>
      </w:r>
      <w:r w:rsidRPr="00D90C6B">
        <w:rPr>
          <w:lang w:val="ru-RU"/>
        </w:rPr>
        <w:t xml:space="preserve"> среде и насколько такой подход устойчив при ограниченном каталоге офферов.</w:t>
      </w:r>
    </w:p>
    <w:p w14:paraId="3001052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Седьмой подход - </w:t>
      </w:r>
      <w:r>
        <w:t>SASRec</w:t>
      </w:r>
      <w:r w:rsidRPr="00D90C6B">
        <w:rPr>
          <w:lang w:val="ru-RU"/>
        </w:rPr>
        <w:t xml:space="preserve">. В отличие от остальных моделей, эта ветка рассматривает задачу как последовательное моделирование действий пользователя во времени. Из-за того, что для синтетического </w:t>
      </w:r>
      <w:r>
        <w:t>offer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основной целью было сопоставимое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ранжирование по единому </w:t>
      </w:r>
      <w:r>
        <w:t>holdout</w:t>
      </w:r>
      <w:r w:rsidRPr="00D90C6B">
        <w:rPr>
          <w:lang w:val="ru-RU"/>
        </w:rPr>
        <w:t xml:space="preserve">-протоколу, </w:t>
      </w:r>
      <w:r>
        <w:t>SASRec</w:t>
      </w:r>
      <w:r w:rsidRPr="00D90C6B">
        <w:rPr>
          <w:lang w:val="ru-RU"/>
        </w:rPr>
        <w:t xml:space="preserve"> оценивался отдельно на реальном </w:t>
      </w:r>
      <w:r>
        <w:t>retail</w:t>
      </w:r>
      <w:r w:rsidRPr="00D90C6B">
        <w:rPr>
          <w:lang w:val="ru-RU"/>
        </w:rPr>
        <w:t xml:space="preserve"> </w:t>
      </w:r>
      <w:r>
        <w:t>transaction</w:t>
      </w:r>
      <w:r w:rsidRPr="00D90C6B">
        <w:rPr>
          <w:lang w:val="ru-RU"/>
        </w:rPr>
        <w:t xml:space="preserve"> </w:t>
      </w:r>
      <w:r>
        <w:t>log</w:t>
      </w:r>
      <w:r w:rsidRPr="00D90C6B">
        <w:rPr>
          <w:lang w:val="ru-RU"/>
        </w:rPr>
        <w:t xml:space="preserve">. Его роль в работе состоит в подтверждении того, что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направление не только обсуждается в обзоре литературы, но и реализовано в рамках того же исследовательского контура.</w:t>
      </w:r>
    </w:p>
    <w:p w14:paraId="322FE27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Схема формирования пользовательского профиля и итогового скоринга приведена на Рисунке 2.3.</w:t>
      </w:r>
    </w:p>
    <w:p w14:paraId="720FD0A2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C82F66" wp14:editId="06CF4795">
            <wp:extent cx="5580000" cy="2617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scoring_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DC26" w14:textId="244A6C4D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2.3 - Схема построения пользовательского профиля и расчета итогового скоринга по офферам</w:t>
      </w:r>
    </w:p>
    <w:p w14:paraId="562991E0" w14:textId="77777777" w:rsidR="00D90C6B" w:rsidRPr="00D90C6B" w:rsidRDefault="00D90C6B">
      <w:pPr>
        <w:pStyle w:val="FigureCaption"/>
        <w:rPr>
          <w:lang w:val="ru-RU"/>
        </w:rPr>
      </w:pPr>
    </w:p>
    <w:p w14:paraId="6BE17D0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Реализация всех семи подходов была подчинена единой архитектуре эксперимента и воспроизведения. При этом основной </w:t>
      </w:r>
      <w:r>
        <w:t>synthetic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использует общий протокол для пяти </w:t>
      </w:r>
      <w:r>
        <w:t>directly</w:t>
      </w:r>
      <w:r w:rsidRPr="00D90C6B">
        <w:rPr>
          <w:lang w:val="ru-RU"/>
        </w:rPr>
        <w:t xml:space="preserve"> </w:t>
      </w:r>
      <w:r>
        <w:t>comparable</w:t>
      </w:r>
      <w:r w:rsidRPr="00D90C6B">
        <w:rPr>
          <w:lang w:val="ru-RU"/>
        </w:rPr>
        <w:t xml:space="preserve"> моделей, а </w:t>
      </w:r>
      <w:r>
        <w:t>LightGCN</w:t>
      </w:r>
      <w:r w:rsidRPr="00D90C6B">
        <w:rPr>
          <w:lang w:val="ru-RU"/>
        </w:rPr>
        <w:t xml:space="preserve"> и </w:t>
      </w:r>
      <w:r>
        <w:t>SASRec</w:t>
      </w:r>
      <w:r w:rsidRPr="00D90C6B">
        <w:rPr>
          <w:lang w:val="ru-RU"/>
        </w:rPr>
        <w:t xml:space="preserve"> выступают как дополнительные продвинутые ветки, позволяющие проверить графовое и последовательное направления без подмены условий основной сравнительной части. Независимо от модели, результатом работы является ранжированный список кандидатных офферов или последовательный скоринговый вывод, пригодный для дальнейшей интеграции в сервис.</w:t>
      </w:r>
    </w:p>
    <w:p w14:paraId="4486BD4D" w14:textId="77777777" w:rsidR="00FC72D0" w:rsidRPr="00D90C6B" w:rsidRDefault="00851DED">
      <w:pPr>
        <w:pStyle w:val="21"/>
        <w:rPr>
          <w:lang w:val="ru-RU"/>
        </w:rPr>
      </w:pPr>
      <w:bookmarkStart w:id="14" w:name="_Toc226608281"/>
      <w:r w:rsidRPr="00D90C6B">
        <w:rPr>
          <w:lang w:val="ru-RU"/>
        </w:rPr>
        <w:t xml:space="preserve">2.4 Реализация </w:t>
      </w:r>
      <w:r>
        <w:t>API</w:t>
      </w:r>
      <w:r w:rsidRPr="00D90C6B">
        <w:rPr>
          <w:lang w:val="ru-RU"/>
        </w:rPr>
        <w:t>-сервиса и программного прототипа</w:t>
      </w:r>
      <w:bookmarkEnd w:id="14"/>
    </w:p>
    <w:p w14:paraId="001916B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демонстрации прикладной применимости модели в проекте был разработан сервисный слой на </w:t>
      </w:r>
      <w:r>
        <w:t>FastAPI</w:t>
      </w:r>
      <w:r w:rsidRPr="00D90C6B">
        <w:rPr>
          <w:lang w:val="ru-RU"/>
        </w:rPr>
        <w:t xml:space="preserve">. Он предоставляет два основных </w:t>
      </w:r>
      <w:r>
        <w:t>endpoint</w:t>
      </w:r>
      <w:r w:rsidRPr="00D90C6B">
        <w:rPr>
          <w:lang w:val="ru-RU"/>
        </w:rPr>
        <w:t xml:space="preserve">: </w:t>
      </w:r>
      <w:r>
        <w:t>GET</w:t>
      </w:r>
      <w:r w:rsidRPr="00D90C6B">
        <w:rPr>
          <w:lang w:val="ru-RU"/>
        </w:rPr>
        <w:t xml:space="preserve"> /</w:t>
      </w:r>
      <w:r>
        <w:t>health</w:t>
      </w:r>
      <w:r w:rsidRPr="00D90C6B">
        <w:rPr>
          <w:lang w:val="ru-RU"/>
        </w:rPr>
        <w:t xml:space="preserve"> для проверки состояния приложения и </w:t>
      </w:r>
      <w:r>
        <w:t>GET</w:t>
      </w:r>
      <w:r w:rsidRPr="00D90C6B">
        <w:rPr>
          <w:lang w:val="ru-RU"/>
        </w:rPr>
        <w:t xml:space="preserve"> /</w:t>
      </w:r>
      <w:r>
        <w:t>recommend</w:t>
      </w:r>
      <w:r w:rsidRPr="00D90C6B">
        <w:rPr>
          <w:lang w:val="ru-RU"/>
        </w:rPr>
        <w:t>/{</w:t>
      </w:r>
      <w:r>
        <w:t>user</w:t>
      </w:r>
      <w:r w:rsidRPr="00D90C6B">
        <w:rPr>
          <w:lang w:val="ru-RU"/>
        </w:rPr>
        <w:t>_</w:t>
      </w:r>
      <w:r>
        <w:t>id</w:t>
      </w:r>
      <w:r w:rsidRPr="00D90C6B">
        <w:rPr>
          <w:lang w:val="ru-RU"/>
        </w:rPr>
        <w:t xml:space="preserve">} для получения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рекомендаций по конкретному пользователю. Такой интерфейс позволяет показать, каким образом исследовательская модель может быть встроена в прикладную банковскую систему.</w:t>
      </w:r>
    </w:p>
    <w:p w14:paraId="5D88C82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На уровне сервиса используется лучшая на момент исследования конфигурация модели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. При обращении к </w:t>
      </w:r>
      <w:r>
        <w:t>endpoint</w:t>
      </w:r>
      <w:r w:rsidRPr="00D90C6B">
        <w:rPr>
          <w:lang w:val="ru-RU"/>
        </w:rPr>
        <w:t xml:space="preserve"> сервис загружает необходимые данные, формирует пользовательское представление, рассчитывает скор по всем офферам и возвращает отсортированный список предложений вместе с идентификатором, названием оффера, типом продукта и значением скоринга. Это делает сервис удобным не только для машинного вызова, но и для демонстрации на консультации или защите.</w:t>
      </w:r>
    </w:p>
    <w:p w14:paraId="6373C5C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Важным достоинством такой реализации является отделение </w:t>
      </w:r>
      <w:r>
        <w:t>inference</w:t>
      </w:r>
      <w:r w:rsidRPr="00D90C6B">
        <w:rPr>
          <w:lang w:val="ru-RU"/>
        </w:rPr>
        <w:t xml:space="preserve">-логики от экспериментального кода. Это значит, что в дальнейшем можно заменить текущую модель на более сложную, не переписывая весь сервисный слой. Кроме того, сервисная реализация позволяет наглядно показать точки расширения: кэширование, логирование, мониторинг, версионирование моделей, </w:t>
      </w:r>
      <w:r>
        <w:t>A</w:t>
      </w:r>
      <w:r w:rsidRPr="00D90C6B">
        <w:rPr>
          <w:lang w:val="ru-RU"/>
        </w:rPr>
        <w:t>/</w:t>
      </w:r>
      <w:r>
        <w:t>B</w:t>
      </w:r>
      <w:r w:rsidRPr="00D90C6B">
        <w:rPr>
          <w:lang w:val="ru-RU"/>
        </w:rPr>
        <w:t>-тестирование и механизм переобучения.</w:t>
      </w:r>
    </w:p>
    <w:p w14:paraId="6B76641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Код проекта и сценарии запуска собраны в электронном комплекте ВКР как единый репозиторий с каталогами </w:t>
      </w:r>
      <w:r>
        <w:t>src</w:t>
      </w:r>
      <w:r w:rsidRPr="00D90C6B">
        <w:rPr>
          <w:lang w:val="ru-RU"/>
        </w:rPr>
        <w:t xml:space="preserve">, </w:t>
      </w:r>
      <w:r>
        <w:t>scripts</w:t>
      </w:r>
      <w:r w:rsidRPr="00D90C6B">
        <w:rPr>
          <w:lang w:val="ru-RU"/>
        </w:rPr>
        <w:t xml:space="preserve">, </w:t>
      </w:r>
      <w:r>
        <w:t>reports</w:t>
      </w:r>
      <w:r w:rsidRPr="00D90C6B">
        <w:rPr>
          <w:lang w:val="ru-RU"/>
        </w:rPr>
        <w:t xml:space="preserve">, </w:t>
      </w:r>
      <w:r>
        <w:t>notebooks</w:t>
      </w:r>
      <w:r w:rsidRPr="00D90C6B">
        <w:rPr>
          <w:lang w:val="ru-RU"/>
        </w:rPr>
        <w:t xml:space="preserve"> и </w:t>
      </w:r>
      <w:r>
        <w:t>deliverables</w:t>
      </w:r>
      <w:r w:rsidRPr="00D90C6B">
        <w:rPr>
          <w:lang w:val="ru-RU"/>
        </w:rPr>
        <w:t>. Такой формат позволяет комиссии и научному руководителю не только читать отчет, но и воспроизводить отдельные этапы исследования по готовым сценариям.</w:t>
      </w:r>
    </w:p>
    <w:p w14:paraId="37E9A9A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Интерфейс сервиса показан на Рисунке 2.4, а пример ответа </w:t>
      </w:r>
      <w:r>
        <w:t>API</w:t>
      </w:r>
      <w:r w:rsidRPr="00D90C6B">
        <w:rPr>
          <w:lang w:val="ru-RU"/>
        </w:rPr>
        <w:t xml:space="preserve"> - на Рисунке 2.5.</w:t>
      </w:r>
    </w:p>
    <w:p w14:paraId="1A1F5965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F9C557" wp14:editId="01148CE0">
            <wp:extent cx="5580000" cy="426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41B9" w14:textId="13CE184B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2.4 - Скриншот </w:t>
      </w:r>
      <w:r>
        <w:t>Swagger</w:t>
      </w:r>
      <w:r w:rsidRPr="00D90C6B">
        <w:rPr>
          <w:lang w:val="ru-RU"/>
        </w:rPr>
        <w:t xml:space="preserve">-интерфейса </w:t>
      </w:r>
      <w:r>
        <w:t>API</w:t>
      </w:r>
      <w:r w:rsidRPr="00D90C6B">
        <w:rPr>
          <w:lang w:val="ru-RU"/>
        </w:rPr>
        <w:t xml:space="preserve"> сервиса рекомендаций</w:t>
      </w:r>
    </w:p>
    <w:p w14:paraId="6486A785" w14:textId="77777777" w:rsidR="00D90C6B" w:rsidRPr="00D90C6B" w:rsidRDefault="00D90C6B">
      <w:pPr>
        <w:pStyle w:val="FigureCaption"/>
        <w:rPr>
          <w:lang w:val="ru-RU"/>
        </w:rPr>
      </w:pPr>
    </w:p>
    <w:p w14:paraId="27A71B5E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0C6D20EE" wp14:editId="5194FCBD">
            <wp:extent cx="5580000" cy="3761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response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B1B9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lastRenderedPageBreak/>
        <w:t xml:space="preserve">Рисунок 2.5 - Пример ответа </w:t>
      </w:r>
      <w:r>
        <w:t>API</w:t>
      </w:r>
      <w:r w:rsidRPr="00D90C6B">
        <w:rPr>
          <w:lang w:val="ru-RU"/>
        </w:rPr>
        <w:t xml:space="preserve"> с топом персонализированных банковских предложений</w:t>
      </w:r>
    </w:p>
    <w:p w14:paraId="179BF87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рамках ВКР наличие </w:t>
      </w:r>
      <w:r>
        <w:t>API</w:t>
      </w:r>
      <w:r w:rsidRPr="00D90C6B">
        <w:rPr>
          <w:lang w:val="ru-RU"/>
        </w:rPr>
        <w:t>-прототипа принципиально важно. Оно демонстрирует, что исследование не заканчивается расчетом метрик в ноутбуке, а доводится до уровня прикладной архитектуры, пригодной для дальнейшего развития.</w:t>
      </w:r>
    </w:p>
    <w:p w14:paraId="559813DF" w14:textId="77777777" w:rsidR="00FC72D0" w:rsidRPr="00D90C6B" w:rsidRDefault="00851DED">
      <w:pPr>
        <w:pStyle w:val="21"/>
        <w:rPr>
          <w:lang w:val="ru-RU"/>
        </w:rPr>
      </w:pPr>
      <w:bookmarkStart w:id="15" w:name="_Toc226608282"/>
      <w:r w:rsidRPr="00D90C6B">
        <w:rPr>
          <w:lang w:val="ru-RU"/>
        </w:rPr>
        <w:t>2.5 Выводы по главе 2</w:t>
      </w:r>
      <w:bookmarkEnd w:id="15"/>
    </w:p>
    <w:p w14:paraId="463F2AA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Во второй главе были описаны архитектура и программная реализация системы персонализации банковских предложений. Показано, как формируется синтетический датасет, какие модели используются для ранжирования и каким образом результаты выводятся в виде сервиса. Особое значение имеет то, что решение реализовано как воспроизводимый пайплайн, а не как набор отдельных скриптов. Полученные результаты создают основу для экспериментального сравнения моделей и анализа их практической пригодности, что рассматривается в третьей главе.</w:t>
      </w:r>
    </w:p>
    <w:p w14:paraId="00541DF1" w14:textId="77777777" w:rsidR="00FC72D0" w:rsidRPr="00D90C6B" w:rsidRDefault="00851DED">
      <w:pPr>
        <w:pStyle w:val="1"/>
        <w:pageBreakBefore/>
        <w:rPr>
          <w:lang w:val="ru-RU"/>
        </w:rPr>
      </w:pPr>
      <w:bookmarkStart w:id="16" w:name="_Toc226608283"/>
      <w:r w:rsidRPr="00D90C6B">
        <w:rPr>
          <w:lang w:val="ru-RU"/>
        </w:rPr>
        <w:lastRenderedPageBreak/>
        <w:t>3. ЭКСПЕРИМЕНТАЛЬНОЕ ИССЛЕДОВАНИЕ И АНАЛИЗ РЕЗУЛЬТАТОВ</w:t>
      </w:r>
      <w:bookmarkEnd w:id="16"/>
    </w:p>
    <w:p w14:paraId="360D4ECA" w14:textId="77777777" w:rsidR="00FC72D0" w:rsidRPr="00D90C6B" w:rsidRDefault="00851DED">
      <w:pPr>
        <w:pStyle w:val="21"/>
        <w:rPr>
          <w:lang w:val="ru-RU"/>
        </w:rPr>
      </w:pPr>
      <w:bookmarkStart w:id="17" w:name="_Toc226608284"/>
      <w:r w:rsidRPr="00D90C6B">
        <w:rPr>
          <w:lang w:val="ru-RU"/>
        </w:rPr>
        <w:t>3.1 Организация эксперимента и выбор метрик оценки</w:t>
      </w:r>
      <w:bookmarkEnd w:id="17"/>
    </w:p>
    <w:p w14:paraId="3794639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Экспериментальная часть исследования была организована как </w:t>
      </w:r>
      <w:r>
        <w:t>offline</w:t>
      </w:r>
      <w:r w:rsidRPr="00D90C6B">
        <w:rPr>
          <w:lang w:val="ru-RU"/>
        </w:rPr>
        <w:t>-сравнение нескольких рекомендательных моделей в едином протоколе. Для каждого пользователя в качестве целевого события использовалось последнее положительное взаимодействие с оффером, а вся предшествующая информация применялась для построения профиля и ранжирования. Такая постановка имитирует прикладной сценарий, в котором система должна предложить клиенту следующий наиболее релевантный продукт.</w:t>
      </w:r>
    </w:p>
    <w:p w14:paraId="52BE6A28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качестве основных метрик использовались </w:t>
      </w:r>
      <w:r>
        <w:t>Precision</w:t>
      </w:r>
      <w:r w:rsidRPr="00D90C6B">
        <w:rPr>
          <w:lang w:val="ru-RU"/>
        </w:rPr>
        <w:t xml:space="preserve">@5, </w:t>
      </w:r>
      <w:r>
        <w:t>Recall</w:t>
      </w:r>
      <w:r w:rsidRPr="00D90C6B">
        <w:rPr>
          <w:lang w:val="ru-RU"/>
        </w:rPr>
        <w:t xml:space="preserve">@5,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 xml:space="preserve">@5. Выбор именно этих метрик связан с прикладной логикой банковского интерфейса: пользователю, как правило, показывается короткий список рекомендаций, поэтому особенно важно качество первых позиций. </w:t>
      </w:r>
      <w:r>
        <w:t>Precision</w:t>
      </w:r>
      <w:r w:rsidRPr="00D90C6B">
        <w:rPr>
          <w:lang w:val="ru-RU"/>
        </w:rPr>
        <w:t xml:space="preserve">@5 отражает долю релевантных предложений среди первых пяти. </w:t>
      </w:r>
      <w:r>
        <w:t>Recall</w:t>
      </w:r>
      <w:r w:rsidRPr="00D90C6B">
        <w:rPr>
          <w:lang w:val="ru-RU"/>
        </w:rPr>
        <w:t xml:space="preserve">@5 показывает, насколько полно система извлекает релевантные элементы.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>@5 особенно важны для оценки порядка офферов внутри топа.</w:t>
      </w:r>
    </w:p>
    <w:p w14:paraId="6DFB5E7D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Помимо точечных метрик, в работе были проведены дополнительные процедуры устойчивости: </w:t>
      </w:r>
      <w:r>
        <w:t>bootstrap</w:t>
      </w:r>
      <w:r w:rsidRPr="00D90C6B">
        <w:rPr>
          <w:lang w:val="ru-RU"/>
        </w:rPr>
        <w:t xml:space="preserve">-анализ разницы между лучшими моделями, </w:t>
      </w:r>
      <w:r>
        <w:t>segment</w:t>
      </w:r>
      <w:r w:rsidRPr="00D90C6B">
        <w:rPr>
          <w:lang w:val="ru-RU"/>
        </w:rPr>
        <w:t>-</w:t>
      </w:r>
      <w:r>
        <w:t>wise</w:t>
      </w:r>
      <w:r w:rsidRPr="00D90C6B">
        <w:rPr>
          <w:lang w:val="ru-RU"/>
        </w:rPr>
        <w:t xml:space="preserve"> </w:t>
      </w:r>
      <w:r>
        <w:t>analysis</w:t>
      </w:r>
      <w:r w:rsidRPr="00D90C6B">
        <w:rPr>
          <w:lang w:val="ru-RU"/>
        </w:rPr>
        <w:t xml:space="preserve"> и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>. Это позволило перейти от простого сравнения одной таблицы к более серьезной исследовательской интерпретации результатов.</w:t>
      </w:r>
    </w:p>
    <w:p w14:paraId="5F64D91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br w:type="page"/>
      </w:r>
    </w:p>
    <w:p w14:paraId="3AE86487" w14:textId="77777777" w:rsidR="00FC72D0" w:rsidRPr="00D90C6B" w:rsidRDefault="00851DED">
      <w:pPr>
        <w:pStyle w:val="21"/>
        <w:rPr>
          <w:lang w:val="ru-RU"/>
        </w:rPr>
      </w:pPr>
      <w:bookmarkStart w:id="18" w:name="_Toc226608285"/>
      <w:r w:rsidRPr="00D90C6B">
        <w:rPr>
          <w:lang w:val="ru-RU"/>
        </w:rPr>
        <w:lastRenderedPageBreak/>
        <w:t>3.2 Сравнительный анализ качества моделей</w:t>
      </w:r>
      <w:bookmarkEnd w:id="18"/>
    </w:p>
    <w:p w14:paraId="0065527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Основные результаты </w:t>
      </w:r>
      <w:r>
        <w:t>single</w:t>
      </w:r>
      <w:r w:rsidRPr="00D90C6B">
        <w:rPr>
          <w:lang w:val="ru-RU"/>
        </w:rPr>
        <w:t>-</w:t>
      </w:r>
      <w:r>
        <w:t>run</w:t>
      </w:r>
      <w:r w:rsidRPr="00D90C6B">
        <w:rPr>
          <w:lang w:val="ru-RU"/>
        </w:rPr>
        <w:t xml:space="preserve"> эксперимента представлены в Таблице 2.</w:t>
      </w:r>
    </w:p>
    <w:p w14:paraId="4A19FE71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 xml:space="preserve">Таблица 2 - Результаты основного </w:t>
      </w:r>
      <w:r>
        <w:t>single</w:t>
      </w:r>
      <w:r w:rsidRPr="00D90C6B">
        <w:rPr>
          <w:lang w:val="ru-RU"/>
        </w:rPr>
        <w:t>-</w:t>
      </w:r>
      <w:r>
        <w:t>run</w:t>
      </w:r>
      <w:r w:rsidRPr="00D90C6B">
        <w:rPr>
          <w:lang w:val="ru-RU"/>
        </w:rPr>
        <w:t xml:space="preserve"> сравнения моделей на синтетическом датасете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FC72D0" w14:paraId="1DF214C9" w14:textId="77777777">
        <w:trPr>
          <w:jc w:val="center"/>
        </w:trPr>
        <w:tc>
          <w:tcPr>
            <w:tcW w:w="1871" w:type="dxa"/>
          </w:tcPr>
          <w:p w14:paraId="6243130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</w:t>
            </w:r>
          </w:p>
        </w:tc>
        <w:tc>
          <w:tcPr>
            <w:tcW w:w="1871" w:type="dxa"/>
          </w:tcPr>
          <w:p w14:paraId="423D39C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Precision@5</w:t>
            </w:r>
          </w:p>
        </w:tc>
        <w:tc>
          <w:tcPr>
            <w:tcW w:w="1871" w:type="dxa"/>
          </w:tcPr>
          <w:p w14:paraId="41DE390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Recall@5</w:t>
            </w:r>
          </w:p>
        </w:tc>
        <w:tc>
          <w:tcPr>
            <w:tcW w:w="1871" w:type="dxa"/>
          </w:tcPr>
          <w:p w14:paraId="053F4C3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MAP@5</w:t>
            </w:r>
          </w:p>
        </w:tc>
        <w:tc>
          <w:tcPr>
            <w:tcW w:w="1871" w:type="dxa"/>
          </w:tcPr>
          <w:p w14:paraId="685B9F1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NDCG@5</w:t>
            </w:r>
          </w:p>
        </w:tc>
      </w:tr>
      <w:tr w:rsidR="00FC72D0" w14:paraId="0E032C4A" w14:textId="77777777">
        <w:trPr>
          <w:jc w:val="center"/>
        </w:trPr>
        <w:tc>
          <w:tcPr>
            <w:tcW w:w="1871" w:type="dxa"/>
          </w:tcPr>
          <w:p w14:paraId="6B14330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Profile Similarity</w:t>
            </w:r>
          </w:p>
        </w:tc>
        <w:tc>
          <w:tcPr>
            <w:tcW w:w="1871" w:type="dxa"/>
          </w:tcPr>
          <w:p w14:paraId="00F7068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0.0923</w:t>
            </w:r>
          </w:p>
        </w:tc>
        <w:tc>
          <w:tcPr>
            <w:tcW w:w="1871" w:type="dxa"/>
          </w:tcPr>
          <w:p w14:paraId="1FC2920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0.4613</w:t>
            </w:r>
          </w:p>
        </w:tc>
        <w:tc>
          <w:tcPr>
            <w:tcW w:w="1871" w:type="dxa"/>
          </w:tcPr>
          <w:p w14:paraId="0668213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0.2349</w:t>
            </w:r>
          </w:p>
        </w:tc>
        <w:tc>
          <w:tcPr>
            <w:tcW w:w="1871" w:type="dxa"/>
          </w:tcPr>
          <w:p w14:paraId="63CEC25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0.2906</w:t>
            </w:r>
          </w:p>
        </w:tc>
      </w:tr>
      <w:tr w:rsidR="00FC72D0" w14:paraId="6B46912C" w14:textId="77777777">
        <w:trPr>
          <w:jc w:val="center"/>
        </w:trPr>
        <w:tc>
          <w:tcPr>
            <w:tcW w:w="1871" w:type="dxa"/>
          </w:tcPr>
          <w:p w14:paraId="2AC6BB0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Implicit MF</w:t>
            </w:r>
          </w:p>
        </w:tc>
        <w:tc>
          <w:tcPr>
            <w:tcW w:w="1871" w:type="dxa"/>
          </w:tcPr>
          <w:p w14:paraId="25027CA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0.0660</w:t>
            </w:r>
          </w:p>
        </w:tc>
        <w:tc>
          <w:tcPr>
            <w:tcW w:w="1871" w:type="dxa"/>
          </w:tcPr>
          <w:p w14:paraId="6B73C19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0.3300</w:t>
            </w:r>
          </w:p>
        </w:tc>
        <w:tc>
          <w:tcPr>
            <w:tcW w:w="1871" w:type="dxa"/>
          </w:tcPr>
          <w:p w14:paraId="52D7ACC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0.1460</w:t>
            </w:r>
          </w:p>
        </w:tc>
        <w:tc>
          <w:tcPr>
            <w:tcW w:w="1871" w:type="dxa"/>
          </w:tcPr>
          <w:p w14:paraId="370C3B2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0.1911</w:t>
            </w:r>
          </w:p>
        </w:tc>
      </w:tr>
      <w:tr w:rsidR="00FC72D0" w14:paraId="21806009" w14:textId="77777777">
        <w:trPr>
          <w:jc w:val="center"/>
        </w:trPr>
        <w:tc>
          <w:tcPr>
            <w:tcW w:w="1871" w:type="dxa"/>
          </w:tcPr>
          <w:p w14:paraId="0D3C39C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Neural CF</w:t>
            </w:r>
          </w:p>
        </w:tc>
        <w:tc>
          <w:tcPr>
            <w:tcW w:w="1871" w:type="dxa"/>
          </w:tcPr>
          <w:p w14:paraId="5A8227D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0.0678</w:t>
            </w:r>
          </w:p>
        </w:tc>
        <w:tc>
          <w:tcPr>
            <w:tcW w:w="1871" w:type="dxa"/>
          </w:tcPr>
          <w:p w14:paraId="4E3F500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0.3387</w:t>
            </w:r>
          </w:p>
        </w:tc>
        <w:tc>
          <w:tcPr>
            <w:tcW w:w="1871" w:type="dxa"/>
          </w:tcPr>
          <w:p w14:paraId="6DEEE09B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0.1518</w:t>
            </w:r>
          </w:p>
        </w:tc>
        <w:tc>
          <w:tcPr>
            <w:tcW w:w="1871" w:type="dxa"/>
          </w:tcPr>
          <w:p w14:paraId="002B8B0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0.1975</w:t>
            </w:r>
          </w:p>
        </w:tc>
      </w:tr>
      <w:tr w:rsidR="00FC72D0" w14:paraId="55A6FB11" w14:textId="77777777">
        <w:trPr>
          <w:jc w:val="center"/>
        </w:trPr>
        <w:tc>
          <w:tcPr>
            <w:tcW w:w="1871" w:type="dxa"/>
          </w:tcPr>
          <w:p w14:paraId="54F0F55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Hybrid Semantic</w:t>
            </w:r>
          </w:p>
        </w:tc>
        <w:tc>
          <w:tcPr>
            <w:tcW w:w="1871" w:type="dxa"/>
          </w:tcPr>
          <w:p w14:paraId="3B01CC9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0.0918</w:t>
            </w:r>
          </w:p>
        </w:tc>
        <w:tc>
          <w:tcPr>
            <w:tcW w:w="1871" w:type="dxa"/>
          </w:tcPr>
          <w:p w14:paraId="4F11EA6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0.4587</w:t>
            </w:r>
          </w:p>
        </w:tc>
        <w:tc>
          <w:tcPr>
            <w:tcW w:w="1871" w:type="dxa"/>
          </w:tcPr>
          <w:p w14:paraId="7D5B85A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0.2334</w:t>
            </w:r>
          </w:p>
        </w:tc>
        <w:tc>
          <w:tcPr>
            <w:tcW w:w="1871" w:type="dxa"/>
          </w:tcPr>
          <w:p w14:paraId="3B2355F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0.2888</w:t>
            </w:r>
          </w:p>
        </w:tc>
      </w:tr>
      <w:tr w:rsidR="00FC72D0" w14:paraId="14BCEC2E" w14:textId="77777777">
        <w:trPr>
          <w:jc w:val="center"/>
        </w:trPr>
        <w:tc>
          <w:tcPr>
            <w:tcW w:w="1871" w:type="dxa"/>
          </w:tcPr>
          <w:p w14:paraId="01FA967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Time-Decay</w:t>
            </w:r>
          </w:p>
        </w:tc>
        <w:tc>
          <w:tcPr>
            <w:tcW w:w="1871" w:type="dxa"/>
          </w:tcPr>
          <w:p w14:paraId="056A29A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0.0923</w:t>
            </w:r>
          </w:p>
        </w:tc>
        <w:tc>
          <w:tcPr>
            <w:tcW w:w="1871" w:type="dxa"/>
          </w:tcPr>
          <w:p w14:paraId="54CD5CF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0.4613</w:t>
            </w:r>
          </w:p>
        </w:tc>
        <w:tc>
          <w:tcPr>
            <w:tcW w:w="1871" w:type="dxa"/>
          </w:tcPr>
          <w:p w14:paraId="65734F8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0.2387</w:t>
            </w:r>
          </w:p>
        </w:tc>
        <w:tc>
          <w:tcPr>
            <w:tcW w:w="1871" w:type="dxa"/>
          </w:tcPr>
          <w:p w14:paraId="13BEAB4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0.2936</w:t>
            </w:r>
          </w:p>
        </w:tc>
      </w:tr>
    </w:tbl>
    <w:p w14:paraId="2EBD551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Как видно из таблицы, на основном прогоне лучшей по </w:t>
      </w:r>
      <w:r>
        <w:t>order</w:t>
      </w:r>
      <w:r w:rsidRPr="00D90C6B">
        <w:rPr>
          <w:lang w:val="ru-RU"/>
        </w:rPr>
        <w:t>-</w:t>
      </w:r>
      <w:r>
        <w:t>sensitive</w:t>
      </w:r>
      <w:r w:rsidRPr="00D90C6B">
        <w:rPr>
          <w:lang w:val="ru-RU"/>
        </w:rPr>
        <w:t xml:space="preserve"> метрикам оказалась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модель. При одинаковых значениях </w:t>
      </w:r>
      <w:r>
        <w:t>Precision</w:t>
      </w:r>
      <w:r w:rsidRPr="00D90C6B">
        <w:rPr>
          <w:lang w:val="ru-RU"/>
        </w:rPr>
        <w:t xml:space="preserve">@5 и </w:t>
      </w:r>
      <w:r>
        <w:t>Recall</w:t>
      </w:r>
      <w:r w:rsidRPr="00D90C6B">
        <w:rPr>
          <w:lang w:val="ru-RU"/>
        </w:rPr>
        <w:t xml:space="preserve">@5 по сравнению с сильнейшим </w:t>
      </w:r>
      <w:r>
        <w:t>baseline</w:t>
      </w:r>
      <w:r w:rsidRPr="00D90C6B">
        <w:rPr>
          <w:lang w:val="ru-RU"/>
        </w:rPr>
        <w:t xml:space="preserve"> она показала более высокие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>@5. Это означает, что ее преимущество состоит не столько в расширении множества релевантных кандидатов, сколько в более качественном упорядочивании предложений на верхних позициях списка.</w:t>
      </w:r>
    </w:p>
    <w:p w14:paraId="3076058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Отдельного внимания заслуживает результат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 и </w:t>
      </w:r>
      <w:r>
        <w:t>NCF</w:t>
      </w:r>
      <w:r w:rsidRPr="00D90C6B">
        <w:rPr>
          <w:lang w:val="ru-RU"/>
        </w:rPr>
        <w:t xml:space="preserve">. Несмотря на классическую роль матричной факторизации и нейросетевого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 xml:space="preserve"> в задачах рекомендаций, в данной постановке они систематически уступают </w:t>
      </w:r>
      <w:r>
        <w:t>profile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подходам. Это может быть объяснено несколькими причинами. Во-первых, каталог офферов пока сравнительно небольшой. Во-вторых, генерация взаимодействий основана на поведенческой совместимости пользователя и продукта, поэтому интерпретируемые категориальные признаки оказываются сильнее латентных факторов. В-третьих, плотность сигналов и семантика задачи в большей степени соответствуют </w:t>
      </w:r>
      <w:r>
        <w:t>profile</w:t>
      </w:r>
      <w:r w:rsidRPr="00D90C6B">
        <w:rPr>
          <w:lang w:val="ru-RU"/>
        </w:rPr>
        <w:t xml:space="preserve"> </w:t>
      </w:r>
      <w:r>
        <w:t>matching</w:t>
      </w:r>
      <w:r w:rsidRPr="00D90C6B">
        <w:rPr>
          <w:lang w:val="ru-RU"/>
        </w:rPr>
        <w:t xml:space="preserve">, чем чистому </w:t>
      </w:r>
      <w:r>
        <w:t>collaborative</w:t>
      </w:r>
      <w:r w:rsidRPr="00D90C6B">
        <w:rPr>
          <w:lang w:val="ru-RU"/>
        </w:rPr>
        <w:t xml:space="preserve"> </w:t>
      </w:r>
      <w:r>
        <w:t>filtering</w:t>
      </w:r>
      <w:r w:rsidRPr="00D90C6B">
        <w:rPr>
          <w:lang w:val="ru-RU"/>
        </w:rPr>
        <w:t>.</w:t>
      </w:r>
    </w:p>
    <w:p w14:paraId="3AC00D4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При этом </w:t>
      </w:r>
      <w:r>
        <w:t>NCF</w:t>
      </w:r>
      <w:r w:rsidRPr="00D90C6B">
        <w:rPr>
          <w:lang w:val="ru-RU"/>
        </w:rPr>
        <w:t xml:space="preserve"> все же важен для интерпретации результатов. Он выступает нелинейным </w:t>
      </w:r>
      <w:r>
        <w:t>ML</w:t>
      </w:r>
      <w:r w:rsidRPr="00D90C6B">
        <w:rPr>
          <w:lang w:val="ru-RU"/>
        </w:rPr>
        <w:t>-</w:t>
      </w:r>
      <w:r>
        <w:t>baseline</w:t>
      </w:r>
      <w:r w:rsidRPr="00D90C6B">
        <w:rPr>
          <w:lang w:val="ru-RU"/>
        </w:rPr>
        <w:t xml:space="preserve">, который уже связан с современной </w:t>
      </w:r>
      <w:r w:rsidRPr="00D90C6B">
        <w:rPr>
          <w:lang w:val="ru-RU"/>
        </w:rPr>
        <w:lastRenderedPageBreak/>
        <w:t xml:space="preserve">научной литературой и позволяет избежать слишком узкого сравнения только между эвристическими или линейными моделями. На текущем синтетическом датасете </w:t>
      </w:r>
      <w:r>
        <w:t>NCF</w:t>
      </w:r>
      <w:r w:rsidRPr="00D90C6B">
        <w:rPr>
          <w:lang w:val="ru-RU"/>
        </w:rPr>
        <w:t xml:space="preserve"> немного превосходит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 по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 xml:space="preserve">@5, но остается заметно слабее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,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и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>. Следовательно, сам по себе переход к нейросетевой архитектуре не гарантирует выигрыш без более богатого сигнала, более крупного каталога и более сложной структуры пользовательской истории.</w:t>
      </w:r>
    </w:p>
    <w:p w14:paraId="74C922F8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Гибридная семантическая модель показала результат, очень близкий к лучшим </w:t>
      </w:r>
      <w:r>
        <w:t>baseline</w:t>
      </w:r>
      <w:r w:rsidRPr="00D90C6B">
        <w:rPr>
          <w:lang w:val="ru-RU"/>
        </w:rPr>
        <w:t xml:space="preserve">. Это важный вывод: даже относительно легкая текстовая компонента на основе </w:t>
      </w:r>
      <w:r>
        <w:t>TF</w:t>
      </w:r>
      <w:r w:rsidRPr="00D90C6B">
        <w:rPr>
          <w:lang w:val="ru-RU"/>
        </w:rPr>
        <w:t>-</w:t>
      </w:r>
      <w:r>
        <w:t>IDF</w:t>
      </w:r>
      <w:r w:rsidRPr="00D90C6B">
        <w:rPr>
          <w:lang w:val="ru-RU"/>
        </w:rPr>
        <w:t xml:space="preserve"> уже способна конкурировать с наиболее сильными поведенческими моделями. Следовательно, дальнейшее развитие смыслового слоя представляется перспективным.</w:t>
      </w:r>
    </w:p>
    <w:p w14:paraId="634F725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Дополнительные </w:t>
      </w:r>
      <w:r>
        <w:t>SOTA</w:t>
      </w:r>
      <w:r w:rsidRPr="00D90C6B">
        <w:rPr>
          <w:lang w:val="ru-RU"/>
        </w:rPr>
        <w:t xml:space="preserve">-ориентированные ветки </w:t>
      </w:r>
      <w:r>
        <w:t>LightGCN</w:t>
      </w:r>
      <w:r w:rsidRPr="00D90C6B">
        <w:rPr>
          <w:lang w:val="ru-RU"/>
        </w:rPr>
        <w:t xml:space="preserve"> и </w:t>
      </w:r>
      <w:r>
        <w:t>SASRec</w:t>
      </w:r>
      <w:r w:rsidRPr="00D90C6B">
        <w:rPr>
          <w:lang w:val="ru-RU"/>
        </w:rPr>
        <w:t xml:space="preserve"> в базовую пятимодельную таблицу не включались намеренно. </w:t>
      </w:r>
      <w:r>
        <w:t>LightGCN</w:t>
      </w:r>
      <w:r w:rsidRPr="00D90C6B">
        <w:rPr>
          <w:lang w:val="ru-RU"/>
        </w:rPr>
        <w:t xml:space="preserve"> анализировался в отдельном прогоне как </w:t>
      </w:r>
      <w:r>
        <w:t>graph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 и на текущей конфигурации уступил сильнейшим </w:t>
      </w:r>
      <w:r>
        <w:t>profile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и </w:t>
      </w:r>
      <w:r>
        <w:t>time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решениям. </w:t>
      </w:r>
      <w:r>
        <w:t>SASRec</w:t>
      </w:r>
      <w:r w:rsidRPr="00D90C6B">
        <w:rPr>
          <w:lang w:val="ru-RU"/>
        </w:rPr>
        <w:t xml:space="preserve">, в свою очередь, оценивался отдельно на реальном </w:t>
      </w:r>
      <w:r>
        <w:t>transaction</w:t>
      </w:r>
      <w:r w:rsidRPr="00D90C6B">
        <w:rPr>
          <w:lang w:val="ru-RU"/>
        </w:rPr>
        <w:t xml:space="preserve"> </w:t>
      </w:r>
      <w:r>
        <w:t>log</w:t>
      </w:r>
      <w:r w:rsidRPr="00D90C6B">
        <w:rPr>
          <w:lang w:val="ru-RU"/>
        </w:rPr>
        <w:t xml:space="preserve"> и рассматривался как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расширение, подтверждающее реализуемость последовательной постановки внутри общего пайплайна.</w:t>
      </w:r>
    </w:p>
    <w:p w14:paraId="79E1486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Сводное сравнение основных метрик визуализировано на Рисунке 3.1.</w:t>
      </w:r>
    </w:p>
    <w:p w14:paraId="52A322A8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B0BF6E" wp14:editId="26ACBC2C">
            <wp:extent cx="5580000" cy="32263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thetic_model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A76" w14:textId="1CD594F3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3.1 - График сравнения </w:t>
      </w:r>
      <w:r>
        <w:t>NDCG</w:t>
      </w:r>
      <w:r w:rsidRPr="00D90C6B">
        <w:rPr>
          <w:lang w:val="ru-RU"/>
        </w:rPr>
        <w:t xml:space="preserve">@5 и </w:t>
      </w:r>
      <w:r>
        <w:t>MAP</w:t>
      </w:r>
      <w:r w:rsidRPr="00D90C6B">
        <w:rPr>
          <w:lang w:val="ru-RU"/>
        </w:rPr>
        <w:t>@5 для пяти реализованных моделей</w:t>
      </w:r>
    </w:p>
    <w:p w14:paraId="48BFFCE0" w14:textId="77777777" w:rsidR="00D90C6B" w:rsidRPr="00D90C6B" w:rsidRDefault="00D90C6B">
      <w:pPr>
        <w:pStyle w:val="FigureCaption"/>
        <w:rPr>
          <w:lang w:val="ru-RU"/>
        </w:rPr>
      </w:pPr>
    </w:p>
    <w:p w14:paraId="4E820C21" w14:textId="77777777" w:rsidR="00FC72D0" w:rsidRPr="00D90C6B" w:rsidRDefault="00851DED">
      <w:pPr>
        <w:pStyle w:val="21"/>
        <w:rPr>
          <w:lang w:val="ru-RU"/>
        </w:rPr>
      </w:pPr>
      <w:bookmarkStart w:id="19" w:name="_Toc226608286"/>
      <w:r w:rsidRPr="00D90C6B">
        <w:rPr>
          <w:lang w:val="ru-RU"/>
        </w:rPr>
        <w:t>3.3 Анализ устойчивости результатов и исследование сегментных различий</w:t>
      </w:r>
      <w:bookmarkEnd w:id="19"/>
    </w:p>
    <w:p w14:paraId="6E1830F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более надежной интерпретации результатов </w:t>
      </w:r>
      <w:r>
        <w:t>single</w:t>
      </w:r>
      <w:r w:rsidRPr="00D90C6B">
        <w:rPr>
          <w:lang w:val="ru-RU"/>
        </w:rPr>
        <w:t>-</w:t>
      </w:r>
      <w:r>
        <w:t>run</w:t>
      </w:r>
      <w:r w:rsidRPr="00D90C6B">
        <w:rPr>
          <w:lang w:val="ru-RU"/>
        </w:rPr>
        <w:t xml:space="preserve"> сравнения был проведен </w:t>
      </w:r>
      <w:r>
        <w:t>bootstrap</w:t>
      </w:r>
      <w:r w:rsidRPr="00D90C6B">
        <w:rPr>
          <w:lang w:val="ru-RU"/>
        </w:rPr>
        <w:t xml:space="preserve">-анализ разницы между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моделью и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. Средние приращения по </w:t>
      </w:r>
      <w:r>
        <w:t>NDCG</w:t>
      </w:r>
      <w:r w:rsidRPr="00D90C6B">
        <w:rPr>
          <w:lang w:val="ru-RU"/>
        </w:rPr>
        <w:t xml:space="preserve">@5 и </w:t>
      </w:r>
      <w:r>
        <w:t>MAP</w:t>
      </w:r>
      <w:r w:rsidRPr="00D90C6B">
        <w:rPr>
          <w:lang w:val="ru-RU"/>
        </w:rPr>
        <w:t>@5 оказались положительными, однако доверительные интервалы включали ноль. Это означает, что улучшение можно считать направленным, но не окончательно статистически подтвержденным в рамках текущей постановки.</w:t>
      </w:r>
    </w:p>
    <w:p w14:paraId="311B71E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Дополнительно была выполнена сегментная декомпозиция метрик. Анализ показал, что эффект временного взвешивания зависит от типа пользователя. Для сегментов </w:t>
      </w:r>
      <w:r>
        <w:t>family</w:t>
      </w:r>
      <w:r w:rsidRPr="00D90C6B">
        <w:rPr>
          <w:lang w:val="ru-RU"/>
        </w:rPr>
        <w:t xml:space="preserve">, </w:t>
      </w:r>
      <w:r>
        <w:t>investor</w:t>
      </w:r>
      <w:r w:rsidRPr="00D90C6B">
        <w:rPr>
          <w:lang w:val="ru-RU"/>
        </w:rPr>
        <w:t xml:space="preserve"> и </w:t>
      </w:r>
      <w:r>
        <w:t>student</w:t>
      </w:r>
      <w:r w:rsidRPr="00D90C6B">
        <w:rPr>
          <w:lang w:val="ru-RU"/>
        </w:rPr>
        <w:t xml:space="preserve">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 демонстрирует преимущество по </w:t>
      </w:r>
      <w:r>
        <w:t>NDCG</w:t>
      </w:r>
      <w:r w:rsidRPr="00D90C6B">
        <w:rPr>
          <w:lang w:val="ru-RU"/>
        </w:rPr>
        <w:t xml:space="preserve">@5. Для сегментов </w:t>
      </w:r>
      <w:r>
        <w:t>daily</w:t>
      </w:r>
      <w:r w:rsidRPr="00D90C6B">
        <w:rPr>
          <w:lang w:val="ru-RU"/>
        </w:rPr>
        <w:t>_</w:t>
      </w:r>
      <w:r>
        <w:t>life</w:t>
      </w:r>
      <w:r w:rsidRPr="00D90C6B">
        <w:rPr>
          <w:lang w:val="ru-RU"/>
        </w:rPr>
        <w:t xml:space="preserve">, </w:t>
      </w:r>
      <w:r>
        <w:t>digital</w:t>
      </w:r>
      <w:r w:rsidRPr="00D90C6B">
        <w:rPr>
          <w:lang w:val="ru-RU"/>
        </w:rPr>
        <w:t>_</w:t>
      </w:r>
      <w:r>
        <w:t>pro</w:t>
      </w:r>
      <w:r w:rsidRPr="00D90C6B">
        <w:rPr>
          <w:lang w:val="ru-RU"/>
        </w:rPr>
        <w:t xml:space="preserve"> и </w:t>
      </w:r>
      <w:r>
        <w:t>traveler</w:t>
      </w:r>
      <w:r w:rsidRPr="00D90C6B">
        <w:rPr>
          <w:lang w:val="ru-RU"/>
        </w:rPr>
        <w:t xml:space="preserve"> статический </w:t>
      </w:r>
      <w:r>
        <w:t>profile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 работает сопоставимо или немного лучше. Этот результат хорошо согласуется с интерпретацией транзакционных паттернов: если поведение пользователя стабильно и мало меняется, учет недавних транзакций может не давать большого выигрыша. </w:t>
      </w:r>
      <w:r w:rsidRPr="00D90C6B">
        <w:rPr>
          <w:lang w:val="ru-RU"/>
        </w:rPr>
        <w:lastRenderedPageBreak/>
        <w:t xml:space="preserve">Если же интересы пользователя чаще сдвигаются во времени, </w:t>
      </w:r>
      <w:r>
        <w:t>recency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подход становится полезнее.</w:t>
      </w:r>
    </w:p>
    <w:p w14:paraId="04EDCCF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Следующий слой анализа -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. Эксперимент был повторен на пяти различных </w:t>
      </w:r>
      <w:r>
        <w:t>seed</w:t>
      </w:r>
      <w:r w:rsidRPr="00D90C6B">
        <w:rPr>
          <w:lang w:val="ru-RU"/>
        </w:rPr>
        <w:t xml:space="preserve">, что позволило проверить устойчивость выводов к случайности синтетической генерации данных. По усредненным результатам наилучший </w:t>
      </w:r>
      <w:r>
        <w:t>mean</w:t>
      </w:r>
      <w:r w:rsidRPr="00D90C6B">
        <w:rPr>
          <w:lang w:val="ru-RU"/>
        </w:rPr>
        <w:t xml:space="preserve"> </w:t>
      </w:r>
      <w:r>
        <w:t>NDCG</w:t>
      </w:r>
      <w:r w:rsidRPr="00D90C6B">
        <w:rPr>
          <w:lang w:val="ru-RU"/>
        </w:rPr>
        <w:t xml:space="preserve">@5 показала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модель, однако разрыв между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,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и </w:t>
      </w:r>
      <w:r>
        <w:t>profile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 оказался небольшим. Это свидетельствует о том, что на текущем синтетическом наборе данных сильнейшие не-</w:t>
      </w:r>
      <w:r>
        <w:t>MF</w:t>
      </w:r>
      <w:r w:rsidRPr="00D90C6B">
        <w:rPr>
          <w:lang w:val="ru-RU"/>
        </w:rPr>
        <w:t xml:space="preserve"> модели близки по качеству, а итоговый вывод должен делаться не в логике «один абсолютный победитель», а в логике сравнительно устойчивого пула сильных подходов.</w:t>
      </w:r>
    </w:p>
    <w:p w14:paraId="31DDDB7B" w14:textId="08550BF9" w:rsidR="00FC72D0" w:rsidRDefault="00851DED">
      <w:pPr>
        <w:rPr>
          <w:lang w:val="ru-RU"/>
        </w:rPr>
      </w:pPr>
      <w:r w:rsidRPr="00D90C6B">
        <w:rPr>
          <w:lang w:val="ru-RU"/>
        </w:rPr>
        <w:t xml:space="preserve">Результаты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представлены на Рисунке 3.2.</w:t>
      </w:r>
    </w:p>
    <w:p w14:paraId="41B906D4" w14:textId="77777777" w:rsidR="00D90C6B" w:rsidRPr="00D90C6B" w:rsidRDefault="00D90C6B">
      <w:pPr>
        <w:rPr>
          <w:lang w:val="ru-RU"/>
        </w:rPr>
      </w:pPr>
    </w:p>
    <w:p w14:paraId="2739C1CC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4BBBBC53" wp14:editId="7C349BE8">
            <wp:extent cx="5580000" cy="31467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eed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6DB" w14:textId="73924CE2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3.2 - Сравнение результатов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для ключевых моделей</w:t>
      </w:r>
    </w:p>
    <w:p w14:paraId="4E9C7BE0" w14:textId="77777777" w:rsidR="00D90C6B" w:rsidRPr="00D90C6B" w:rsidRDefault="00D90C6B">
      <w:pPr>
        <w:pStyle w:val="FigureCaption"/>
        <w:rPr>
          <w:lang w:val="ru-RU"/>
        </w:rPr>
      </w:pPr>
    </w:p>
    <w:p w14:paraId="5592BEC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Таким образом, экспериментальная часть показала, что основная научная ценность работы состоит не только в поиске лучшего значения метрики, но и в демонстрации воспроизводимого и устойчивого протокола </w:t>
      </w:r>
      <w:r w:rsidRPr="00D90C6B">
        <w:rPr>
          <w:lang w:val="ru-RU"/>
        </w:rPr>
        <w:lastRenderedPageBreak/>
        <w:t>оценки, в котором можно аргументированно обсуждать достоинства и ограничения каждого подхода.</w:t>
      </w:r>
    </w:p>
    <w:p w14:paraId="79AE467D" w14:textId="77777777" w:rsidR="00FC72D0" w:rsidRPr="00D90C6B" w:rsidRDefault="00851DED">
      <w:pPr>
        <w:pStyle w:val="21"/>
        <w:rPr>
          <w:lang w:val="ru-RU"/>
        </w:rPr>
      </w:pPr>
      <w:bookmarkStart w:id="20" w:name="_Toc226608287"/>
      <w:r w:rsidRPr="00D90C6B">
        <w:rPr>
          <w:lang w:val="ru-RU"/>
        </w:rPr>
        <w:t>3.4 Практическая применимость системы и ограничения</w:t>
      </w:r>
      <w:bookmarkEnd w:id="20"/>
    </w:p>
    <w:p w14:paraId="2DD313F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Полученные результаты позволяют утверждать, что транзакционные данные действительно могут использоваться как основа для персонализации банковских предложений. Даже простой </w:t>
      </w:r>
      <w:r>
        <w:t>profile</w:t>
      </w:r>
      <w:r w:rsidRPr="00D90C6B">
        <w:rPr>
          <w:lang w:val="ru-RU"/>
        </w:rPr>
        <w:t xml:space="preserve"> </w:t>
      </w:r>
      <w:r>
        <w:t>baseline</w:t>
      </w:r>
      <w:r w:rsidRPr="00D90C6B">
        <w:rPr>
          <w:lang w:val="ru-RU"/>
        </w:rPr>
        <w:t xml:space="preserve"> обеспечивает достаточно содержательные рекомендации. Это важно с точки зрения прикладной внедряемости: банку не обязательно сразу строить сложную </w:t>
      </w:r>
      <w:r>
        <w:t>deep</w:t>
      </w:r>
      <w:r w:rsidRPr="00D90C6B">
        <w:rPr>
          <w:lang w:val="ru-RU"/>
        </w:rPr>
        <w:t xml:space="preserve"> </w:t>
      </w:r>
      <w:r>
        <w:t>learning</w:t>
      </w:r>
      <w:r w:rsidRPr="00D90C6B">
        <w:rPr>
          <w:lang w:val="ru-RU"/>
        </w:rPr>
        <w:t xml:space="preserve"> архитектуру, чтобы получить рабочий эффект. Можно начать с прозрачной, интерпретируемой модели и затем постепенно усложнять систему.</w:t>
      </w:r>
    </w:p>
    <w:p w14:paraId="15B1833C" w14:textId="77777777" w:rsidR="00FC72D0" w:rsidRPr="00D90C6B" w:rsidRDefault="00851DED">
      <w:pPr>
        <w:rPr>
          <w:lang w:val="ru-RU"/>
        </w:rPr>
      </w:pP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и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модели демонстрируют направления осмысленного развития. Первая отвечает за динамику интересов и лучше отражает изменения поведения во времени. Вторая учитывает смысловое описание продуктов и лучше подходит для неоднородной экосистемной витрины, где офферы описываются не только категориями, но и текстом. Следовательно, наиболее реалистичный путь развития системы - сочетание поведенческого профиля, временного взвешивания и более сильного семантического слоя.</w:t>
      </w:r>
    </w:p>
    <w:p w14:paraId="5604577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Дополнительным аргументом в пользу практической применимости стала минимальная валидация на реальном транзакционном </w:t>
      </w:r>
      <w:r>
        <w:t>retail</w:t>
      </w:r>
      <w:r w:rsidRPr="00D90C6B">
        <w:rPr>
          <w:lang w:val="ru-RU"/>
        </w:rPr>
        <w:t xml:space="preserve">-датасете </w:t>
      </w:r>
      <w:r>
        <w:t>Online</w:t>
      </w:r>
      <w:r w:rsidRPr="00D90C6B">
        <w:rPr>
          <w:lang w:val="ru-RU"/>
        </w:rPr>
        <w:t xml:space="preserve"> </w:t>
      </w:r>
      <w:r>
        <w:t>Retail</w:t>
      </w:r>
      <w:r w:rsidRPr="00D90C6B">
        <w:rPr>
          <w:lang w:val="ru-RU"/>
        </w:rPr>
        <w:t xml:space="preserve">. После очистки и фильтрации в нем осталось 2 992 пользователя, 1 499 товаров и 201 226 положительных взаимодействий. На этом наборе лучшей моделью оказалась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 с </w:t>
      </w:r>
      <w:r>
        <w:t>NDCG</w:t>
      </w:r>
      <w:r w:rsidRPr="00D90C6B">
        <w:rPr>
          <w:lang w:val="ru-RU"/>
        </w:rPr>
        <w:t xml:space="preserve">@10 = 0,1296 и </w:t>
      </w:r>
      <w:r>
        <w:t>MAP</w:t>
      </w:r>
      <w:r w:rsidRPr="00D90C6B">
        <w:rPr>
          <w:lang w:val="ru-RU"/>
        </w:rPr>
        <w:t xml:space="preserve">@10 = 0,1025. Данный результат не доказывает готовность системы к банковскому продакшену напрямую, поскольку домен остается другим, однако он показывает, что предложенный </w:t>
      </w:r>
      <w:r>
        <w:t>pipeline</w:t>
      </w:r>
      <w:r w:rsidRPr="00D90C6B">
        <w:rPr>
          <w:lang w:val="ru-RU"/>
        </w:rPr>
        <w:t xml:space="preserve"> переносится и на реальные журналы покупок, а не работает только внутри синтетического сценария.</w:t>
      </w:r>
    </w:p>
    <w:p w14:paraId="7F9CFCD8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Вместе с тем необходимо зафиксировать ограничения. Основное ограничение связано с синтетической природой основного датасета. Несмотря на близость генерации к банковскому сценарию, результаты нельзя напрямую трактовать как ожидаемую производственную конверсию. Второе ограничение связано с небольшим количеством офферов. Чем меньше витрина, тем сложнее выявить существенные различия между продвинутыми моделями. Третье ограничение связано с </w:t>
      </w:r>
      <w:r>
        <w:t>offline</w:t>
      </w:r>
      <w:r w:rsidRPr="00D90C6B">
        <w:rPr>
          <w:lang w:val="ru-RU"/>
        </w:rPr>
        <w:t xml:space="preserve">-характером оценки. Для реального внедрения потребовались бы </w:t>
      </w:r>
      <w:r>
        <w:t>A</w:t>
      </w:r>
      <w:r w:rsidRPr="00D90C6B">
        <w:rPr>
          <w:lang w:val="ru-RU"/>
        </w:rPr>
        <w:t>/</w:t>
      </w:r>
      <w:r>
        <w:t>B</w:t>
      </w:r>
      <w:r w:rsidRPr="00D90C6B">
        <w:rPr>
          <w:lang w:val="ru-RU"/>
        </w:rPr>
        <w:t xml:space="preserve">-тесты, оценка </w:t>
      </w:r>
      <w:r>
        <w:t>uplift</w:t>
      </w:r>
      <w:r w:rsidRPr="00D90C6B">
        <w:rPr>
          <w:lang w:val="ru-RU"/>
        </w:rPr>
        <w:t xml:space="preserve">, учет доступности продукта и дополнительные бизнес-ограничения. Наконец, использованная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 xml:space="preserve"> проводилась на </w:t>
      </w:r>
      <w:r>
        <w:t>retail</w:t>
      </w:r>
      <w:r w:rsidRPr="00D90C6B">
        <w:rPr>
          <w:lang w:val="ru-RU"/>
        </w:rPr>
        <w:t xml:space="preserve">-домене, а не на банковских транзакциях, поэтому ее следует понимать как </w:t>
      </w:r>
      <w:r>
        <w:t>sanity</w:t>
      </w:r>
      <w:r w:rsidRPr="00D90C6B">
        <w:rPr>
          <w:lang w:val="ru-RU"/>
        </w:rPr>
        <w:t xml:space="preserve"> </w:t>
      </w:r>
      <w:r>
        <w:t>check</w:t>
      </w:r>
      <w:r w:rsidRPr="00D90C6B">
        <w:rPr>
          <w:lang w:val="ru-RU"/>
        </w:rPr>
        <w:t xml:space="preserve"> внешней воспроизводимости, а не как окончательное доказательство отраслевой валидности.</w:t>
      </w:r>
    </w:p>
    <w:p w14:paraId="449CF1A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Практическая применимость системы заключается в том, что уже на текущем этапе она представляет собой рабочий прототип. Он способен генерировать персонализированные рекомендации для конкретного пользователя через </w:t>
      </w:r>
      <w:r>
        <w:t>API</w:t>
      </w:r>
      <w:r w:rsidRPr="00D90C6B">
        <w:rPr>
          <w:lang w:val="ru-RU"/>
        </w:rPr>
        <w:t>, поддерживает воспроизводимую генерацию данных и позволяет быстро повторять эксперименты. Для магистерской работы это является важным результатом, поскольку демонстрирует переход от исследовательской постановки к прикладной реализации.</w:t>
      </w:r>
    </w:p>
    <w:p w14:paraId="53EEEE21" w14:textId="77777777" w:rsidR="00FC72D0" w:rsidRPr="00D90C6B" w:rsidRDefault="00851DED">
      <w:pPr>
        <w:pStyle w:val="21"/>
        <w:rPr>
          <w:lang w:val="ru-RU"/>
        </w:rPr>
      </w:pPr>
      <w:bookmarkStart w:id="21" w:name="_Toc226608288"/>
      <w:r w:rsidRPr="00D90C6B">
        <w:rPr>
          <w:lang w:val="ru-RU"/>
        </w:rPr>
        <w:t>3.5 Выводы по главе 3</w:t>
      </w:r>
      <w:bookmarkEnd w:id="21"/>
    </w:p>
    <w:p w14:paraId="103241C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третьей главе были представлены результаты основного </w:t>
      </w:r>
      <w:r>
        <w:t>experimental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из пяти напрямую сопоставимых моделей, а также отдельно рассмотрены дополнительные </w:t>
      </w:r>
      <w:r>
        <w:t>graph</w:t>
      </w:r>
      <w:r w:rsidRPr="00D90C6B">
        <w:rPr>
          <w:lang w:val="ru-RU"/>
        </w:rPr>
        <w:t>-</w:t>
      </w:r>
      <w:r>
        <w:t>based</w:t>
      </w:r>
      <w:r w:rsidRPr="00D90C6B">
        <w:rPr>
          <w:lang w:val="ru-RU"/>
        </w:rPr>
        <w:t xml:space="preserve"> и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ветки. Установлено, что транзакционный профиль пользователя является сильным источником сигнала для ранжирования банковских офферов. Показано, что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 обеспечивает наилучшие результаты в основном </w:t>
      </w:r>
      <w:r>
        <w:t>single</w:t>
      </w:r>
      <w:r w:rsidRPr="00D90C6B">
        <w:rPr>
          <w:lang w:val="ru-RU"/>
        </w:rPr>
        <w:t>-</w:t>
      </w:r>
      <w:r>
        <w:t>run</w:t>
      </w:r>
      <w:r w:rsidRPr="00D90C6B">
        <w:rPr>
          <w:lang w:val="ru-RU"/>
        </w:rPr>
        <w:t xml:space="preserve"> эксперименте по метрикам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 xml:space="preserve">@5, а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модель демонстрирует высокую устойчивость на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. </w:t>
      </w:r>
      <w:r w:rsidRPr="00D90C6B">
        <w:rPr>
          <w:lang w:val="ru-RU"/>
        </w:rPr>
        <w:lastRenderedPageBreak/>
        <w:t xml:space="preserve">Дополнительно реализованные </w:t>
      </w:r>
      <w:r>
        <w:t>NCF</w:t>
      </w:r>
      <w:r w:rsidRPr="00D90C6B">
        <w:rPr>
          <w:lang w:val="ru-RU"/>
        </w:rPr>
        <w:t xml:space="preserve">, </w:t>
      </w:r>
      <w:r>
        <w:t>LightGCN</w:t>
      </w:r>
      <w:r w:rsidRPr="00D90C6B">
        <w:rPr>
          <w:lang w:val="ru-RU"/>
        </w:rPr>
        <w:t xml:space="preserve"> и </w:t>
      </w:r>
      <w:r>
        <w:t>SASRec</w:t>
      </w:r>
      <w:r w:rsidRPr="00D90C6B">
        <w:rPr>
          <w:lang w:val="ru-RU"/>
        </w:rPr>
        <w:t xml:space="preserve"> подтвердили ценность включения нелинейной, графовой и последовательной </w:t>
      </w:r>
      <w:r>
        <w:t>ML</w:t>
      </w:r>
      <w:r w:rsidRPr="00D90C6B">
        <w:rPr>
          <w:lang w:val="ru-RU"/>
        </w:rPr>
        <w:t xml:space="preserve">-логики в исследовательский контур, хотя на текущем наборе данных они не превзошли более интерпретируемые и устойчивые подходы. Минимальная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 xml:space="preserve"> на </w:t>
      </w:r>
      <w:r>
        <w:t>Online</w:t>
      </w:r>
      <w:r w:rsidRPr="00D90C6B">
        <w:rPr>
          <w:lang w:val="ru-RU"/>
        </w:rPr>
        <w:t xml:space="preserve"> </w:t>
      </w:r>
      <w:r>
        <w:t>Retail</w:t>
      </w:r>
      <w:r w:rsidRPr="00D90C6B">
        <w:rPr>
          <w:lang w:val="ru-RU"/>
        </w:rPr>
        <w:t xml:space="preserve"> показала, что </w:t>
      </w:r>
      <w:r>
        <w:t>pipeline</w:t>
      </w:r>
      <w:r w:rsidRPr="00D90C6B">
        <w:rPr>
          <w:lang w:val="ru-RU"/>
        </w:rPr>
        <w:t xml:space="preserve"> переносится и на реальные транзакционные журналы покупок. В совокупности это позволяет сделать вывод, что итоговая ценность работы заключается в воспроизводимости, интерпретируемости и готовности решения к дальнейшему развитию.</w:t>
      </w:r>
    </w:p>
    <w:p w14:paraId="731153D0" w14:textId="77777777" w:rsidR="00FC72D0" w:rsidRPr="00D90C6B" w:rsidRDefault="00851DED">
      <w:pPr>
        <w:pStyle w:val="1"/>
        <w:pageBreakBefore/>
        <w:jc w:val="center"/>
        <w:rPr>
          <w:lang w:val="ru-RU"/>
        </w:rPr>
      </w:pPr>
      <w:bookmarkStart w:id="22" w:name="_Toc226608289"/>
      <w:r w:rsidRPr="00D90C6B">
        <w:rPr>
          <w:lang w:val="ru-RU"/>
        </w:rPr>
        <w:lastRenderedPageBreak/>
        <w:t>ЗАКЛЮЧЕНИЕ</w:t>
      </w:r>
      <w:bookmarkEnd w:id="22"/>
    </w:p>
    <w:p w14:paraId="7AC9566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Выполненная работа была посвящена разработке и исследованию системы персонализации клиентских предложений на основе транзакционной активности пользователя банковских услуг. В ходе исследования была показана актуальность темы в условиях развития цифровых банковских экосистем, расширения продуктовых витрин и роста требований к качеству персонализированной коммуникации.</w:t>
      </w:r>
    </w:p>
    <w:p w14:paraId="1905D48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теоретической части работы проведен анализ предметной области, рассмотрены основные направления развития рекомендательных систем, обоснована постановка задачи на неявной обратной связи и показана роль транзакций как ключевого источника поведенческих признаков. Также был рассмотрен вопрос ограниченного доступа к реальным банковским данным и обоснована необходимость использования синтетического набора данных как исследовательского компромисса.</w:t>
      </w:r>
    </w:p>
    <w:p w14:paraId="0FB7817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 проектной части разработан воспроизводимый </w:t>
      </w:r>
      <w:r>
        <w:t>pipeline</w:t>
      </w:r>
      <w:r w:rsidRPr="00D90C6B">
        <w:rPr>
          <w:lang w:val="ru-RU"/>
        </w:rPr>
        <w:t xml:space="preserve">, включающий генерацию синтетических данных, </w:t>
      </w:r>
      <w:r>
        <w:t>EDA</w:t>
      </w:r>
      <w:r w:rsidRPr="00D90C6B">
        <w:rPr>
          <w:lang w:val="ru-RU"/>
        </w:rPr>
        <w:t xml:space="preserve">, построение нескольких рекомендательных моделей, расчет метрик, минимальную валидацию на реальном транзакционном наборе данных и формирование сервисного прототипа на </w:t>
      </w:r>
      <w:r>
        <w:t>FastAPI</w:t>
      </w:r>
      <w:r w:rsidRPr="00D90C6B">
        <w:rPr>
          <w:lang w:val="ru-RU"/>
        </w:rPr>
        <w:t xml:space="preserve">. </w:t>
      </w:r>
      <w:r>
        <w:t xml:space="preserve">Реализованы семь подходов: profile similarity, implicit MF, neural collaborative filtering, LightGCN, SASRec, hybrid semantic и time-decay. </w:t>
      </w:r>
      <w:r w:rsidRPr="00D90C6B">
        <w:rPr>
          <w:lang w:val="ru-RU"/>
        </w:rPr>
        <w:t xml:space="preserve">Кроме того, был создан сервис выдачи рекомендаций через </w:t>
      </w:r>
      <w:r>
        <w:t>API</w:t>
      </w:r>
      <w:r w:rsidRPr="00D90C6B">
        <w:rPr>
          <w:lang w:val="ru-RU"/>
        </w:rPr>
        <w:t>, что повысило прикладную завершенность проекта.</w:t>
      </w:r>
    </w:p>
    <w:p w14:paraId="0DEF333D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Экспериментальное исследование показало, что наиболее сильными в текущей постановке являются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,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и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модели, тогда как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, </w:t>
      </w:r>
      <w:r>
        <w:t>NCF</w:t>
      </w:r>
      <w:r w:rsidRPr="00D90C6B">
        <w:rPr>
          <w:lang w:val="ru-RU"/>
        </w:rPr>
        <w:t xml:space="preserve"> и реализованная графовая модель </w:t>
      </w:r>
      <w:r>
        <w:t>LightGCN</w:t>
      </w:r>
      <w:r w:rsidRPr="00D90C6B">
        <w:rPr>
          <w:lang w:val="ru-RU"/>
        </w:rPr>
        <w:t xml:space="preserve"> уступают им по ключевым метрикам на синтетическом наборе, хотя </w:t>
      </w:r>
      <w:r>
        <w:t>LightGCN</w:t>
      </w:r>
      <w:r w:rsidRPr="00D90C6B">
        <w:rPr>
          <w:lang w:val="ru-RU"/>
        </w:rPr>
        <w:t xml:space="preserve"> демонстрирует сопоставимое с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 и </w:t>
      </w:r>
      <w:r>
        <w:t>NCF</w:t>
      </w:r>
      <w:r w:rsidRPr="00D90C6B">
        <w:rPr>
          <w:lang w:val="ru-RU"/>
        </w:rPr>
        <w:t xml:space="preserve"> качество по </w:t>
      </w:r>
      <w:r>
        <w:t>MAP</w:t>
      </w:r>
      <w:r w:rsidRPr="00D90C6B">
        <w:rPr>
          <w:lang w:val="ru-RU"/>
        </w:rPr>
        <w:t xml:space="preserve">@5 и </w:t>
      </w:r>
      <w:r>
        <w:t>NDCG</w:t>
      </w:r>
      <w:r w:rsidRPr="00D90C6B">
        <w:rPr>
          <w:lang w:val="ru-RU"/>
        </w:rPr>
        <w:t xml:space="preserve">@5. На основном запуске лучшей оказалась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модель, а при многоразовом сравнении на нескольких </w:t>
      </w:r>
      <w:r>
        <w:t>seed</w:t>
      </w:r>
      <w:r w:rsidRPr="00D90C6B">
        <w:rPr>
          <w:lang w:val="ru-RU"/>
        </w:rPr>
        <w:t xml:space="preserve"> наиболее </w:t>
      </w:r>
      <w:r w:rsidRPr="00D90C6B">
        <w:rPr>
          <w:lang w:val="ru-RU"/>
        </w:rPr>
        <w:lastRenderedPageBreak/>
        <w:t xml:space="preserve">устойчивым оказался пул из трех близких по качеству моделей. Одновременно </w:t>
      </w:r>
      <w:r>
        <w:t>minimal</w:t>
      </w:r>
      <w:r w:rsidRPr="00D90C6B">
        <w:rPr>
          <w:lang w:val="ru-RU"/>
        </w:rPr>
        <w:t xml:space="preserve">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 xml:space="preserve"> на </w:t>
      </w:r>
      <w:r>
        <w:t>Online</w:t>
      </w:r>
      <w:r w:rsidRPr="00D90C6B">
        <w:rPr>
          <w:lang w:val="ru-RU"/>
        </w:rPr>
        <w:t xml:space="preserve"> </w:t>
      </w:r>
      <w:r>
        <w:t>Retail</w:t>
      </w:r>
      <w:r w:rsidRPr="00D90C6B">
        <w:rPr>
          <w:lang w:val="ru-RU"/>
        </w:rPr>
        <w:t xml:space="preserve"> показала, что при переходе к реальным журналам покупок наилучший результат в текущей конфигурации дает </w:t>
      </w:r>
      <w:r>
        <w:t>implicit</w:t>
      </w:r>
      <w:r w:rsidRPr="00D90C6B">
        <w:rPr>
          <w:lang w:val="ru-RU"/>
        </w:rPr>
        <w:t xml:space="preserve"> </w:t>
      </w:r>
      <w:r>
        <w:t>MF</w:t>
      </w:r>
      <w:r w:rsidRPr="00D90C6B">
        <w:rPr>
          <w:lang w:val="ru-RU"/>
        </w:rPr>
        <w:t xml:space="preserve">, тогда как </w:t>
      </w:r>
      <w:r>
        <w:t>LightGCN</w:t>
      </w:r>
      <w:r w:rsidRPr="00D90C6B">
        <w:rPr>
          <w:lang w:val="ru-RU"/>
        </w:rPr>
        <w:t xml:space="preserve"> и реализованная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модель </w:t>
      </w:r>
      <w:r>
        <w:t>SASRec</w:t>
      </w:r>
      <w:r w:rsidRPr="00D90C6B">
        <w:rPr>
          <w:lang w:val="ru-RU"/>
        </w:rPr>
        <w:t xml:space="preserve"> заметно уступают более простым </w:t>
      </w:r>
      <w:r>
        <w:t>baselines</w:t>
      </w:r>
      <w:r w:rsidRPr="00D90C6B">
        <w:rPr>
          <w:lang w:val="ru-RU"/>
        </w:rPr>
        <w:t>. Это позволило сделать более аккуратный и научно корректный вывод: в рамках текущего исследования важнее не поиск единственного абсолютного победителя, а демонстрация устойчивого и воспроизводимого подхода к персонализации на разных типах данных и честная фиксация границ уже реализованных моделей.</w:t>
      </w:r>
    </w:p>
    <w:p w14:paraId="2C8D5FB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Практический результат работы состоит в создании рабочего прототипа рекомендательной системы, который может служить основой для дальнейшего расширения: добавления банковских реальных данных, усложнения семантического слоя, более глубокой настройки уже реализованных графовой и последовательной веток </w:t>
      </w:r>
      <w:r>
        <w:t>LightGCN</w:t>
      </w:r>
      <w:r w:rsidRPr="00D90C6B">
        <w:rPr>
          <w:lang w:val="ru-RU"/>
        </w:rPr>
        <w:t xml:space="preserve"> и </w:t>
      </w:r>
      <w:r>
        <w:t>SASRec</w:t>
      </w:r>
      <w:r w:rsidRPr="00D90C6B">
        <w:rPr>
          <w:lang w:val="ru-RU"/>
        </w:rPr>
        <w:t xml:space="preserve">, внедрения более тяжелых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моделей типа </w:t>
      </w:r>
      <w:r>
        <w:t>BERT</w:t>
      </w:r>
      <w:r w:rsidRPr="00D90C6B">
        <w:rPr>
          <w:lang w:val="ru-RU"/>
        </w:rPr>
        <w:t>4</w:t>
      </w:r>
      <w:r>
        <w:t>Rec</w:t>
      </w:r>
      <w:r w:rsidRPr="00D90C6B">
        <w:rPr>
          <w:lang w:val="ru-RU"/>
        </w:rPr>
        <w:t xml:space="preserve"> и последующей </w:t>
      </w:r>
      <w:r>
        <w:t>online</w:t>
      </w:r>
      <w:r w:rsidRPr="00D90C6B">
        <w:rPr>
          <w:lang w:val="ru-RU"/>
        </w:rPr>
        <w:t>-валидации. Таким образом, поставленная цель достигнута, а сформированный программно-исследовательский контур может рассматриваться как полноценная основа для дальнейшего прикладного и научного развития темы.</w:t>
      </w:r>
    </w:p>
    <w:p w14:paraId="469CA313" w14:textId="77777777" w:rsidR="00FC72D0" w:rsidRDefault="00851DED">
      <w:pPr>
        <w:pStyle w:val="1"/>
        <w:pageBreakBefore/>
        <w:jc w:val="center"/>
      </w:pPr>
      <w:bookmarkStart w:id="23" w:name="_Toc226608290"/>
      <w:r>
        <w:lastRenderedPageBreak/>
        <w:t>СПИСОК ИСПОЛЬЗОВАННЫХ ИСТОЧНИКОВ</w:t>
      </w:r>
      <w:bookmarkEnd w:id="23"/>
    </w:p>
    <w:p w14:paraId="0228FC54" w14:textId="77777777" w:rsidR="00FC72D0" w:rsidRDefault="00851DED">
      <w:pPr>
        <w:ind w:left="425" w:hanging="425"/>
      </w:pPr>
      <w:r>
        <w:t>1. Ricci F., Rokach L., Shapira B., Kantor P. B. Recommender Systems Handbook. 3rd ed. Springer, 2022.</w:t>
      </w:r>
    </w:p>
    <w:p w14:paraId="7964CF9F" w14:textId="77777777" w:rsidR="00FC72D0" w:rsidRDefault="00851DED">
      <w:pPr>
        <w:ind w:left="425" w:hanging="425"/>
      </w:pPr>
      <w:r>
        <w:t>2. Aggarwal C. C. Recommender Systems: The Textbook. Springer, 2016.</w:t>
      </w:r>
    </w:p>
    <w:p w14:paraId="2B7DEDF1" w14:textId="77777777" w:rsidR="00FC72D0" w:rsidRDefault="00851DED">
      <w:pPr>
        <w:ind w:left="425" w:hanging="425"/>
      </w:pPr>
      <w:r>
        <w:t>3. Zhang S., Yao L., Sun A., Tay Y. Deep Learning Based Recommender System: A Survey and New Perspectives // ACM Computing Surveys. 2019. Vol. 52. No. 1.</w:t>
      </w:r>
    </w:p>
    <w:p w14:paraId="191E059A" w14:textId="77777777" w:rsidR="00FC72D0" w:rsidRDefault="00851DED">
      <w:pPr>
        <w:ind w:left="425" w:hanging="425"/>
      </w:pPr>
      <w:r>
        <w:t>4. He X., Liao L., Zhang H., Nie L., Hu X., Chua T.-S. Neural Collaborative Filtering // Proceedings of the 26th International Conference on World Wide Web. 2017.</w:t>
      </w:r>
    </w:p>
    <w:p w14:paraId="2FC9B0A0" w14:textId="77777777" w:rsidR="00FC72D0" w:rsidRDefault="00851DED">
      <w:pPr>
        <w:ind w:left="425" w:hanging="425"/>
      </w:pPr>
      <w:r>
        <w:t>5. Cheng H.-T., Koc L., Harmsen J. et al. Wide &amp; Deep Learning for Recommender Systems // Proceedings of the 1st Workshop on Deep Learning for Recommender Systems. 2016.</w:t>
      </w:r>
    </w:p>
    <w:p w14:paraId="6789AF22" w14:textId="77777777" w:rsidR="00FC72D0" w:rsidRDefault="00851DED">
      <w:pPr>
        <w:ind w:left="425" w:hanging="425"/>
      </w:pPr>
      <w:r>
        <w:t>6. Guo H., Tang R., Ye Y., Li Z., He X. DeepFM: A Factorization-Machine Based Neural Network for CTR Prediction // Proceedings of IJCAI. 2017.</w:t>
      </w:r>
    </w:p>
    <w:p w14:paraId="2810905B" w14:textId="77777777" w:rsidR="00FC72D0" w:rsidRDefault="00851DED">
      <w:pPr>
        <w:ind w:left="425" w:hanging="425"/>
      </w:pPr>
      <w:r>
        <w:t>7. Lian J., Zhou X., Zhang F., Chen Z., Xie X., Sun G. xDeepFM: Combining Explicit and Implicit Feature Interactions for Recommender Systems // Proceedings of KDD. 2018.</w:t>
      </w:r>
    </w:p>
    <w:p w14:paraId="1E7EC735" w14:textId="77777777" w:rsidR="00FC72D0" w:rsidRDefault="00851DED">
      <w:pPr>
        <w:ind w:left="425" w:hanging="425"/>
      </w:pPr>
      <w:r>
        <w:t>8. Kang W.-C., McAuley J. Self-Attentive Sequential Recommendation // Proceedings of ICDM. 2018.</w:t>
      </w:r>
    </w:p>
    <w:p w14:paraId="00ACEF0F" w14:textId="77777777" w:rsidR="00FC72D0" w:rsidRDefault="00851DED">
      <w:pPr>
        <w:ind w:left="425" w:hanging="425"/>
      </w:pPr>
      <w:r>
        <w:t>9. Sun F., Liu J., Wu J., Pei C., Lin X., Ou W., Jiang P. BERT4Rec: Sequential Recommendation with Bidirectional Encoder Representations from Transformer // Proceedings of CIKM. 2019.</w:t>
      </w:r>
    </w:p>
    <w:p w14:paraId="055BCBC6" w14:textId="77777777" w:rsidR="00FC72D0" w:rsidRDefault="00851DED">
      <w:pPr>
        <w:ind w:left="425" w:hanging="425"/>
      </w:pPr>
      <w:r>
        <w:t>10. Li J., Wang Y., McAuley J. Time Interval Aware Self-Attention for Sequential Recommendation // Proceedings of WSDM. 2020.</w:t>
      </w:r>
    </w:p>
    <w:p w14:paraId="2DA51CAF" w14:textId="77777777" w:rsidR="00FC72D0" w:rsidRDefault="00851DED">
      <w:pPr>
        <w:ind w:left="425" w:hanging="425"/>
      </w:pPr>
      <w:r>
        <w:t>11. He X., Deng K., Wang X., Li Y., Zhang Y., Wang M. LightGCN: Simplifying and Powering Graph Convolution Network for Recommendation // Proceedings of SIGIR. 2020.</w:t>
      </w:r>
    </w:p>
    <w:p w14:paraId="324A3BED" w14:textId="77777777" w:rsidR="00FC72D0" w:rsidRDefault="00851DED">
      <w:pPr>
        <w:ind w:left="425" w:hanging="425"/>
      </w:pPr>
      <w:r>
        <w:lastRenderedPageBreak/>
        <w:t>12. Reimers N., Gurevych I. Sentence-BERT: Sentence Embeddings Using Siamese BERT-Networks // Proceedings of EMNLP-IJCNLP. 2019.</w:t>
      </w:r>
    </w:p>
    <w:p w14:paraId="64E9BF2F" w14:textId="77777777" w:rsidR="00FC72D0" w:rsidRDefault="00851DED">
      <w:pPr>
        <w:ind w:left="425" w:hanging="425"/>
      </w:pPr>
      <w:r>
        <w:t>13. Du M., Christensen R., Zhang W., Li F. Pcard: Personalized Restaurants Recommendation from Card Payment Transaction Records // Proceedings of the 2019 World Wide Web Conference. 2019.</w:t>
      </w:r>
    </w:p>
    <w:p w14:paraId="76586C96" w14:textId="77777777" w:rsidR="00FC72D0" w:rsidRDefault="00851DED">
      <w:pPr>
        <w:ind w:left="425" w:hanging="425"/>
      </w:pPr>
      <w:r>
        <w:t>14. Yilmaz E. A., Balcisoy S., Bozkaya B. A Link Prediction-Based Recommendation System Using Transactional Data // Scientific Reports. 2023. Vol. 13. Article 6905.</w:t>
      </w:r>
    </w:p>
    <w:p w14:paraId="394ABE6A" w14:textId="77777777" w:rsidR="00FC72D0" w:rsidRDefault="00851DED">
      <w:pPr>
        <w:ind w:left="425" w:hanging="425"/>
      </w:pPr>
      <w:r>
        <w:t>15. Yoo S., Kim J. Merchant Recommender System Using Credit Card Payment Data // Electronics. 2023. Vol. 12. No. 4. Article 811.</w:t>
      </w:r>
    </w:p>
    <w:p w14:paraId="0377AF2B" w14:textId="77777777" w:rsidR="00FC72D0" w:rsidRDefault="00851DED">
      <w:pPr>
        <w:ind w:left="425" w:hanging="425"/>
      </w:pPr>
      <w:r>
        <w:t>16. Hwangbo Y., Lee K. J., Jeong B., Park K. Y. Recommendation System with Minimized Transaction Data // Data Science and Management. 2022. Vol. 4. P. 40-45.</w:t>
      </w:r>
    </w:p>
    <w:p w14:paraId="2187C31D" w14:textId="77777777" w:rsidR="00FC72D0" w:rsidRPr="00D90C6B" w:rsidRDefault="00851DED">
      <w:pPr>
        <w:ind w:left="425" w:hanging="425"/>
        <w:rPr>
          <w:lang w:val="ru-RU"/>
        </w:rPr>
      </w:pPr>
      <w:r>
        <w:t xml:space="preserve">17. Altman E. R. Synthesizing Credit Card Transactions // arXiv:1910.03033. </w:t>
      </w:r>
      <w:r w:rsidRPr="00D90C6B">
        <w:rPr>
          <w:lang w:val="ru-RU"/>
        </w:rPr>
        <w:t>2019.</w:t>
      </w:r>
    </w:p>
    <w:p w14:paraId="7054F5BE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 xml:space="preserve">18. Документация </w:t>
      </w:r>
      <w:r>
        <w:t>FastAPI</w:t>
      </w:r>
      <w:r w:rsidRPr="00D90C6B">
        <w:rPr>
          <w:lang w:val="ru-RU"/>
        </w:rPr>
        <w:t xml:space="preserve">. </w:t>
      </w:r>
      <w:r>
        <w:t>URL</w:t>
      </w:r>
      <w:r w:rsidRPr="00D90C6B">
        <w:rPr>
          <w:lang w:val="ru-RU"/>
        </w:rPr>
        <w:t xml:space="preserve">: </w:t>
      </w:r>
      <w:r>
        <w:t>https</w:t>
      </w:r>
      <w:r w:rsidRPr="00D90C6B">
        <w:rPr>
          <w:lang w:val="ru-RU"/>
        </w:rPr>
        <w:t>://</w:t>
      </w:r>
      <w:r>
        <w:t>fastapi</w:t>
      </w:r>
      <w:r w:rsidRPr="00D90C6B">
        <w:rPr>
          <w:lang w:val="ru-RU"/>
        </w:rPr>
        <w:t>.</w:t>
      </w:r>
      <w:r>
        <w:t>tiangolo</w:t>
      </w:r>
      <w:r w:rsidRPr="00D90C6B">
        <w:rPr>
          <w:lang w:val="ru-RU"/>
        </w:rPr>
        <w:t>.</w:t>
      </w:r>
      <w:r>
        <w:t>com</w:t>
      </w:r>
      <w:r w:rsidRPr="00D90C6B">
        <w:rPr>
          <w:lang w:val="ru-RU"/>
        </w:rPr>
        <w:t>/ (дата обращения: 04.04.2026).</w:t>
      </w:r>
    </w:p>
    <w:p w14:paraId="06645B6F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 xml:space="preserve">19. Документация </w:t>
      </w:r>
      <w:r>
        <w:t>scikit</w:t>
      </w:r>
      <w:r w:rsidRPr="00D90C6B">
        <w:rPr>
          <w:lang w:val="ru-RU"/>
        </w:rPr>
        <w:t>-</w:t>
      </w:r>
      <w:r>
        <w:t>learn</w:t>
      </w:r>
      <w:r w:rsidRPr="00D90C6B">
        <w:rPr>
          <w:lang w:val="ru-RU"/>
        </w:rPr>
        <w:t xml:space="preserve">. </w:t>
      </w:r>
      <w:r>
        <w:t>URL</w:t>
      </w:r>
      <w:r w:rsidRPr="00D90C6B">
        <w:rPr>
          <w:lang w:val="ru-RU"/>
        </w:rPr>
        <w:t xml:space="preserve">: </w:t>
      </w:r>
      <w:r>
        <w:t>https</w:t>
      </w:r>
      <w:r w:rsidRPr="00D90C6B">
        <w:rPr>
          <w:lang w:val="ru-RU"/>
        </w:rPr>
        <w:t>://</w:t>
      </w:r>
      <w:r>
        <w:t>scikit</w:t>
      </w:r>
      <w:r w:rsidRPr="00D90C6B">
        <w:rPr>
          <w:lang w:val="ru-RU"/>
        </w:rPr>
        <w:t>-</w:t>
      </w:r>
      <w:r>
        <w:t>learn</w:t>
      </w:r>
      <w:r w:rsidRPr="00D90C6B">
        <w:rPr>
          <w:lang w:val="ru-RU"/>
        </w:rPr>
        <w:t>.</w:t>
      </w:r>
      <w:r>
        <w:t>org</w:t>
      </w:r>
      <w:r w:rsidRPr="00D90C6B">
        <w:rPr>
          <w:lang w:val="ru-RU"/>
        </w:rPr>
        <w:t>/ (дата обращения: 04.04.2026).</w:t>
      </w:r>
    </w:p>
    <w:p w14:paraId="531469E5" w14:textId="77777777" w:rsidR="00FC72D0" w:rsidRPr="00D90C6B" w:rsidRDefault="00851DED">
      <w:pPr>
        <w:ind w:left="425" w:hanging="425"/>
        <w:rPr>
          <w:lang w:val="ru-RU"/>
        </w:rPr>
      </w:pPr>
      <w:r w:rsidRPr="00D90C6B">
        <w:rPr>
          <w:lang w:val="ru-RU"/>
        </w:rPr>
        <w:t xml:space="preserve">20. Документация </w:t>
      </w:r>
      <w:r>
        <w:t>pandas</w:t>
      </w:r>
      <w:r w:rsidRPr="00D90C6B">
        <w:rPr>
          <w:lang w:val="ru-RU"/>
        </w:rPr>
        <w:t xml:space="preserve">. </w:t>
      </w:r>
      <w:r>
        <w:t>URL</w:t>
      </w:r>
      <w:r w:rsidRPr="00D90C6B">
        <w:rPr>
          <w:lang w:val="ru-RU"/>
        </w:rPr>
        <w:t xml:space="preserve">: </w:t>
      </w:r>
      <w:r>
        <w:t>https</w:t>
      </w:r>
      <w:r w:rsidRPr="00D90C6B">
        <w:rPr>
          <w:lang w:val="ru-RU"/>
        </w:rPr>
        <w:t>://</w:t>
      </w:r>
      <w:r>
        <w:t>pandas</w:t>
      </w:r>
      <w:r w:rsidRPr="00D90C6B">
        <w:rPr>
          <w:lang w:val="ru-RU"/>
        </w:rPr>
        <w:t>.</w:t>
      </w:r>
      <w:r>
        <w:t>pydata</w:t>
      </w:r>
      <w:r w:rsidRPr="00D90C6B">
        <w:rPr>
          <w:lang w:val="ru-RU"/>
        </w:rPr>
        <w:t>.</w:t>
      </w:r>
      <w:r>
        <w:t>org</w:t>
      </w:r>
      <w:r w:rsidRPr="00D90C6B">
        <w:rPr>
          <w:lang w:val="ru-RU"/>
        </w:rPr>
        <w:t>/ (дата обращения: 04.04.2026).</w:t>
      </w:r>
    </w:p>
    <w:p w14:paraId="512F555A" w14:textId="77777777" w:rsidR="00FC72D0" w:rsidRPr="00D90C6B" w:rsidRDefault="00851DED">
      <w:pPr>
        <w:pStyle w:val="1"/>
        <w:pageBreakBefore/>
        <w:rPr>
          <w:lang w:val="ru-RU"/>
        </w:rPr>
      </w:pPr>
      <w:bookmarkStart w:id="24" w:name="_Toc226608291"/>
      <w:r w:rsidRPr="00D90C6B">
        <w:rPr>
          <w:lang w:val="ru-RU"/>
        </w:rPr>
        <w:lastRenderedPageBreak/>
        <w:t>ПРИЛОЖЕНИЕ А</w:t>
      </w:r>
      <w:bookmarkEnd w:id="24"/>
    </w:p>
    <w:p w14:paraId="1FEA2B6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приложении А приводится укрупненная характеристика синтетического каталога офферов, используемого в работе. Каталог включает карточные продукты, страховые решения, депозитные предложения, партнерские подписки и пакетные сервисы. Такой набор продуктов был выбран для того, чтобы охватить как классические банковские сценарии, так и экосистемную логику, которая была заложена в теме исследования.</w:t>
      </w:r>
    </w:p>
    <w:p w14:paraId="758FA96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Ключевые элементы каталога сведены в Таблице 3.</w:t>
      </w:r>
    </w:p>
    <w:p w14:paraId="23624A28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>Таблица 3 - Укрупненный фрагмент каталога синтетических офферов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FC72D0" w14:paraId="7B7F6C78" w14:textId="77777777">
        <w:trPr>
          <w:jc w:val="center"/>
        </w:trPr>
        <w:tc>
          <w:tcPr>
            <w:tcW w:w="2339" w:type="dxa"/>
          </w:tcPr>
          <w:p w14:paraId="0CC3988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2339" w:type="dxa"/>
          </w:tcPr>
          <w:p w14:paraId="46BE5AA4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Наименование оффера</w:t>
            </w:r>
          </w:p>
        </w:tc>
        <w:tc>
          <w:tcPr>
            <w:tcW w:w="2339" w:type="dxa"/>
          </w:tcPr>
          <w:p w14:paraId="0FA80DE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продукта</w:t>
            </w:r>
          </w:p>
        </w:tc>
        <w:tc>
          <w:tcPr>
            <w:tcW w:w="2339" w:type="dxa"/>
          </w:tcPr>
          <w:p w14:paraId="3D297BC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Целевые категории</w:t>
            </w:r>
          </w:p>
        </w:tc>
      </w:tr>
      <w:tr w:rsidR="00FC72D0" w14:paraId="47315695" w14:textId="77777777">
        <w:trPr>
          <w:jc w:val="center"/>
        </w:trPr>
        <w:tc>
          <w:tcPr>
            <w:tcW w:w="2339" w:type="dxa"/>
          </w:tcPr>
          <w:p w14:paraId="6271213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O001</w:t>
            </w:r>
          </w:p>
        </w:tc>
        <w:tc>
          <w:tcPr>
            <w:tcW w:w="2339" w:type="dxa"/>
          </w:tcPr>
          <w:p w14:paraId="291525D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Smart Daily Cashback Card</w:t>
            </w:r>
          </w:p>
        </w:tc>
        <w:tc>
          <w:tcPr>
            <w:tcW w:w="2339" w:type="dxa"/>
          </w:tcPr>
          <w:p w14:paraId="2B5A36B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w="2339" w:type="dxa"/>
          </w:tcPr>
          <w:p w14:paraId="3EF1395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groceries, restaurants, transport</w:t>
            </w:r>
          </w:p>
        </w:tc>
      </w:tr>
      <w:tr w:rsidR="00FC72D0" w14:paraId="2A9613C9" w14:textId="77777777">
        <w:trPr>
          <w:jc w:val="center"/>
        </w:trPr>
        <w:tc>
          <w:tcPr>
            <w:tcW w:w="2339" w:type="dxa"/>
          </w:tcPr>
          <w:p w14:paraId="4AD370C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O002</w:t>
            </w:r>
          </w:p>
        </w:tc>
        <w:tc>
          <w:tcPr>
            <w:tcW w:w="2339" w:type="dxa"/>
          </w:tcPr>
          <w:p w14:paraId="2C99D27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Travel Miles Premium Card</w:t>
            </w:r>
          </w:p>
        </w:tc>
        <w:tc>
          <w:tcPr>
            <w:tcW w:w="2339" w:type="dxa"/>
          </w:tcPr>
          <w:p w14:paraId="242CE39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card</w:t>
            </w:r>
          </w:p>
        </w:tc>
        <w:tc>
          <w:tcPr>
            <w:tcW w:w="2339" w:type="dxa"/>
          </w:tcPr>
          <w:p w14:paraId="6924246B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travel, transport, restaurants</w:t>
            </w:r>
          </w:p>
        </w:tc>
      </w:tr>
      <w:tr w:rsidR="00FC72D0" w14:paraId="0C106B33" w14:textId="77777777">
        <w:trPr>
          <w:jc w:val="center"/>
        </w:trPr>
        <w:tc>
          <w:tcPr>
            <w:tcW w:w="2339" w:type="dxa"/>
          </w:tcPr>
          <w:p w14:paraId="5A81C39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O003</w:t>
            </w:r>
          </w:p>
        </w:tc>
        <w:tc>
          <w:tcPr>
            <w:tcW w:w="2339" w:type="dxa"/>
          </w:tcPr>
          <w:p w14:paraId="3F3A1D5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Beginner Investment Account</w:t>
            </w:r>
          </w:p>
        </w:tc>
        <w:tc>
          <w:tcPr>
            <w:tcW w:w="2339" w:type="dxa"/>
          </w:tcPr>
          <w:p w14:paraId="3384CBD4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investment</w:t>
            </w:r>
          </w:p>
        </w:tc>
        <w:tc>
          <w:tcPr>
            <w:tcW w:w="2339" w:type="dxa"/>
          </w:tcPr>
          <w:p w14:paraId="088C5E7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investments, money_transfer, education</w:t>
            </w:r>
          </w:p>
        </w:tc>
      </w:tr>
      <w:tr w:rsidR="00FC72D0" w14:paraId="2D372405" w14:textId="77777777">
        <w:trPr>
          <w:jc w:val="center"/>
        </w:trPr>
        <w:tc>
          <w:tcPr>
            <w:tcW w:w="2339" w:type="dxa"/>
          </w:tcPr>
          <w:p w14:paraId="6CED3BF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O006</w:t>
            </w:r>
          </w:p>
        </w:tc>
        <w:tc>
          <w:tcPr>
            <w:tcW w:w="2339" w:type="dxa"/>
          </w:tcPr>
          <w:p w14:paraId="6421AA7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Health and Family Insurance Bundle</w:t>
            </w:r>
          </w:p>
        </w:tc>
        <w:tc>
          <w:tcPr>
            <w:tcW w:w="2339" w:type="dxa"/>
          </w:tcPr>
          <w:p w14:paraId="7A96C67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insurance</w:t>
            </w:r>
          </w:p>
        </w:tc>
        <w:tc>
          <w:tcPr>
            <w:tcW w:w="2339" w:type="dxa"/>
          </w:tcPr>
          <w:p w14:paraId="0547C40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healthcare, insurance, home</w:t>
            </w:r>
          </w:p>
        </w:tc>
      </w:tr>
      <w:tr w:rsidR="00FC72D0" w14:paraId="5CDD1C59" w14:textId="77777777">
        <w:trPr>
          <w:jc w:val="center"/>
        </w:trPr>
        <w:tc>
          <w:tcPr>
            <w:tcW w:w="2339" w:type="dxa"/>
          </w:tcPr>
          <w:p w14:paraId="376D9C7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O009</w:t>
            </w:r>
          </w:p>
        </w:tc>
        <w:tc>
          <w:tcPr>
            <w:tcW w:w="2339" w:type="dxa"/>
          </w:tcPr>
          <w:p w14:paraId="0319955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EdTech Learning Subscription</w:t>
            </w:r>
          </w:p>
        </w:tc>
        <w:tc>
          <w:tcPr>
            <w:tcW w:w="2339" w:type="dxa"/>
          </w:tcPr>
          <w:p w14:paraId="078234D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partner</w:t>
            </w:r>
          </w:p>
        </w:tc>
        <w:tc>
          <w:tcPr>
            <w:tcW w:w="2339" w:type="dxa"/>
          </w:tcPr>
          <w:p w14:paraId="29312174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education, electronics, money_transfer</w:t>
            </w:r>
          </w:p>
        </w:tc>
      </w:tr>
      <w:tr w:rsidR="00FC72D0" w14:paraId="3271ADC7" w14:textId="77777777">
        <w:trPr>
          <w:jc w:val="center"/>
        </w:trPr>
        <w:tc>
          <w:tcPr>
            <w:tcW w:w="2339" w:type="dxa"/>
          </w:tcPr>
          <w:p w14:paraId="29955C4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O012</w:t>
            </w:r>
          </w:p>
        </w:tc>
        <w:tc>
          <w:tcPr>
            <w:tcW w:w="2339" w:type="dxa"/>
          </w:tcPr>
          <w:p w14:paraId="6202257F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Digital Security Package</w:t>
            </w:r>
          </w:p>
        </w:tc>
        <w:tc>
          <w:tcPr>
            <w:tcW w:w="2339" w:type="dxa"/>
          </w:tcPr>
          <w:p w14:paraId="0765763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service</w:t>
            </w:r>
          </w:p>
        </w:tc>
        <w:tc>
          <w:tcPr>
            <w:tcW w:w="2339" w:type="dxa"/>
          </w:tcPr>
          <w:p w14:paraId="5A7415B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electronics, money_transfer, investments</w:t>
            </w:r>
          </w:p>
        </w:tc>
      </w:tr>
      <w:tr w:rsidR="00FC72D0" w14:paraId="0FA29BDA" w14:textId="77777777">
        <w:trPr>
          <w:jc w:val="center"/>
        </w:trPr>
        <w:tc>
          <w:tcPr>
            <w:tcW w:w="2339" w:type="dxa"/>
          </w:tcPr>
          <w:p w14:paraId="4E2469C8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O015</w:t>
            </w:r>
          </w:p>
        </w:tc>
        <w:tc>
          <w:tcPr>
            <w:tcW w:w="2339" w:type="dxa"/>
          </w:tcPr>
          <w:p w14:paraId="65FB0A3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Balanced Finance Bundle</w:t>
            </w:r>
          </w:p>
        </w:tc>
        <w:tc>
          <w:tcPr>
            <w:tcW w:w="2339" w:type="dxa"/>
          </w:tcPr>
          <w:p w14:paraId="6AC4347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bundle</w:t>
            </w:r>
          </w:p>
        </w:tc>
        <w:tc>
          <w:tcPr>
            <w:tcW w:w="2339" w:type="dxa"/>
          </w:tcPr>
          <w:p w14:paraId="041E0B4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investments, insurance, utilities</w:t>
            </w:r>
          </w:p>
        </w:tc>
      </w:tr>
    </w:tbl>
    <w:p w14:paraId="6C41A88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Приложение показывает, что рекомендательная система строилась не на абстрактных </w:t>
      </w:r>
      <w:r>
        <w:t>item</w:t>
      </w:r>
      <w:r w:rsidRPr="00D90C6B">
        <w:rPr>
          <w:lang w:val="ru-RU"/>
        </w:rPr>
        <w:t>-</w:t>
      </w:r>
      <w:r>
        <w:t>id</w:t>
      </w:r>
      <w:r w:rsidRPr="00D90C6B">
        <w:rPr>
          <w:lang w:val="ru-RU"/>
        </w:rPr>
        <w:t>, а на осмысленном каталоге офферов, где каждому продукту соответствует тематический профиль и текстовое описание. Это важно для интерпретации результатов и для гибридной семантической модели.</w:t>
      </w:r>
    </w:p>
    <w:p w14:paraId="2DEA1A15" w14:textId="77777777" w:rsidR="00FC72D0" w:rsidRPr="00D90C6B" w:rsidRDefault="00851DED">
      <w:pPr>
        <w:pStyle w:val="1"/>
        <w:pageBreakBefore/>
        <w:rPr>
          <w:lang w:val="ru-RU"/>
        </w:rPr>
      </w:pPr>
      <w:bookmarkStart w:id="25" w:name="_Toc226608292"/>
      <w:r w:rsidRPr="00D90C6B">
        <w:rPr>
          <w:lang w:val="ru-RU"/>
        </w:rPr>
        <w:lastRenderedPageBreak/>
        <w:t>ПРИЛОЖЕНИЕ Б</w:t>
      </w:r>
      <w:bookmarkEnd w:id="25"/>
    </w:p>
    <w:p w14:paraId="08F75A8B" w14:textId="5C6818F9" w:rsidR="00FC72D0" w:rsidRDefault="00851DED">
      <w:pPr>
        <w:rPr>
          <w:lang w:val="ru-RU"/>
        </w:rPr>
      </w:pPr>
      <w:r w:rsidRPr="00D90C6B">
        <w:rPr>
          <w:lang w:val="ru-RU"/>
        </w:rPr>
        <w:t xml:space="preserve">В приложении Б представлены ключевые иллюстрации программной реализации, использованные для визуального подтверждения воспроизводимости проекта. На Рисунках 1-3 приложения Б показаны структура проекта, </w:t>
      </w:r>
      <w:r>
        <w:t>EDA</w:t>
      </w:r>
      <w:r w:rsidRPr="00D90C6B">
        <w:rPr>
          <w:lang w:val="ru-RU"/>
        </w:rPr>
        <w:t>-ноутбук и отчет с метриками моделей.</w:t>
      </w:r>
    </w:p>
    <w:p w14:paraId="2092F687" w14:textId="77777777" w:rsidR="00D90C6B" w:rsidRPr="00D90C6B" w:rsidRDefault="00D90C6B">
      <w:pPr>
        <w:rPr>
          <w:lang w:val="ru-RU"/>
        </w:rPr>
      </w:pPr>
    </w:p>
    <w:p w14:paraId="145941D8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094E18BB" wp14:editId="141784BE">
            <wp:extent cx="5580000" cy="5336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98D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1 - Структура проекта в рабочем каталоге и основные модули системы</w:t>
      </w:r>
    </w:p>
    <w:p w14:paraId="085854E7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4C3973" wp14:editId="3844D51B">
            <wp:extent cx="5580000" cy="4059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boo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CAC1" w14:textId="6449314A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2 - Фрагмент </w:t>
      </w:r>
      <w:r>
        <w:t>EDA</w:t>
      </w:r>
      <w:r w:rsidRPr="00D90C6B">
        <w:rPr>
          <w:lang w:val="ru-RU"/>
        </w:rPr>
        <w:t>-ноутбука с основными графиками</w:t>
      </w:r>
    </w:p>
    <w:p w14:paraId="66F4D9D1" w14:textId="77777777" w:rsidR="00D90C6B" w:rsidRPr="00D90C6B" w:rsidRDefault="00D90C6B">
      <w:pPr>
        <w:pStyle w:val="FigureCaption"/>
        <w:rPr>
          <w:lang w:val="ru-RU"/>
        </w:rPr>
      </w:pPr>
    </w:p>
    <w:p w14:paraId="6F1827BA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43B04EF7" wp14:editId="5DD2319F">
            <wp:extent cx="5580000" cy="3745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report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EDB4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3 - Фрагмент отчета с метриками </w:t>
      </w:r>
      <w:r>
        <w:t>baseline</w:t>
      </w:r>
      <w:r w:rsidRPr="00D90C6B">
        <w:rPr>
          <w:lang w:val="ru-RU"/>
        </w:rPr>
        <w:t xml:space="preserve"> и </w:t>
      </w:r>
      <w:r>
        <w:t>advanced</w:t>
      </w:r>
      <w:r w:rsidRPr="00D90C6B">
        <w:rPr>
          <w:lang w:val="ru-RU"/>
        </w:rPr>
        <w:t xml:space="preserve"> моделей</w:t>
      </w:r>
    </w:p>
    <w:p w14:paraId="2D83D1DB" w14:textId="77777777" w:rsidR="00FC72D0" w:rsidRPr="00D90C6B" w:rsidRDefault="00851DED">
      <w:pPr>
        <w:pStyle w:val="1"/>
        <w:pageBreakBefore/>
        <w:rPr>
          <w:lang w:val="ru-RU"/>
        </w:rPr>
      </w:pPr>
      <w:bookmarkStart w:id="26" w:name="_Toc226608293"/>
      <w:r w:rsidRPr="00D90C6B">
        <w:rPr>
          <w:lang w:val="ru-RU"/>
        </w:rPr>
        <w:lastRenderedPageBreak/>
        <w:t>ПРИЛОЖЕНИЕ В</w:t>
      </w:r>
      <w:bookmarkEnd w:id="26"/>
    </w:p>
    <w:p w14:paraId="351692A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приложении В приводятся дополнительные материалы по разведочному анализу синтетического набора данных. Несмотря на искусственный характер генерации, набор данных проектировался таким образом, чтобы в нем сохранялись содержательные различия между сегментами пользователей, категориями транзакций и типами офферов. Это приложение важно потому, что именно свойства датасета во многом объясняют поведение моделей, описанное в основной части работы.</w:t>
      </w:r>
    </w:p>
    <w:p w14:paraId="3E03FCA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Сначала отметим, что распределение транзакций по категориям не является равномерным. Наиболее частые категории - транспорт, рестораны, продукты, развлечения и образование. Такое распределение хорошо соответствует бытовой логике: часть категорий описывает регулярные повседневные расходы, а часть отражает более событийный тип поведения. Для рекомендательной системы это означает, что простое подсчитывание количества транзакций недостаточно. Модель должна учитывать как сам факт частых обращений к категории, так и суммарную значимость этой категории в расходной структуре пользователя.</w:t>
      </w:r>
    </w:p>
    <w:p w14:paraId="3A01A96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Второе важное наблюдение касается поведения пользовательских сегментов. Сегмент </w:t>
      </w:r>
      <w:r>
        <w:t>daily</w:t>
      </w:r>
      <w:r w:rsidRPr="00D90C6B">
        <w:rPr>
          <w:lang w:val="ru-RU"/>
        </w:rPr>
        <w:t>_</w:t>
      </w:r>
      <w:r>
        <w:t>life</w:t>
      </w:r>
      <w:r w:rsidRPr="00D90C6B">
        <w:rPr>
          <w:lang w:val="ru-RU"/>
        </w:rPr>
        <w:t xml:space="preserve"> демонстрирует наиболее устойчивый и рутинный тип расходов. Сегмент </w:t>
      </w:r>
      <w:r>
        <w:t>family</w:t>
      </w:r>
      <w:r w:rsidRPr="00D90C6B">
        <w:rPr>
          <w:lang w:val="ru-RU"/>
        </w:rPr>
        <w:t xml:space="preserve"> чаще включает сочетание домашних расходов, продуктов, медицины и страхования. Сегмент </w:t>
      </w:r>
      <w:r>
        <w:t>student</w:t>
      </w:r>
      <w:r w:rsidRPr="00D90C6B">
        <w:rPr>
          <w:lang w:val="ru-RU"/>
        </w:rPr>
        <w:t xml:space="preserve"> заметно выделяется категориями образования, транспорта и развлечений. Сегмент </w:t>
      </w:r>
      <w:r>
        <w:t>investor</w:t>
      </w:r>
      <w:r w:rsidRPr="00D90C6B">
        <w:rPr>
          <w:lang w:val="ru-RU"/>
        </w:rPr>
        <w:t xml:space="preserve"> характеризуется большей долей операций, связанных с инвестициями и переводами. Наконец, сегмент </w:t>
      </w:r>
      <w:r>
        <w:t>traveler</w:t>
      </w:r>
      <w:r w:rsidRPr="00D90C6B">
        <w:rPr>
          <w:lang w:val="ru-RU"/>
        </w:rPr>
        <w:t xml:space="preserve"> систематически связан с транспортом, ресторанами и поездками. Подобная структура не только делает данные более реалистичными, но и позволяет интерпретировать получаемые рекомендации с позиции бизнес-логики.</w:t>
      </w:r>
    </w:p>
    <w:p w14:paraId="6CCBC5F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Третье наблюдение связано с денежными суммами. В синтетическом датасете были сознательно заложены тяжелохвостые распределения, чтобы </w:t>
      </w:r>
      <w:r w:rsidRPr="00D90C6B">
        <w:rPr>
          <w:lang w:val="ru-RU"/>
        </w:rPr>
        <w:lastRenderedPageBreak/>
        <w:t>расходные паттерны не выглядели искусственно сглаженными. Небольшие по сумме, но частые операции характерны для транспорта или ресторанов, тогда как образование, инвестиции и часть расходов на дом могут быть реже, но существенно выше по сумме. Это приводит к необходимости комбинировать частотные и стоимостные признаки внутри пользовательского профиля. Без такого сочетания модель либо переоценивала бы дешевые, но частые расходы, либо игнорировала бы поведенчески значимые категории с редкими крупными платежами.</w:t>
      </w:r>
    </w:p>
    <w:p w14:paraId="6076FC8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 точки зрения прикладной аналитики особенно важна неоднородность сегментов. Один и тот же оффер может быть релевантен нескольким типам клиентов, но по разным причинам. Например, образовательная подписка может быть рекомендована студенту как прямое продолжение его учебной активности, а инвестору - как инструмент развития финансовой грамотности и дополнительных навыков. Аналогично </w:t>
      </w:r>
      <w:r>
        <w:t>travel</w:t>
      </w:r>
      <w:r w:rsidRPr="00D90C6B">
        <w:rPr>
          <w:lang w:val="ru-RU"/>
        </w:rPr>
        <w:t xml:space="preserve">-карта может быть интересна не только путешественнику, но и </w:t>
      </w:r>
      <w:r>
        <w:t>digital</w:t>
      </w:r>
      <w:r w:rsidRPr="00D90C6B">
        <w:rPr>
          <w:lang w:val="ru-RU"/>
        </w:rPr>
        <w:t>-пользователю с активными переводами и мобильным образом жизни. Следовательно, задача не сводится к простому правилу «сегмент - продукт», а требует полноценного ранжирования.</w:t>
      </w:r>
    </w:p>
    <w:p w14:paraId="4FC3D3C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Наконец, при анализе синтетического датасета было важно проверить баланс офферов по положительным взаимодействиям. Слишком сильный дисбаланс привел бы к тому, что система рекомендовала бы одни и те же продукты почти всем пользователям. В текущей генерации этого удалось избежать: наиболее популярные офферы действительно встречаются чаще, но не доминируют экстремально. В результате задача сохраняет исследовательский смысл, а сравнение моделей не вырождается в проверку способности угадывать самый популярный продукт.</w:t>
      </w:r>
    </w:p>
    <w:p w14:paraId="26A0BE0E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>Таблица 4 - Связь поведенческих сегментов и типовых офферов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C72D0" w14:paraId="427B5F03" w14:textId="77777777">
        <w:trPr>
          <w:jc w:val="center"/>
        </w:trPr>
        <w:tc>
          <w:tcPr>
            <w:tcW w:w="3118" w:type="dxa"/>
          </w:tcPr>
          <w:p w14:paraId="7FA7F87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Сегмент</w:t>
            </w:r>
          </w:p>
        </w:tc>
        <w:tc>
          <w:tcPr>
            <w:tcW w:w="3118" w:type="dxa"/>
          </w:tcPr>
          <w:p w14:paraId="69F42E8B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Доминирующие категории</w:t>
            </w:r>
          </w:p>
        </w:tc>
        <w:tc>
          <w:tcPr>
            <w:tcW w:w="3118" w:type="dxa"/>
          </w:tcPr>
          <w:p w14:paraId="57AA7C9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Типовые офферы</w:t>
            </w:r>
          </w:p>
        </w:tc>
      </w:tr>
      <w:tr w:rsidR="00FC72D0" w14:paraId="51AAAE4F" w14:textId="77777777">
        <w:trPr>
          <w:jc w:val="center"/>
        </w:trPr>
        <w:tc>
          <w:tcPr>
            <w:tcW w:w="3118" w:type="dxa"/>
          </w:tcPr>
          <w:p w14:paraId="11F8D6F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daily_life</w:t>
            </w:r>
          </w:p>
        </w:tc>
        <w:tc>
          <w:tcPr>
            <w:tcW w:w="3118" w:type="dxa"/>
          </w:tcPr>
          <w:p w14:paraId="125BE2FB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groceries, transport, utilities</w:t>
            </w:r>
          </w:p>
        </w:tc>
        <w:tc>
          <w:tcPr>
            <w:tcW w:w="3118" w:type="dxa"/>
          </w:tcPr>
          <w:p w14:paraId="6A1F667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cashback card, autopay card, savings</w:t>
            </w:r>
          </w:p>
        </w:tc>
      </w:tr>
      <w:tr w:rsidR="00FC72D0" w14:paraId="40452CB4" w14:textId="77777777">
        <w:trPr>
          <w:jc w:val="center"/>
        </w:trPr>
        <w:tc>
          <w:tcPr>
            <w:tcW w:w="3118" w:type="dxa"/>
          </w:tcPr>
          <w:p w14:paraId="1BEDE6B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family</w:t>
            </w:r>
          </w:p>
        </w:tc>
        <w:tc>
          <w:tcPr>
            <w:tcW w:w="3118" w:type="dxa"/>
          </w:tcPr>
          <w:p w14:paraId="10B7CD8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groceries, home, healthcare, </w:t>
            </w:r>
            <w:r>
              <w:rPr>
                <w:sz w:val="24"/>
              </w:rPr>
              <w:lastRenderedPageBreak/>
              <w:t>insurance</w:t>
            </w:r>
          </w:p>
        </w:tc>
        <w:tc>
          <w:tcPr>
            <w:tcW w:w="3118" w:type="dxa"/>
          </w:tcPr>
          <w:p w14:paraId="7655450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 xml:space="preserve">insurance bundle, family </w:t>
            </w:r>
            <w:r>
              <w:rPr>
                <w:sz w:val="24"/>
              </w:rPr>
              <w:lastRenderedPageBreak/>
              <w:t>deposit, refinance</w:t>
            </w:r>
          </w:p>
        </w:tc>
      </w:tr>
      <w:tr w:rsidR="00FC72D0" w14:paraId="0A50A6FB" w14:textId="77777777">
        <w:trPr>
          <w:jc w:val="center"/>
        </w:trPr>
        <w:tc>
          <w:tcPr>
            <w:tcW w:w="3118" w:type="dxa"/>
          </w:tcPr>
          <w:p w14:paraId="38D0BA4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student</w:t>
            </w:r>
          </w:p>
        </w:tc>
        <w:tc>
          <w:tcPr>
            <w:tcW w:w="3118" w:type="dxa"/>
          </w:tcPr>
          <w:p w14:paraId="3A86005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education, transport, entertainment</w:t>
            </w:r>
          </w:p>
        </w:tc>
        <w:tc>
          <w:tcPr>
            <w:tcW w:w="3118" w:type="dxa"/>
          </w:tcPr>
          <w:p w14:paraId="41C6FFD0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student card, edtech subscription, starter finance</w:t>
            </w:r>
          </w:p>
        </w:tc>
      </w:tr>
      <w:tr w:rsidR="00FC72D0" w14:paraId="6A5F3FD9" w14:textId="77777777">
        <w:trPr>
          <w:jc w:val="center"/>
        </w:trPr>
        <w:tc>
          <w:tcPr>
            <w:tcW w:w="3118" w:type="dxa"/>
          </w:tcPr>
          <w:p w14:paraId="5322AB8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investor</w:t>
            </w:r>
          </w:p>
        </w:tc>
        <w:tc>
          <w:tcPr>
            <w:tcW w:w="3118" w:type="dxa"/>
          </w:tcPr>
          <w:p w14:paraId="741BF4D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investments, money_transfer, education</w:t>
            </w:r>
          </w:p>
        </w:tc>
        <w:tc>
          <w:tcPr>
            <w:tcW w:w="3118" w:type="dxa"/>
          </w:tcPr>
          <w:p w14:paraId="6F8C09C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investment account, finance bundle, digital security</w:t>
            </w:r>
          </w:p>
        </w:tc>
      </w:tr>
      <w:tr w:rsidR="00FC72D0" w14:paraId="38B2AE9E" w14:textId="77777777">
        <w:trPr>
          <w:jc w:val="center"/>
        </w:trPr>
        <w:tc>
          <w:tcPr>
            <w:tcW w:w="3118" w:type="dxa"/>
          </w:tcPr>
          <w:p w14:paraId="6321691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traveler</w:t>
            </w:r>
          </w:p>
        </w:tc>
        <w:tc>
          <w:tcPr>
            <w:tcW w:w="3118" w:type="dxa"/>
          </w:tcPr>
          <w:p w14:paraId="13C9312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travel, transport, restaurants</w:t>
            </w:r>
          </w:p>
        </w:tc>
        <w:tc>
          <w:tcPr>
            <w:tcW w:w="3118" w:type="dxa"/>
          </w:tcPr>
          <w:p w14:paraId="286EAB6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travel card, mobility protection, lifestyle subscription</w:t>
            </w:r>
          </w:p>
        </w:tc>
      </w:tr>
      <w:tr w:rsidR="00FC72D0" w14:paraId="5B23F211" w14:textId="77777777">
        <w:trPr>
          <w:jc w:val="center"/>
        </w:trPr>
        <w:tc>
          <w:tcPr>
            <w:tcW w:w="3118" w:type="dxa"/>
          </w:tcPr>
          <w:p w14:paraId="39E1A43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digital_pro</w:t>
            </w:r>
          </w:p>
        </w:tc>
        <w:tc>
          <w:tcPr>
            <w:tcW w:w="3118" w:type="dxa"/>
          </w:tcPr>
          <w:p w14:paraId="20658A0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electronics, transfers, subscriptions</w:t>
            </w:r>
          </w:p>
        </w:tc>
        <w:tc>
          <w:tcPr>
            <w:tcW w:w="3118" w:type="dxa"/>
          </w:tcPr>
          <w:p w14:paraId="726D0349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digital security, premium service, smart bundle</w:t>
            </w:r>
          </w:p>
        </w:tc>
      </w:tr>
    </w:tbl>
    <w:p w14:paraId="0D0A5B68" w14:textId="48F79DD5" w:rsidR="00FC72D0" w:rsidRDefault="00851DED">
      <w:r w:rsidRPr="00D90C6B">
        <w:rPr>
          <w:lang w:val="ru-RU"/>
        </w:rPr>
        <w:t xml:space="preserve">Связь между сегментами и типовыми офферами суммирована в Таблице 4. Она показывает, что каждый сегмент связан не с одним продуктом, а с несколькими типологически близкими сценариями. Именно это делает задачу </w:t>
      </w:r>
      <w:r>
        <w:t>ranking</w:t>
      </w:r>
      <w:r w:rsidRPr="00D90C6B">
        <w:rPr>
          <w:lang w:val="ru-RU"/>
        </w:rPr>
        <w:t xml:space="preserve">-задачей, а не задачей жесткой классификации. </w:t>
      </w:r>
      <w:r>
        <w:t>Дополнительные визуализации EDA приведены на Рисунках 1-3 приложения В.</w:t>
      </w:r>
    </w:p>
    <w:p w14:paraId="5E6EC886" w14:textId="77777777" w:rsidR="00D90C6B" w:rsidRDefault="00D90C6B"/>
    <w:p w14:paraId="61616777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63C67D12" wp14:editId="50B91359">
            <wp:extent cx="5580000" cy="25363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tx_count_by_categ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3365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1 - Диаграмма распределения количества транзакций по основным категориям</w:t>
      </w:r>
    </w:p>
    <w:p w14:paraId="3E7F8A80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28282D" wp14:editId="0A9A474E">
            <wp:extent cx="5580000" cy="3608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1E0D" w14:textId="41086C5D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2 - Диаграмма распределения пользователей по поведенческим сегментам</w:t>
      </w:r>
    </w:p>
    <w:p w14:paraId="7B320505" w14:textId="77777777" w:rsidR="00D90C6B" w:rsidRPr="00D90C6B" w:rsidRDefault="00D90C6B">
      <w:pPr>
        <w:pStyle w:val="FigureCaption"/>
        <w:rPr>
          <w:lang w:val="ru-RU"/>
        </w:rPr>
      </w:pPr>
    </w:p>
    <w:p w14:paraId="661AB27C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5BAE1F9A" wp14:editId="41FF2D7D">
            <wp:extent cx="5580000" cy="34757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spend_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01E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3 - График распределения суммарных расходов и медианных значений по сегментам</w:t>
      </w:r>
    </w:p>
    <w:p w14:paraId="51C8A60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Дополнительный анализ также показал, что сегменты отличаются не только структурой расходов, но и тем, как на них реагируют модели. Для </w:t>
      </w:r>
      <w:r>
        <w:t>family</w:t>
      </w:r>
      <w:r w:rsidRPr="00D90C6B">
        <w:rPr>
          <w:lang w:val="ru-RU"/>
        </w:rPr>
        <w:t xml:space="preserve">, </w:t>
      </w:r>
      <w:r>
        <w:t>student</w:t>
      </w:r>
      <w:r w:rsidRPr="00D90C6B">
        <w:rPr>
          <w:lang w:val="ru-RU"/>
        </w:rPr>
        <w:t xml:space="preserve"> и </w:t>
      </w:r>
      <w:r>
        <w:t>investor</w:t>
      </w:r>
      <w:r w:rsidRPr="00D90C6B">
        <w:rPr>
          <w:lang w:val="ru-RU"/>
        </w:rPr>
        <w:t xml:space="preserve"> временное затухание истории оказалось полезным, поскольку эти сегменты более чувствительны к недавним изменениям поведения. Для </w:t>
      </w:r>
      <w:r>
        <w:t>daily</w:t>
      </w:r>
      <w:r w:rsidRPr="00D90C6B">
        <w:rPr>
          <w:lang w:val="ru-RU"/>
        </w:rPr>
        <w:t>_</w:t>
      </w:r>
      <w:r>
        <w:t>life</w:t>
      </w:r>
      <w:r w:rsidRPr="00D90C6B">
        <w:rPr>
          <w:lang w:val="ru-RU"/>
        </w:rPr>
        <w:t xml:space="preserve"> и </w:t>
      </w:r>
      <w:r>
        <w:t>traveler</w:t>
      </w:r>
      <w:r w:rsidRPr="00D90C6B">
        <w:rPr>
          <w:lang w:val="ru-RU"/>
        </w:rPr>
        <w:t xml:space="preserve"> статический профиль зачастую работает не хуже, а иногда лучше. Это подтверждает, что влияние </w:t>
      </w:r>
      <w:r>
        <w:t>recency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компоненты определяется не абстрактной «силой модели», а тем, как устроено само поведение пользователя.</w:t>
      </w:r>
    </w:p>
    <w:p w14:paraId="1996E836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Из этого можно сделать два важных вывода для дальнейшего развития исследования. Во-первых, будущие версии датасета стоит дополнительно обогащать сезонностью, событийными выбросами и более детальными </w:t>
      </w:r>
      <w:r>
        <w:t>merchant</w:t>
      </w:r>
      <w:r w:rsidRPr="00D90C6B">
        <w:rPr>
          <w:lang w:val="ru-RU"/>
        </w:rPr>
        <w:t>-</w:t>
      </w:r>
      <w:r>
        <w:t>level</w:t>
      </w:r>
      <w:r w:rsidRPr="00D90C6B">
        <w:rPr>
          <w:lang w:val="ru-RU"/>
        </w:rPr>
        <w:t xml:space="preserve"> признаками. Во-вторых, при переходе к реальным данным необходимо будет заново проверить, насколько синтетические гипотезы о поведении совпадают с живой банковской практикой. Тем не менее уже на текущем этапе приложение В подтверждает, что сформированный набор данных достаточно содержателен для корректной и интерпретируемой экспериментальной работы.</w:t>
      </w:r>
    </w:p>
    <w:p w14:paraId="4D572EE4" w14:textId="77777777" w:rsidR="00FC72D0" w:rsidRPr="00D90C6B" w:rsidRDefault="00851DED">
      <w:pPr>
        <w:pStyle w:val="1"/>
        <w:pageBreakBefore/>
        <w:rPr>
          <w:lang w:val="ru-RU"/>
        </w:rPr>
      </w:pPr>
      <w:bookmarkStart w:id="27" w:name="_Toc226608294"/>
      <w:r w:rsidRPr="00D90C6B">
        <w:rPr>
          <w:lang w:val="ru-RU"/>
        </w:rPr>
        <w:lastRenderedPageBreak/>
        <w:t>ПРИЛОЖЕНИЕ Г</w:t>
      </w:r>
      <w:bookmarkEnd w:id="27"/>
    </w:p>
    <w:p w14:paraId="24AEC16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Приложение Г посвящено программной реализации системы и отражает те аспекты, которые в основной части работы описаны в более сжатом виде. С инженерной точки зрения проект представляет собой набор связанных модулей, каждый из которых отвечает за отдельный блок сквозного сценария: генерацию данных, обучение или расчет рекомендаций, вычисление метрик, формирование отчетов и выдачу результатов через </w:t>
      </w:r>
      <w:r>
        <w:t>API</w:t>
      </w:r>
      <w:r w:rsidRPr="00D90C6B">
        <w:rPr>
          <w:lang w:val="ru-RU"/>
        </w:rPr>
        <w:t>.</w:t>
      </w:r>
    </w:p>
    <w:p w14:paraId="5F3EB827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Каталог </w:t>
      </w:r>
      <w:r>
        <w:t>src</w:t>
      </w:r>
      <w:r w:rsidRPr="00D90C6B">
        <w:rPr>
          <w:lang w:val="ru-RU"/>
        </w:rPr>
        <w:t>/</w:t>
      </w:r>
      <w:r>
        <w:t>data</w:t>
      </w:r>
      <w:r w:rsidRPr="00D90C6B">
        <w:rPr>
          <w:lang w:val="ru-RU"/>
        </w:rPr>
        <w:t xml:space="preserve"> содержит скрипты генерации синтетических пользователей, транзакций и офферов, а также загрузчик реального </w:t>
      </w:r>
      <w:r>
        <w:t>retail</w:t>
      </w:r>
      <w:r w:rsidRPr="00D90C6B">
        <w:rPr>
          <w:lang w:val="ru-RU"/>
        </w:rPr>
        <w:t xml:space="preserve">-датасета для внешней валидации. Его задача состоит не только в создании данных, но и в фиксации исследовательских допущений. Важным преимуществом такого подхода является полная управляемость процесса генерации. Можно менять количество пользователей, среднее число транзакций, </w:t>
      </w:r>
      <w:r>
        <w:t>seed</w:t>
      </w:r>
      <w:r w:rsidRPr="00D90C6B">
        <w:rPr>
          <w:lang w:val="ru-RU"/>
        </w:rPr>
        <w:t>, структуру сегментов и параметры поведения без разрушения общей архитектуры проекта. Это особенно полезно для магистерской работы, поскольку позволяет наглядно демонстрировать воспроизводимость.</w:t>
      </w:r>
    </w:p>
    <w:p w14:paraId="042B964D" w14:textId="77777777" w:rsidR="00FC72D0" w:rsidRPr="00D90C6B" w:rsidRDefault="00851DED">
      <w:pPr>
        <w:rPr>
          <w:lang w:val="ru-RU"/>
        </w:rPr>
      </w:pPr>
      <w:r>
        <w:t xml:space="preserve">Каталог src/models содержит реализации profile similarity, implicit MF, neural collaborative filtering, LightGCN, SASRec, hybrid semantic и time-decay модели. </w:t>
      </w:r>
      <w:r w:rsidRPr="00D90C6B">
        <w:rPr>
          <w:lang w:val="ru-RU"/>
        </w:rPr>
        <w:t xml:space="preserve">Для исследовательской логики работы существенным было то, что все модели работают в едином интерфейсе ранжирования. Благодаря этому результаты корректно сравниваются друг с другом и не зависят от того, какой именно класс модели используется внутри. Такая модульность важна и для будущего расширения системы: при необходимости можно добавить более тяжелую </w:t>
      </w:r>
      <w:r>
        <w:t>sequential</w:t>
      </w:r>
      <w:r w:rsidRPr="00D90C6B">
        <w:rPr>
          <w:lang w:val="ru-RU"/>
        </w:rPr>
        <w:t xml:space="preserve"> </w:t>
      </w:r>
      <w:r>
        <w:t>model</w:t>
      </w:r>
      <w:r w:rsidRPr="00D90C6B">
        <w:rPr>
          <w:lang w:val="ru-RU"/>
        </w:rPr>
        <w:t xml:space="preserve">, графовый ранжировщик или более сложный </w:t>
      </w:r>
      <w:r>
        <w:t>neural</w:t>
      </w:r>
      <w:r w:rsidRPr="00D90C6B">
        <w:rPr>
          <w:lang w:val="ru-RU"/>
        </w:rPr>
        <w:t xml:space="preserve"> </w:t>
      </w:r>
      <w:r>
        <w:t>ranker</w:t>
      </w:r>
      <w:r w:rsidRPr="00D90C6B">
        <w:rPr>
          <w:lang w:val="ru-RU"/>
        </w:rPr>
        <w:t xml:space="preserve"> без переписывания всего проекта.</w:t>
      </w:r>
    </w:p>
    <w:p w14:paraId="1731AB31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Каталог </w:t>
      </w:r>
      <w:r>
        <w:t>src</w:t>
      </w:r>
      <w:r w:rsidRPr="00D90C6B">
        <w:rPr>
          <w:lang w:val="ru-RU"/>
        </w:rPr>
        <w:t>/</w:t>
      </w:r>
      <w:r>
        <w:t>pipelines</w:t>
      </w:r>
      <w:r w:rsidRPr="00D90C6B">
        <w:rPr>
          <w:lang w:val="ru-RU"/>
        </w:rPr>
        <w:t xml:space="preserve"> реализует сценарии запуска: </w:t>
      </w:r>
      <w:r>
        <w:t>baseline</w:t>
      </w:r>
      <w:r w:rsidRPr="00D90C6B">
        <w:rPr>
          <w:lang w:val="ru-RU"/>
        </w:rPr>
        <w:t xml:space="preserve"> </w:t>
      </w:r>
      <w:r>
        <w:t>pipeline</w:t>
      </w:r>
      <w:r w:rsidRPr="00D90C6B">
        <w:rPr>
          <w:lang w:val="ru-RU"/>
        </w:rPr>
        <w:t xml:space="preserve">, </w:t>
      </w:r>
      <w:r>
        <w:t>EDA</w:t>
      </w:r>
      <w:r w:rsidRPr="00D90C6B">
        <w:rPr>
          <w:lang w:val="ru-RU"/>
        </w:rPr>
        <w:t>-</w:t>
      </w:r>
      <w:r>
        <w:t>report</w:t>
      </w:r>
      <w:r w:rsidRPr="00D90C6B">
        <w:rPr>
          <w:lang w:val="ru-RU"/>
        </w:rPr>
        <w:t xml:space="preserve"> </w:t>
      </w:r>
      <w:r>
        <w:t>pipeline</w:t>
      </w:r>
      <w:r w:rsidRPr="00D90C6B">
        <w:rPr>
          <w:lang w:val="ru-RU"/>
        </w:rPr>
        <w:t xml:space="preserve">, отдельные </w:t>
      </w:r>
      <w:r>
        <w:t>baseline</w:t>
      </w:r>
      <w:r w:rsidRPr="00D90C6B">
        <w:rPr>
          <w:lang w:val="ru-RU"/>
        </w:rPr>
        <w:t xml:space="preserve">-прогоны для </w:t>
      </w:r>
      <w:r>
        <w:t>NCF</w:t>
      </w:r>
      <w:r w:rsidRPr="00D90C6B">
        <w:rPr>
          <w:lang w:val="ru-RU"/>
        </w:rPr>
        <w:t xml:space="preserve"> и </w:t>
      </w:r>
      <w:r>
        <w:t>LightGCN</w:t>
      </w:r>
      <w:r w:rsidRPr="00D90C6B">
        <w:rPr>
          <w:lang w:val="ru-RU"/>
        </w:rPr>
        <w:t xml:space="preserve">, отдельный </w:t>
      </w:r>
      <w:r>
        <w:t>sequence</w:t>
      </w:r>
      <w:r w:rsidRPr="00D90C6B">
        <w:rPr>
          <w:lang w:val="ru-RU"/>
        </w:rPr>
        <w:t>-</w:t>
      </w:r>
      <w:r>
        <w:t>aware</w:t>
      </w:r>
      <w:r w:rsidRPr="00D90C6B">
        <w:rPr>
          <w:lang w:val="ru-RU"/>
        </w:rPr>
        <w:t xml:space="preserve"> прогон </w:t>
      </w:r>
      <w:r>
        <w:t>SASRec</w:t>
      </w:r>
      <w:r w:rsidRPr="00D90C6B">
        <w:rPr>
          <w:lang w:val="ru-RU"/>
        </w:rPr>
        <w:t xml:space="preserve"> на реальном </w:t>
      </w:r>
      <w:r>
        <w:t>transaction</w:t>
      </w:r>
      <w:r w:rsidRPr="00D90C6B">
        <w:rPr>
          <w:lang w:val="ru-RU"/>
        </w:rPr>
        <w:t xml:space="preserve"> </w:t>
      </w:r>
      <w:r>
        <w:t>log</w:t>
      </w:r>
      <w:r w:rsidRPr="00D90C6B">
        <w:rPr>
          <w:lang w:val="ru-RU"/>
        </w:rPr>
        <w:t xml:space="preserve">, </w:t>
      </w:r>
      <w:r>
        <w:t>search</w:t>
      </w:r>
      <w:r w:rsidRPr="00D90C6B">
        <w:rPr>
          <w:lang w:val="ru-RU"/>
        </w:rPr>
        <w:t xml:space="preserve"> </w:t>
      </w:r>
      <w:r w:rsidRPr="00D90C6B">
        <w:rPr>
          <w:lang w:val="ru-RU"/>
        </w:rPr>
        <w:lastRenderedPageBreak/>
        <w:t xml:space="preserve">по конфигурациям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модели, </w:t>
      </w:r>
      <w:r>
        <w:t>robustness</w:t>
      </w:r>
      <w:r w:rsidRPr="00D90C6B">
        <w:rPr>
          <w:lang w:val="ru-RU"/>
        </w:rPr>
        <w:t>-</w:t>
      </w:r>
      <w:r>
        <w:t>analysis</w:t>
      </w:r>
      <w:r w:rsidRPr="00D90C6B">
        <w:rPr>
          <w:lang w:val="ru-RU"/>
        </w:rPr>
        <w:t xml:space="preserve">,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и </w:t>
      </w:r>
      <w:r>
        <w:t>external</w:t>
      </w:r>
      <w:r w:rsidRPr="00D90C6B">
        <w:rPr>
          <w:lang w:val="ru-RU"/>
        </w:rPr>
        <w:t xml:space="preserve">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>. Именно наличие пайплайнов отличает проект от обычного набора ноутбуков. Каждый сценарий можно воспроизвести одной командой, получить тот же набор артефактов и использовать эти результаты как для научного текста, так и для консультации с научным руководителем.</w:t>
      </w:r>
    </w:p>
    <w:p w14:paraId="67813883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Сервисный каталог </w:t>
      </w:r>
      <w:r>
        <w:t>src</w:t>
      </w:r>
      <w:r w:rsidRPr="00D90C6B">
        <w:rPr>
          <w:lang w:val="ru-RU"/>
        </w:rPr>
        <w:t>/</w:t>
      </w:r>
      <w:r>
        <w:t>service</w:t>
      </w:r>
      <w:r w:rsidRPr="00D90C6B">
        <w:rPr>
          <w:lang w:val="ru-RU"/>
        </w:rPr>
        <w:t xml:space="preserve"> содержит </w:t>
      </w:r>
      <w:r>
        <w:t>FastAPI</w:t>
      </w:r>
      <w:r w:rsidRPr="00D90C6B">
        <w:rPr>
          <w:lang w:val="ru-RU"/>
        </w:rPr>
        <w:t xml:space="preserve">-приложение, которое превращает исследовательский результат в прикладной прототип. Это важно не только как инженерная демонстрация, но и как аргумент в пользу практической завершенности работы. Наличие </w:t>
      </w:r>
      <w:r>
        <w:t>endpoint</w:t>
      </w:r>
      <w:r w:rsidRPr="00D90C6B">
        <w:rPr>
          <w:lang w:val="ru-RU"/>
        </w:rPr>
        <w:t xml:space="preserve"> для выдачи </w:t>
      </w:r>
      <w:r>
        <w:t>top</w:t>
      </w:r>
      <w:r w:rsidRPr="00D90C6B">
        <w:rPr>
          <w:lang w:val="ru-RU"/>
        </w:rPr>
        <w:t>-</w:t>
      </w:r>
      <w:r>
        <w:t>K</w:t>
      </w:r>
      <w:r w:rsidRPr="00D90C6B">
        <w:rPr>
          <w:lang w:val="ru-RU"/>
        </w:rPr>
        <w:t xml:space="preserve"> рекомендаций показывает, что алгоритм может быть встроен в будущую банковскую витрину, мобильное приложение или внутренний сервис рекомендаций.</w:t>
      </w:r>
    </w:p>
    <w:p w14:paraId="6361DEE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С программной точки зрения особенно полезным оказалось разделение </w:t>
      </w:r>
      <w:r>
        <w:t>online</w:t>
      </w:r>
      <w:r w:rsidRPr="00D90C6B">
        <w:rPr>
          <w:lang w:val="ru-RU"/>
        </w:rPr>
        <w:t xml:space="preserve">- и </w:t>
      </w:r>
      <w:r>
        <w:t>offline</w:t>
      </w:r>
      <w:r w:rsidRPr="00D90C6B">
        <w:rPr>
          <w:lang w:val="ru-RU"/>
        </w:rPr>
        <w:t xml:space="preserve">-логики. Экспериментальные расчеты не смешиваются с кодом инференса. Благодаря этому обслуживание сервиса остается относительно простым, а исследовательские изменения в моделях не требуют полного переписывания </w:t>
      </w:r>
      <w:r>
        <w:t>API</w:t>
      </w:r>
      <w:r w:rsidRPr="00D90C6B">
        <w:rPr>
          <w:lang w:val="ru-RU"/>
        </w:rPr>
        <w:t xml:space="preserve">. Подобная организация кода соответствует хорошим практикам построения прикладных </w:t>
      </w:r>
      <w:r>
        <w:t>ML</w:t>
      </w:r>
      <w:r w:rsidRPr="00D90C6B">
        <w:rPr>
          <w:lang w:val="ru-RU"/>
        </w:rPr>
        <w:t>-систем.</w:t>
      </w:r>
    </w:p>
    <w:p w14:paraId="3CB0C0D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Структура проекта суммирована в Таблице 5, а ключевые инженерные артефакты дополнительно показаны на Рисунках 1-6 приложения Г.</w:t>
      </w:r>
    </w:p>
    <w:p w14:paraId="63E30D83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>Таблица 5 - Основные каталоги проекта и их назначение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C72D0" w14:paraId="1E137687" w14:textId="77777777">
        <w:trPr>
          <w:jc w:val="center"/>
        </w:trPr>
        <w:tc>
          <w:tcPr>
            <w:tcW w:w="4677" w:type="dxa"/>
          </w:tcPr>
          <w:p w14:paraId="188A3BC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Каталог проекта</w:t>
            </w:r>
          </w:p>
        </w:tc>
        <w:tc>
          <w:tcPr>
            <w:tcW w:w="4677" w:type="dxa"/>
          </w:tcPr>
          <w:p w14:paraId="0A23E4F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FC72D0" w:rsidRPr="00D90C6B" w14:paraId="5BB8E3BF" w14:textId="77777777">
        <w:trPr>
          <w:jc w:val="center"/>
        </w:trPr>
        <w:tc>
          <w:tcPr>
            <w:tcW w:w="4677" w:type="dxa"/>
          </w:tcPr>
          <w:p w14:paraId="6BB6E59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src/data</w:t>
            </w:r>
          </w:p>
        </w:tc>
        <w:tc>
          <w:tcPr>
            <w:tcW w:w="4677" w:type="dxa"/>
          </w:tcPr>
          <w:p w14:paraId="6293D0AA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>генерация пользователей, транзакций, офферов и взаимодействий</w:t>
            </w:r>
          </w:p>
        </w:tc>
      </w:tr>
      <w:tr w:rsidR="00FC72D0" w14:paraId="5C4CD5FE" w14:textId="77777777">
        <w:trPr>
          <w:jc w:val="center"/>
        </w:trPr>
        <w:tc>
          <w:tcPr>
            <w:tcW w:w="4677" w:type="dxa"/>
          </w:tcPr>
          <w:p w14:paraId="5F05F5FE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src/models</w:t>
            </w:r>
          </w:p>
        </w:tc>
        <w:tc>
          <w:tcPr>
            <w:tcW w:w="4677" w:type="dxa"/>
          </w:tcPr>
          <w:p w14:paraId="02BB08C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реализация моделей ранжирования</w:t>
            </w:r>
          </w:p>
        </w:tc>
      </w:tr>
      <w:tr w:rsidR="00FC72D0" w:rsidRPr="00D90C6B" w14:paraId="7DE68ACA" w14:textId="77777777">
        <w:trPr>
          <w:jc w:val="center"/>
        </w:trPr>
        <w:tc>
          <w:tcPr>
            <w:tcW w:w="4677" w:type="dxa"/>
          </w:tcPr>
          <w:p w14:paraId="0ABA5C5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src/evaluation</w:t>
            </w:r>
          </w:p>
        </w:tc>
        <w:tc>
          <w:tcPr>
            <w:tcW w:w="4677" w:type="dxa"/>
          </w:tcPr>
          <w:p w14:paraId="2A75A277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метрики качества </w:t>
            </w:r>
            <w:r>
              <w:rPr>
                <w:sz w:val="24"/>
              </w:rPr>
              <w:t>top</w:t>
            </w:r>
            <w:r w:rsidRPr="00D90C6B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K</w:t>
            </w:r>
            <w:r w:rsidRPr="00D90C6B">
              <w:rPr>
                <w:sz w:val="24"/>
                <w:lang w:val="ru-RU"/>
              </w:rPr>
              <w:t xml:space="preserve"> рекомендаций</w:t>
            </w:r>
          </w:p>
        </w:tc>
      </w:tr>
      <w:tr w:rsidR="00FC72D0" w14:paraId="04780D7D" w14:textId="77777777">
        <w:trPr>
          <w:jc w:val="center"/>
        </w:trPr>
        <w:tc>
          <w:tcPr>
            <w:tcW w:w="4677" w:type="dxa"/>
          </w:tcPr>
          <w:p w14:paraId="1067663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src/pipelines</w:t>
            </w:r>
          </w:p>
        </w:tc>
        <w:tc>
          <w:tcPr>
            <w:tcW w:w="4677" w:type="dxa"/>
          </w:tcPr>
          <w:p w14:paraId="69C9F99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сквозные сценарии воспроизведения экспериментов</w:t>
            </w:r>
          </w:p>
        </w:tc>
      </w:tr>
      <w:tr w:rsidR="00FC72D0" w14:paraId="6A8D25EC" w14:textId="77777777">
        <w:trPr>
          <w:jc w:val="center"/>
        </w:trPr>
        <w:tc>
          <w:tcPr>
            <w:tcW w:w="4677" w:type="dxa"/>
          </w:tcPr>
          <w:p w14:paraId="0CAA37C6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src/service</w:t>
            </w:r>
          </w:p>
        </w:tc>
        <w:tc>
          <w:tcPr>
            <w:tcW w:w="4677" w:type="dxa"/>
          </w:tcPr>
          <w:p w14:paraId="792A65B7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API-прототип выдачи рекомендаций</w:t>
            </w:r>
          </w:p>
        </w:tc>
      </w:tr>
      <w:tr w:rsidR="00FC72D0" w:rsidRPr="00D90C6B" w14:paraId="2E6D6837" w14:textId="77777777">
        <w:trPr>
          <w:jc w:val="center"/>
        </w:trPr>
        <w:tc>
          <w:tcPr>
            <w:tcW w:w="4677" w:type="dxa"/>
          </w:tcPr>
          <w:p w14:paraId="43F4C618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reports</w:t>
            </w:r>
          </w:p>
        </w:tc>
        <w:tc>
          <w:tcPr>
            <w:tcW w:w="4677" w:type="dxa"/>
          </w:tcPr>
          <w:p w14:paraId="20606E1F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>отчеты, таблицы, метрики, графики и служебные артефакты</w:t>
            </w:r>
          </w:p>
        </w:tc>
      </w:tr>
      <w:tr w:rsidR="00FC72D0" w:rsidRPr="00D90C6B" w14:paraId="46F4F23B" w14:textId="77777777">
        <w:trPr>
          <w:jc w:val="center"/>
        </w:trPr>
        <w:tc>
          <w:tcPr>
            <w:tcW w:w="4677" w:type="dxa"/>
          </w:tcPr>
          <w:p w14:paraId="3643CE5D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notebooks</w:t>
            </w:r>
          </w:p>
        </w:tc>
        <w:tc>
          <w:tcPr>
            <w:tcW w:w="4677" w:type="dxa"/>
          </w:tcPr>
          <w:p w14:paraId="62508B18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ноутбуки с </w:t>
            </w:r>
            <w:r>
              <w:rPr>
                <w:sz w:val="24"/>
              </w:rPr>
              <w:t>EDA</w:t>
            </w:r>
            <w:r w:rsidRPr="00D90C6B">
              <w:rPr>
                <w:sz w:val="24"/>
                <w:lang w:val="ru-RU"/>
              </w:rPr>
              <w:t xml:space="preserve"> и интерпретацией</w:t>
            </w:r>
          </w:p>
        </w:tc>
      </w:tr>
      <w:tr w:rsidR="00FC72D0" w:rsidRPr="00D90C6B" w14:paraId="00397D39" w14:textId="77777777">
        <w:trPr>
          <w:jc w:val="center"/>
        </w:trPr>
        <w:tc>
          <w:tcPr>
            <w:tcW w:w="4677" w:type="dxa"/>
          </w:tcPr>
          <w:p w14:paraId="3DFDAB7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deliverables</w:t>
            </w:r>
          </w:p>
        </w:tc>
        <w:tc>
          <w:tcPr>
            <w:tcW w:w="4677" w:type="dxa"/>
          </w:tcPr>
          <w:p w14:paraId="47A7822B" w14:textId="77777777" w:rsidR="00FC72D0" w:rsidRPr="00D90C6B" w:rsidRDefault="00851DED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D90C6B">
              <w:rPr>
                <w:sz w:val="24"/>
                <w:lang w:val="ru-RU"/>
              </w:rPr>
              <w:t xml:space="preserve">итоговые </w:t>
            </w:r>
            <w:r>
              <w:rPr>
                <w:sz w:val="24"/>
              </w:rPr>
              <w:t>Word</w:t>
            </w:r>
            <w:r w:rsidRPr="00D90C6B">
              <w:rPr>
                <w:sz w:val="24"/>
                <w:lang w:val="ru-RU"/>
              </w:rPr>
              <w:t>-документы и сопутствующие материалы</w:t>
            </w:r>
          </w:p>
        </w:tc>
      </w:tr>
    </w:tbl>
    <w:p w14:paraId="38859FC4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Отдельно следует отметить роль автоматической сборки </w:t>
      </w:r>
      <w:r>
        <w:t>Word</w:t>
      </w:r>
      <w:r w:rsidRPr="00D90C6B">
        <w:rPr>
          <w:lang w:val="ru-RU"/>
        </w:rPr>
        <w:t>-документа. На позднем этапе проекта был добавлен генератор .</w:t>
      </w:r>
      <w:r>
        <w:t>docx</w:t>
      </w:r>
      <w:r w:rsidRPr="00D90C6B">
        <w:rPr>
          <w:lang w:val="ru-RU"/>
        </w:rPr>
        <w:t>, который объединяет титульную часть, содержание, основной текст и приложения. Несмотря на то что сам по себе такой генератор не является научным результатом, для ВКР он имеет большую организационную ценность. Он позволяет сохранять структуру текста, ускоряет пересборку документа и упрощает обновление материалов после очередного экспериментального прогона.</w:t>
      </w:r>
    </w:p>
    <w:p w14:paraId="794EF48C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Исходный код проекта передается вместе с электронным комплектом ВКР, а все ключевые сценарии воспроизведения вынесены в каталог </w:t>
      </w:r>
      <w:r>
        <w:t>scripts</w:t>
      </w:r>
      <w:r w:rsidRPr="00D90C6B">
        <w:rPr>
          <w:lang w:val="ru-RU"/>
        </w:rPr>
        <w:t>. Это позволяет проверить не только наличие программного результата, но и фактическую воспроизводимость этапов генерации данных, оценки моделей и сборки итоговых материалов.</w:t>
      </w:r>
    </w:p>
    <w:p w14:paraId="65089EFC" w14:textId="77777777" w:rsidR="00FC72D0" w:rsidRDefault="00851DED">
      <w:r w:rsidRPr="00D90C6B">
        <w:rPr>
          <w:lang w:val="ru-RU"/>
        </w:rPr>
        <w:t xml:space="preserve">Важным инженерным результатом стало и то, что сервисный слой опирается на те же данные и модели, которые использовались в исследовательской части. То есть прикладной прототип не является искусственной «демо-версией», написанной отдельно от исследования. Напротив, это продолжение той же системы, но в другом режиме использования. </w:t>
      </w:r>
      <w:r>
        <w:t>Такая преемственность особенно важна для проектной ВКР.</w:t>
      </w:r>
    </w:p>
    <w:p w14:paraId="16C81AC4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80E661" wp14:editId="6D130C80">
            <wp:extent cx="5580000" cy="53365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964A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1 - Структура папок проекта и основные директории репозитория</w:t>
      </w:r>
    </w:p>
    <w:p w14:paraId="3F0D5A7E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D36EAF" wp14:editId="026028CF">
            <wp:extent cx="5053263" cy="3747284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module_p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135" cy="37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63CB" w14:textId="5B0F95D8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2 - Фрагмент модуля модели и функций вычисления пользовательского профиля</w:t>
      </w:r>
    </w:p>
    <w:p w14:paraId="7FF45F26" w14:textId="77777777" w:rsidR="00D90C6B" w:rsidRPr="00D90C6B" w:rsidRDefault="00D90C6B">
      <w:pPr>
        <w:pStyle w:val="FigureCaption"/>
        <w:rPr>
          <w:lang w:val="ru-RU"/>
        </w:rPr>
      </w:pPr>
    </w:p>
    <w:p w14:paraId="2CE262A6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0CC384F8" wp14:editId="34556E7A">
            <wp:extent cx="4957011" cy="36387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all_script_p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730" cy="364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568C" w14:textId="5CF33348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3 - Фрагмент </w:t>
      </w:r>
      <w:r>
        <w:t>PowerShell</w:t>
      </w:r>
      <w:r w:rsidRPr="00D90C6B">
        <w:rPr>
          <w:lang w:val="ru-RU"/>
        </w:rPr>
        <w:t>-скрипта полного прогона пайплайна</w:t>
      </w:r>
    </w:p>
    <w:p w14:paraId="7903425F" w14:textId="77777777" w:rsidR="00D90C6B" w:rsidRPr="00D90C6B" w:rsidRDefault="00D90C6B">
      <w:pPr>
        <w:pStyle w:val="FigureCaption"/>
        <w:rPr>
          <w:lang w:val="ru-RU"/>
        </w:rPr>
      </w:pPr>
    </w:p>
    <w:p w14:paraId="0FD7DCFA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3CA8A3DA" wp14:editId="52CEFC81">
            <wp:extent cx="4908884" cy="3749842"/>
            <wp:effectExtent l="0" t="0" r="635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1648" cy="37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2B6C" w14:textId="0D1621F6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4 - Скриншот </w:t>
      </w:r>
      <w:r>
        <w:t>Swagger</w:t>
      </w:r>
      <w:r w:rsidRPr="00D90C6B">
        <w:rPr>
          <w:lang w:val="ru-RU"/>
        </w:rPr>
        <w:t xml:space="preserve"> </w:t>
      </w:r>
      <w:r>
        <w:t>UI</w:t>
      </w:r>
      <w:r w:rsidRPr="00D90C6B">
        <w:rPr>
          <w:lang w:val="ru-RU"/>
        </w:rPr>
        <w:t xml:space="preserve"> с описанием </w:t>
      </w:r>
      <w:r>
        <w:t>endpoint</w:t>
      </w:r>
      <w:r w:rsidRPr="00D90C6B">
        <w:rPr>
          <w:lang w:val="ru-RU"/>
        </w:rPr>
        <w:t xml:space="preserve"> и параметров запроса</w:t>
      </w:r>
    </w:p>
    <w:p w14:paraId="2521A021" w14:textId="77777777" w:rsidR="00D90C6B" w:rsidRPr="00D90C6B" w:rsidRDefault="00D90C6B">
      <w:pPr>
        <w:pStyle w:val="FigureCaption"/>
        <w:rPr>
          <w:lang w:val="ru-RU"/>
        </w:rPr>
      </w:pPr>
    </w:p>
    <w:p w14:paraId="639FCECF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76C75CF6" wp14:editId="67BA1795">
            <wp:extent cx="5029200" cy="3389756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response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970" cy="33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CFB7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5 - Фрагмент </w:t>
      </w:r>
      <w:r>
        <w:t>JSON</w:t>
      </w:r>
      <w:r w:rsidRPr="00D90C6B">
        <w:rPr>
          <w:lang w:val="ru-RU"/>
        </w:rPr>
        <w:t>-ответа сервиса с ранжированным списком рекомендаций</w:t>
      </w:r>
    </w:p>
    <w:p w14:paraId="66A66443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08D43C" wp14:editId="4BC2FA6E">
            <wp:extent cx="5580000" cy="3745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report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54CE" w14:textId="69278A9D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6 - Фрагмент отчета </w:t>
      </w:r>
      <w:r>
        <w:t>model</w:t>
      </w:r>
      <w:r w:rsidRPr="00D90C6B">
        <w:rPr>
          <w:lang w:val="ru-RU"/>
        </w:rPr>
        <w:t xml:space="preserve"> </w:t>
      </w:r>
      <w:r>
        <w:t>comparison</w:t>
      </w:r>
      <w:r w:rsidRPr="00D90C6B">
        <w:rPr>
          <w:lang w:val="ru-RU"/>
        </w:rPr>
        <w:t xml:space="preserve"> и итоговых таблиц метрик</w:t>
      </w:r>
    </w:p>
    <w:p w14:paraId="2CFDA0EC" w14:textId="77777777" w:rsidR="00D90C6B" w:rsidRPr="00D90C6B" w:rsidRDefault="00D90C6B">
      <w:pPr>
        <w:pStyle w:val="FigureCaption"/>
        <w:rPr>
          <w:lang w:val="ru-RU"/>
        </w:rPr>
      </w:pPr>
    </w:p>
    <w:p w14:paraId="68FF1CF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Для прикладного внедрения в реальный банк проект потребовал бы дополнительных компонентов: механизма управления версиями моделей, </w:t>
      </w:r>
      <w:r>
        <w:t>feature</w:t>
      </w:r>
      <w:r w:rsidRPr="00D90C6B">
        <w:rPr>
          <w:lang w:val="ru-RU"/>
        </w:rPr>
        <w:t xml:space="preserve"> </w:t>
      </w:r>
      <w:r>
        <w:t>store</w:t>
      </w:r>
      <w:r w:rsidRPr="00D90C6B">
        <w:rPr>
          <w:lang w:val="ru-RU"/>
        </w:rPr>
        <w:t xml:space="preserve">, кэширования признаков, мониторинга свежести данных, журналирования пользовательских запросов и средств </w:t>
      </w:r>
      <w:r>
        <w:t>online</w:t>
      </w:r>
      <w:r w:rsidRPr="00D90C6B">
        <w:rPr>
          <w:lang w:val="ru-RU"/>
        </w:rPr>
        <w:t>-экспериментов. Однако уже в текущей форме система демонстрирует, как исследовательская модель может быть доведена до сервисного состояния. Именно это делает приложение Г не просто техническим дополнением, а важным подтверждением практической ценности выполненной работы.</w:t>
      </w:r>
    </w:p>
    <w:p w14:paraId="1E07A13A" w14:textId="77777777" w:rsidR="00FC72D0" w:rsidRPr="00D90C6B" w:rsidRDefault="00851DED">
      <w:pPr>
        <w:pStyle w:val="1"/>
        <w:pageBreakBefore/>
        <w:rPr>
          <w:lang w:val="ru-RU"/>
        </w:rPr>
      </w:pPr>
      <w:bookmarkStart w:id="28" w:name="_Toc226608295"/>
      <w:r w:rsidRPr="00D90C6B">
        <w:rPr>
          <w:lang w:val="ru-RU"/>
        </w:rPr>
        <w:lastRenderedPageBreak/>
        <w:t>ПРИЛОЖЕНИЕ Д</w:t>
      </w:r>
      <w:bookmarkEnd w:id="28"/>
    </w:p>
    <w:p w14:paraId="25C0F1F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Приложение Д содержит дополнительные материалы по экспериментальной части. В основной главе акцент был сделан на сравнении пяти моделей, </w:t>
      </w:r>
      <w:r>
        <w:t>minimal</w:t>
      </w:r>
      <w:r w:rsidRPr="00D90C6B">
        <w:rPr>
          <w:lang w:val="ru-RU"/>
        </w:rPr>
        <w:t xml:space="preserve">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 xml:space="preserve"> и итоговой интерпретации результатов. Здесь же более подробно фиксируются вспомогательные элементы исследовательского контура, которые имеют значение для воспроизводимости.</w:t>
      </w:r>
    </w:p>
    <w:p w14:paraId="760F0D35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Прежде всего следует отметить роль </w:t>
      </w:r>
      <w:r>
        <w:t>hyperparameter</w:t>
      </w:r>
      <w:r w:rsidRPr="00D90C6B">
        <w:rPr>
          <w:lang w:val="ru-RU"/>
        </w:rPr>
        <w:t xml:space="preserve"> </w:t>
      </w:r>
      <w:r>
        <w:t>search</w:t>
      </w:r>
      <w:r w:rsidRPr="00D90C6B">
        <w:rPr>
          <w:lang w:val="ru-RU"/>
        </w:rPr>
        <w:t xml:space="preserve"> для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модели. Были проверены различные комбинации скорости затухания, длины краткосрочного окна, доли краткосрочного профиля и баланса между стоимостной и частотной составляющей. Лучшей конфигурацией оказалась умеренная комбинация параметров, что само по себе является значимым выводом: для банковской персонализации на текущем датасете не требуется чрезмерно агрессивное усиление последних событий. Более полезным оказался баланс между стабильным долгосрочным профилем и ограниченным по весу краткосрочным контуром.</w:t>
      </w:r>
    </w:p>
    <w:p w14:paraId="3A7A95DA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Второй важный компонент -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. В исследовательских работах на синтетических данных существует риск сделать вывод на основании удачного единичного прогона. Поэтому повторение эксперимента на нескольких </w:t>
      </w:r>
      <w:r>
        <w:t>seed</w:t>
      </w:r>
      <w:r w:rsidRPr="00D90C6B">
        <w:rPr>
          <w:lang w:val="ru-RU"/>
        </w:rPr>
        <w:t xml:space="preserve"> существенно повышает достоверность интерпретации. В текущем проекте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анализ показал, что разница между </w:t>
      </w:r>
      <w:r>
        <w:t>profile</w:t>
      </w:r>
      <w:r w:rsidRPr="00D90C6B">
        <w:rPr>
          <w:lang w:val="ru-RU"/>
        </w:rPr>
        <w:t xml:space="preserve"> </w:t>
      </w:r>
      <w:r>
        <w:t>similarity</w:t>
      </w:r>
      <w:r w:rsidRPr="00D90C6B">
        <w:rPr>
          <w:lang w:val="ru-RU"/>
        </w:rPr>
        <w:t xml:space="preserve">, </w:t>
      </w:r>
      <w:r>
        <w:t>hybrid</w:t>
      </w:r>
      <w:r w:rsidRPr="00D90C6B">
        <w:rPr>
          <w:lang w:val="ru-RU"/>
        </w:rPr>
        <w:t xml:space="preserve"> </w:t>
      </w:r>
      <w:r>
        <w:t>semantic</w:t>
      </w:r>
      <w:r w:rsidRPr="00D90C6B">
        <w:rPr>
          <w:lang w:val="ru-RU"/>
        </w:rPr>
        <w:t xml:space="preserve"> и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моделями невелика. Это не снижает ценность работы, а напротив, делает выводы более честными и реалистичными.</w:t>
      </w:r>
    </w:p>
    <w:p w14:paraId="0BD39FB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Третий компонент - сегментный анализ. Он позволил увидеть, что лучшие модели отличаются не только по общему среднему качеству, но и по тому, как они ведут себя на разных типах пользователей. Такой анализ особенно важен для будущего банковского внедрения, поскольку в реальной </w:t>
      </w:r>
      <w:r w:rsidRPr="00D90C6B">
        <w:rPr>
          <w:lang w:val="ru-RU"/>
        </w:rPr>
        <w:lastRenderedPageBreak/>
        <w:t>среде бизнес будет интересовать не только единая средняя метрика, но и качество рекомендаций по ключевым поведенческим группам клиентов.</w:t>
      </w:r>
    </w:p>
    <w:p w14:paraId="50A403C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Четвертый компонент - анализ практической воспроизводимости. В проекте все ключевые артефакты эксперимента выгружаются в </w:t>
      </w:r>
      <w:r>
        <w:t>reports</w:t>
      </w:r>
      <w:r w:rsidRPr="00D90C6B">
        <w:rPr>
          <w:lang w:val="ru-RU"/>
        </w:rPr>
        <w:t xml:space="preserve">: итоговые метрики, </w:t>
      </w:r>
      <w:r>
        <w:t>CSV</w:t>
      </w:r>
      <w:r w:rsidRPr="00D90C6B">
        <w:rPr>
          <w:lang w:val="ru-RU"/>
        </w:rPr>
        <w:t xml:space="preserve">-таблицы, графики, </w:t>
      </w:r>
      <w:r>
        <w:t>JSON</w:t>
      </w:r>
      <w:r w:rsidRPr="00D90C6B">
        <w:rPr>
          <w:lang w:val="ru-RU"/>
        </w:rPr>
        <w:t xml:space="preserve">-файлы, отчет по сервису, материалы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и результаты </w:t>
      </w:r>
      <w:r>
        <w:t>real</w:t>
      </w:r>
      <w:r w:rsidRPr="00D90C6B">
        <w:rPr>
          <w:lang w:val="ru-RU"/>
        </w:rPr>
        <w:t>-</w:t>
      </w:r>
      <w:r>
        <w:t>data</w:t>
      </w:r>
      <w:r w:rsidRPr="00D90C6B">
        <w:rPr>
          <w:lang w:val="ru-RU"/>
        </w:rPr>
        <w:t xml:space="preserve"> </w:t>
      </w:r>
      <w:r>
        <w:t>validation</w:t>
      </w:r>
      <w:r w:rsidRPr="00D90C6B">
        <w:rPr>
          <w:lang w:val="ru-RU"/>
        </w:rPr>
        <w:t>. Это значит, что любой этап исследования оставляет след в файловой системе и может быть перепроверен позже. Для магистерской ВКР это является сильной стороной, поскольку позволяет не только рассказать о результате, но и показать артефакты его получения.</w:t>
      </w:r>
    </w:p>
    <w:p w14:paraId="3F32D020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Лучшие параметры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 сведены в Таблице 6, а дополнительные экспериментальные материалы представлены на Рисунках 1-4 приложения Д.</w:t>
      </w:r>
    </w:p>
    <w:p w14:paraId="1B6730BF" w14:textId="77777777" w:rsidR="00FC72D0" w:rsidRPr="00D90C6B" w:rsidRDefault="00851DED">
      <w:pPr>
        <w:pStyle w:val="TableCaption"/>
        <w:rPr>
          <w:lang w:val="ru-RU"/>
        </w:rPr>
      </w:pPr>
      <w:r w:rsidRPr="00D90C6B">
        <w:rPr>
          <w:lang w:val="ru-RU"/>
        </w:rPr>
        <w:t xml:space="preserve">Таблица 6 - Лучшая конфигурация параметров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FC72D0" w14:paraId="56438226" w14:textId="77777777">
        <w:trPr>
          <w:jc w:val="center"/>
        </w:trPr>
        <w:tc>
          <w:tcPr>
            <w:tcW w:w="4677" w:type="dxa"/>
          </w:tcPr>
          <w:p w14:paraId="60C5D00C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Параметр time-decay модели</w:t>
            </w:r>
          </w:p>
        </w:tc>
        <w:tc>
          <w:tcPr>
            <w:tcW w:w="4677" w:type="dxa"/>
          </w:tcPr>
          <w:p w14:paraId="1FCB5333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Лучшее значение</w:t>
            </w:r>
          </w:p>
        </w:tc>
      </w:tr>
      <w:tr w:rsidR="00FC72D0" w14:paraId="050FA737" w14:textId="77777777">
        <w:trPr>
          <w:jc w:val="center"/>
        </w:trPr>
        <w:tc>
          <w:tcPr>
            <w:tcW w:w="4677" w:type="dxa"/>
          </w:tcPr>
          <w:p w14:paraId="76E4D59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decay_rate</w:t>
            </w:r>
          </w:p>
        </w:tc>
        <w:tc>
          <w:tcPr>
            <w:tcW w:w="4677" w:type="dxa"/>
          </w:tcPr>
          <w:p w14:paraId="43E3611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0.01</w:t>
            </w:r>
          </w:p>
        </w:tc>
      </w:tr>
      <w:tr w:rsidR="00FC72D0" w14:paraId="6BD41608" w14:textId="77777777">
        <w:trPr>
          <w:jc w:val="center"/>
        </w:trPr>
        <w:tc>
          <w:tcPr>
            <w:tcW w:w="4677" w:type="dxa"/>
          </w:tcPr>
          <w:p w14:paraId="448E9AE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short_term_days</w:t>
            </w:r>
          </w:p>
        </w:tc>
        <w:tc>
          <w:tcPr>
            <w:tcW w:w="4677" w:type="dxa"/>
          </w:tcPr>
          <w:p w14:paraId="2DD8A8E5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30</w:t>
            </w:r>
          </w:p>
        </w:tc>
      </w:tr>
      <w:tr w:rsidR="00FC72D0" w14:paraId="2C6E1C28" w14:textId="77777777">
        <w:trPr>
          <w:jc w:val="center"/>
        </w:trPr>
        <w:tc>
          <w:tcPr>
            <w:tcW w:w="4677" w:type="dxa"/>
          </w:tcPr>
          <w:p w14:paraId="425E1DA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short_term_weight</w:t>
            </w:r>
          </w:p>
        </w:tc>
        <w:tc>
          <w:tcPr>
            <w:tcW w:w="4677" w:type="dxa"/>
          </w:tcPr>
          <w:p w14:paraId="2FA3728B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0.20</w:t>
            </w:r>
          </w:p>
        </w:tc>
      </w:tr>
      <w:tr w:rsidR="00FC72D0" w14:paraId="766CDF9E" w14:textId="77777777">
        <w:trPr>
          <w:jc w:val="center"/>
        </w:trPr>
        <w:tc>
          <w:tcPr>
            <w:tcW w:w="4677" w:type="dxa"/>
          </w:tcPr>
          <w:p w14:paraId="173B065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spend_weight</w:t>
            </w:r>
          </w:p>
        </w:tc>
        <w:tc>
          <w:tcPr>
            <w:tcW w:w="4677" w:type="dxa"/>
          </w:tcPr>
          <w:p w14:paraId="4E6E3ED2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0.60</w:t>
            </w:r>
          </w:p>
        </w:tc>
      </w:tr>
      <w:tr w:rsidR="00FC72D0" w14:paraId="282F5044" w14:textId="77777777">
        <w:trPr>
          <w:jc w:val="center"/>
        </w:trPr>
        <w:tc>
          <w:tcPr>
            <w:tcW w:w="4677" w:type="dxa"/>
          </w:tcPr>
          <w:p w14:paraId="49CBAEBA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freq_weight</w:t>
            </w:r>
          </w:p>
        </w:tc>
        <w:tc>
          <w:tcPr>
            <w:tcW w:w="4677" w:type="dxa"/>
          </w:tcPr>
          <w:p w14:paraId="25FAF901" w14:textId="77777777" w:rsidR="00FC72D0" w:rsidRDefault="00851DE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0.40</w:t>
            </w:r>
          </w:p>
        </w:tc>
      </w:tr>
    </w:tbl>
    <w:p w14:paraId="3A26FD52" w14:textId="484F5DE2" w:rsidR="00FC72D0" w:rsidRDefault="00FC72D0">
      <w:pPr>
        <w:ind w:firstLine="0"/>
        <w:jc w:val="center"/>
      </w:pPr>
    </w:p>
    <w:p w14:paraId="27D17E18" w14:textId="0BE9E119" w:rsidR="00D90C6B" w:rsidRDefault="00D90C6B">
      <w:pPr>
        <w:ind w:firstLine="0"/>
        <w:jc w:val="center"/>
      </w:pPr>
      <w:r>
        <w:rPr>
          <w:noProof/>
        </w:rPr>
        <w:drawing>
          <wp:inline distT="0" distB="0" distL="0" distR="0" wp14:anchorId="266D3DCC" wp14:editId="556B81E8">
            <wp:extent cx="4120765" cy="2624446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decay_tu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1074" cy="263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0A9C" w14:textId="4698CD60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1 - Диаграмма результатов подбора гиперпараметров </w:t>
      </w:r>
      <w:r>
        <w:t>time</w:t>
      </w:r>
      <w:r w:rsidRPr="00D90C6B">
        <w:rPr>
          <w:lang w:val="ru-RU"/>
        </w:rPr>
        <w:t>-</w:t>
      </w:r>
      <w:r>
        <w:t>decay</w:t>
      </w:r>
      <w:r w:rsidRPr="00D90C6B">
        <w:rPr>
          <w:lang w:val="ru-RU"/>
        </w:rPr>
        <w:t xml:space="preserve"> модели</w:t>
      </w:r>
    </w:p>
    <w:p w14:paraId="6290B1A6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FD74E7" wp14:editId="197A98D6">
            <wp:extent cx="5580000" cy="306575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_ci_cha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93C" w14:textId="19134931" w:rsidR="00FC72D0" w:rsidRDefault="00851DED">
      <w:pPr>
        <w:pStyle w:val="FigureCaption"/>
      </w:pPr>
      <w:r>
        <w:t>Рисунок 2 - Диаграмма bootstrap-анализа для сравнения time-decay и profile baseline</w:t>
      </w:r>
    </w:p>
    <w:p w14:paraId="13EB8CE8" w14:textId="77777777" w:rsidR="00D90C6B" w:rsidRDefault="00D90C6B">
      <w:pPr>
        <w:pStyle w:val="FigureCaption"/>
      </w:pPr>
    </w:p>
    <w:p w14:paraId="5BC6CD45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0F461832" wp14:editId="0F1AF076">
            <wp:extent cx="5580000" cy="23459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_metr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AE2C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3 - Тепловая карта </w:t>
      </w:r>
      <w:r>
        <w:t>segment</w:t>
      </w:r>
      <w:r w:rsidRPr="00D90C6B">
        <w:rPr>
          <w:lang w:val="ru-RU"/>
        </w:rPr>
        <w:t>-</w:t>
      </w:r>
      <w:r>
        <w:t>wise</w:t>
      </w:r>
      <w:r w:rsidRPr="00D90C6B">
        <w:rPr>
          <w:lang w:val="ru-RU"/>
        </w:rPr>
        <w:t xml:space="preserve"> метрик по основным поведенческим группам</w:t>
      </w:r>
    </w:p>
    <w:p w14:paraId="2BCFD395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879E7C" wp14:editId="48D7B6B1">
            <wp:extent cx="5580000" cy="314677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eed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FDF" w14:textId="3C323DC8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4 - Диаграмма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summary</w:t>
      </w:r>
      <w:r w:rsidRPr="00D90C6B">
        <w:rPr>
          <w:lang w:val="ru-RU"/>
        </w:rPr>
        <w:t xml:space="preserve"> </w:t>
      </w:r>
      <w:r>
        <w:t>report</w:t>
      </w:r>
      <w:r w:rsidRPr="00D90C6B">
        <w:rPr>
          <w:lang w:val="ru-RU"/>
        </w:rPr>
        <w:t xml:space="preserve"> и усредненных значений </w:t>
      </w:r>
      <w:r>
        <w:t>NDCG</w:t>
      </w:r>
      <w:r w:rsidRPr="00D90C6B">
        <w:rPr>
          <w:lang w:val="ru-RU"/>
        </w:rPr>
        <w:t>@5</w:t>
      </w:r>
    </w:p>
    <w:p w14:paraId="6E78E6E3" w14:textId="77777777" w:rsidR="00D90C6B" w:rsidRPr="00D90C6B" w:rsidRDefault="00D90C6B">
      <w:pPr>
        <w:pStyle w:val="FigureCaption"/>
        <w:rPr>
          <w:lang w:val="ru-RU"/>
        </w:rPr>
      </w:pPr>
    </w:p>
    <w:p w14:paraId="70D7888F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В совокупности дополнительные материалы приложения Д подтверждают, что проект построен как полноценное исследование с контролем устойчивости результатов, а не как одноразовый расчет набора метрик. Это особенно важно в тех случаях, когда работа выполняется на синтетических данных и любое заявление о преимуществе модели должно сопровождаться аккуратной проверкой.</w:t>
      </w:r>
    </w:p>
    <w:p w14:paraId="179EBB08" w14:textId="77777777" w:rsidR="00FC72D0" w:rsidRPr="00D90C6B" w:rsidRDefault="00851DED">
      <w:pPr>
        <w:pStyle w:val="1"/>
        <w:pageBreakBefore/>
        <w:rPr>
          <w:lang w:val="ru-RU"/>
        </w:rPr>
      </w:pPr>
      <w:bookmarkStart w:id="29" w:name="_Toc226608296"/>
      <w:r w:rsidRPr="00D90C6B">
        <w:rPr>
          <w:lang w:val="ru-RU"/>
        </w:rPr>
        <w:lastRenderedPageBreak/>
        <w:t>ПРИЛОЖЕНИЕ Е</w:t>
      </w:r>
      <w:bookmarkEnd w:id="29"/>
    </w:p>
    <w:p w14:paraId="3F79D6BB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Приложение Е предназначено специально для материалов программной демонстрации. В основной версии текста и в предыдущих приложениях уже приведены ключевые схемы, графики и сервисные артефакты. Здесь собраны экранные материалы, подтверждающие, что проект доведен до состояния воспроизводимого программного прототипа. Основные иллюстрации программной демонстрации представлены на Рисунках 1-6 приложения Е.</w:t>
      </w:r>
    </w:p>
    <w:p w14:paraId="402F9FF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Первый тип экранных материалов относится к запуску пайплайна. Для научного руководителя и комиссии важно видеть, что проект существует не только на уровне текста и формул, но и на уровне воспроизводимого кода. Скриншоты командной строки или </w:t>
      </w:r>
      <w:r>
        <w:t>PowerShell</w:t>
      </w:r>
      <w:r w:rsidRPr="00D90C6B">
        <w:rPr>
          <w:lang w:val="ru-RU"/>
        </w:rPr>
        <w:t xml:space="preserve">-скриптов демонстрируют, что генерация данных, запуск </w:t>
      </w:r>
      <w:r>
        <w:t>baseline</w:t>
      </w:r>
      <w:r w:rsidRPr="00D90C6B">
        <w:rPr>
          <w:lang w:val="ru-RU"/>
        </w:rPr>
        <w:t>-модели, расчет отчетов и сборка итогового документа выполняются в едином рабочем контуре. Это особенно полезно в случаях, когда работа относится к проектному типу ВКР и предполагает наличие программного результата.</w:t>
      </w:r>
    </w:p>
    <w:p w14:paraId="7E17E2D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Второй тип материалов относится к разведочному анализу. В ноутбуке с </w:t>
      </w:r>
      <w:r>
        <w:t>EDA</w:t>
      </w:r>
      <w:r w:rsidRPr="00D90C6B">
        <w:rPr>
          <w:lang w:val="ru-RU"/>
        </w:rPr>
        <w:t xml:space="preserve"> содержатся распределения транзакций, статистика по сегментам, таблицы с количеством пользователей и визуализации ключевых категорий. Размещение скриншотов таких артефактов в приложении удобно тем, что они не перегружают основной текст главы 2 или 3, но при этом остаются в составе итоговой работы. Комиссия может при необходимости увидеть, как именно выглядели промежуточные исследовательские артефакты.</w:t>
      </w:r>
    </w:p>
    <w:p w14:paraId="75669A29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 xml:space="preserve">Третий тип материалов связан с </w:t>
      </w:r>
      <w:r>
        <w:t>API</w:t>
      </w:r>
      <w:r w:rsidRPr="00D90C6B">
        <w:rPr>
          <w:lang w:val="ru-RU"/>
        </w:rPr>
        <w:t xml:space="preserve">-сервисом. Для демонстрации прикладной части работы полезно показать окно </w:t>
      </w:r>
      <w:r>
        <w:t>Swagger</w:t>
      </w:r>
      <w:r w:rsidRPr="00D90C6B">
        <w:rPr>
          <w:lang w:val="ru-RU"/>
        </w:rPr>
        <w:t xml:space="preserve">, тело ответа сервиса, а также пример обращения к </w:t>
      </w:r>
      <w:r>
        <w:t>endpoint</w:t>
      </w:r>
      <w:r w:rsidRPr="00D90C6B">
        <w:rPr>
          <w:lang w:val="ru-RU"/>
        </w:rPr>
        <w:t xml:space="preserve"> для конкретного пользователя. Это позволяет наглядно доказать, что рекомендательная система доведена до состояния работающего прототипа и не ограничивается офлайн-оценкой в таблице метрик.</w:t>
      </w:r>
    </w:p>
    <w:p w14:paraId="7C35167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lastRenderedPageBreak/>
        <w:t xml:space="preserve">Четвертый тип материалов относится к отчетам по экспериментам. В процессе исследования формировались </w:t>
      </w:r>
      <w:r>
        <w:t>JSON</w:t>
      </w:r>
      <w:r w:rsidRPr="00D90C6B">
        <w:rPr>
          <w:lang w:val="ru-RU"/>
        </w:rPr>
        <w:t xml:space="preserve">-файлы, </w:t>
      </w:r>
      <w:r>
        <w:t>CSV</w:t>
      </w:r>
      <w:r w:rsidRPr="00D90C6B">
        <w:rPr>
          <w:lang w:val="ru-RU"/>
        </w:rPr>
        <w:t xml:space="preserve">-сводки, </w:t>
      </w:r>
      <w:r>
        <w:t>markdown</w:t>
      </w:r>
      <w:r w:rsidRPr="00D90C6B">
        <w:rPr>
          <w:lang w:val="ru-RU"/>
        </w:rPr>
        <w:t xml:space="preserve">-отчеты, графики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и </w:t>
      </w:r>
      <w:r>
        <w:t>bootstrap</w:t>
      </w:r>
      <w:r w:rsidRPr="00D90C6B">
        <w:rPr>
          <w:lang w:val="ru-RU"/>
        </w:rPr>
        <w:t>-анализа. Размещение скриншотов этих отчетов в приложении Е помогает продемонстрировать, что экспериментальная часть подкреплена реальными вычислительными артефактами и может быть воспроизведена позднее.</w:t>
      </w:r>
    </w:p>
    <w:p w14:paraId="1BACECDE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Содержательно приложение Е также полезно тем, что оно отделяет основной исследовательский текст от экранных доказательств программной реализации. Благодаря этому в главах 2 и 3 сохраняется логика научного изложения, а прикладные материалы остаются в составе работы, не перегружая основную часть.</w:t>
      </w:r>
    </w:p>
    <w:p w14:paraId="5407B552" w14:textId="7F1A3D4C" w:rsidR="00FC72D0" w:rsidRDefault="00851DED">
      <w:pPr>
        <w:rPr>
          <w:lang w:val="ru-RU"/>
        </w:rPr>
      </w:pPr>
      <w:r w:rsidRPr="00D90C6B">
        <w:rPr>
          <w:lang w:val="ru-RU"/>
        </w:rPr>
        <w:t>Ниже размещены ключевые экранные материалы из текущего проекта.</w:t>
      </w:r>
    </w:p>
    <w:p w14:paraId="2CAE77AF" w14:textId="77777777" w:rsidR="00D90C6B" w:rsidRPr="00D90C6B" w:rsidRDefault="00D90C6B">
      <w:pPr>
        <w:rPr>
          <w:lang w:val="ru-RU"/>
        </w:rPr>
      </w:pPr>
    </w:p>
    <w:p w14:paraId="46C3FF3A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16886E42" wp14:editId="0AFA982C">
            <wp:extent cx="5580000" cy="409601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all_script_p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383F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1 - Фрагмент запуска </w:t>
      </w:r>
      <w:r>
        <w:t>baseline</w:t>
      </w:r>
      <w:r w:rsidRPr="00D90C6B">
        <w:rPr>
          <w:lang w:val="ru-RU"/>
        </w:rPr>
        <w:t xml:space="preserve"> </w:t>
      </w:r>
      <w:r>
        <w:t>pipeline</w:t>
      </w:r>
      <w:r w:rsidRPr="00D90C6B">
        <w:rPr>
          <w:lang w:val="ru-RU"/>
        </w:rPr>
        <w:t xml:space="preserve"> и генерации синтетического датасета</w:t>
      </w:r>
    </w:p>
    <w:p w14:paraId="2A31C379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AC7A52" wp14:editId="1C502BB6">
            <wp:extent cx="4764505" cy="346611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boo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8856" cy="34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2BA" w14:textId="6C996BDC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2 - Фрагмент выполнения </w:t>
      </w:r>
      <w:r>
        <w:t>EDA</w:t>
      </w:r>
      <w:r w:rsidRPr="00D90C6B">
        <w:rPr>
          <w:lang w:val="ru-RU"/>
        </w:rPr>
        <w:t xml:space="preserve">-пайплайна и сформированного </w:t>
      </w:r>
      <w:r>
        <w:t>markdown</w:t>
      </w:r>
      <w:r w:rsidRPr="00D90C6B">
        <w:rPr>
          <w:lang w:val="ru-RU"/>
        </w:rPr>
        <w:t>-отчета</w:t>
      </w:r>
    </w:p>
    <w:p w14:paraId="54CBCE0F" w14:textId="77777777" w:rsidR="00D90C6B" w:rsidRPr="00D90C6B" w:rsidRDefault="00D90C6B">
      <w:pPr>
        <w:pStyle w:val="FigureCaption"/>
        <w:rPr>
          <w:lang w:val="ru-RU"/>
        </w:rPr>
      </w:pPr>
    </w:p>
    <w:p w14:paraId="64E96521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29D16BDD" wp14:editId="6223C42A">
            <wp:extent cx="5580000" cy="3745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report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1D7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>Рисунок 3 - Фрагмент таблицы сравнения моделей и итоговых метрик качества</w:t>
      </w:r>
    </w:p>
    <w:p w14:paraId="0022A2CE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297905" wp14:editId="7F146EA8">
            <wp:extent cx="5580000" cy="314677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eed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950" w14:textId="4E896B49" w:rsidR="00FC72D0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4 - Диаграмма </w:t>
      </w:r>
      <w:r>
        <w:t>multi</w:t>
      </w:r>
      <w:r w:rsidRPr="00D90C6B">
        <w:rPr>
          <w:lang w:val="ru-RU"/>
        </w:rPr>
        <w:t>-</w:t>
      </w:r>
      <w:r>
        <w:t>seed</w:t>
      </w:r>
      <w:r w:rsidRPr="00D90C6B">
        <w:rPr>
          <w:lang w:val="ru-RU"/>
        </w:rPr>
        <w:t xml:space="preserve"> </w:t>
      </w:r>
      <w:r>
        <w:t>benchmark</w:t>
      </w:r>
      <w:r w:rsidRPr="00D90C6B">
        <w:rPr>
          <w:lang w:val="ru-RU"/>
        </w:rPr>
        <w:t xml:space="preserve"> с усредненными значениями метрик</w:t>
      </w:r>
    </w:p>
    <w:p w14:paraId="08E5A28B" w14:textId="77777777" w:rsidR="00D90C6B" w:rsidRPr="00D90C6B" w:rsidRDefault="00D90C6B">
      <w:pPr>
        <w:pStyle w:val="FigureCaption"/>
        <w:rPr>
          <w:lang w:val="ru-RU"/>
        </w:rPr>
      </w:pPr>
    </w:p>
    <w:p w14:paraId="7BF10FE8" w14:textId="77777777" w:rsidR="00FC72D0" w:rsidRDefault="00851DED">
      <w:pPr>
        <w:ind w:firstLine="0"/>
        <w:jc w:val="center"/>
      </w:pPr>
      <w:r>
        <w:rPr>
          <w:noProof/>
        </w:rPr>
        <w:drawing>
          <wp:inline distT="0" distB="0" distL="0" distR="0" wp14:anchorId="4DE62BED" wp14:editId="390B3C6F">
            <wp:extent cx="4788569" cy="365793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151" cy="36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2A72" w14:textId="77777777" w:rsidR="00FC72D0" w:rsidRDefault="00851DED">
      <w:pPr>
        <w:pStyle w:val="FigureCaption"/>
      </w:pPr>
      <w:r>
        <w:t>Рисунок 5 - Скриншот окна Swagger UI после запуска локального FastAPI-сервиса</w:t>
      </w:r>
    </w:p>
    <w:p w14:paraId="09F5384D" w14:textId="77777777" w:rsidR="00FC72D0" w:rsidRDefault="00851DE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385E2B" wp14:editId="6E818D2E">
            <wp:extent cx="5580000" cy="37610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response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021" w14:textId="77777777" w:rsidR="00FC72D0" w:rsidRPr="00D90C6B" w:rsidRDefault="00851DED">
      <w:pPr>
        <w:pStyle w:val="FigureCaption"/>
        <w:rPr>
          <w:lang w:val="ru-RU"/>
        </w:rPr>
      </w:pPr>
      <w:r w:rsidRPr="00D90C6B">
        <w:rPr>
          <w:lang w:val="ru-RU"/>
        </w:rPr>
        <w:t xml:space="preserve">Рисунок 6 - Фрагмент примера ответа </w:t>
      </w:r>
      <w:r>
        <w:t>endpoint</w:t>
      </w:r>
      <w:r w:rsidRPr="00D90C6B">
        <w:rPr>
          <w:lang w:val="ru-RU"/>
        </w:rPr>
        <w:t xml:space="preserve"> </w:t>
      </w:r>
      <w:r>
        <w:t>recommend</w:t>
      </w:r>
      <w:r w:rsidRPr="00D90C6B">
        <w:rPr>
          <w:lang w:val="ru-RU"/>
        </w:rPr>
        <w:t xml:space="preserve"> для конкретного пользователя</w:t>
      </w:r>
    </w:p>
    <w:p w14:paraId="2F0F17A2" w14:textId="77777777" w:rsidR="00FC72D0" w:rsidRPr="00D90C6B" w:rsidRDefault="00851DED">
      <w:pPr>
        <w:rPr>
          <w:lang w:val="ru-RU"/>
        </w:rPr>
      </w:pPr>
      <w:r w:rsidRPr="00D90C6B">
        <w:rPr>
          <w:lang w:val="ru-RU"/>
        </w:rPr>
        <w:t>Кроме перечисленных материалов, структура приложения допускает дальнейшее расширение при необходимости новыми графиками, сервисными окнами и артефактами запуска. В текущем виде приложение уже закрывает вопрос о программной части исследования: если научный руководитель или комиссия захотят увидеть, как именно выглядит реализованная система, основные виды экранных доказательств собраны в одном месте и связаны с описанием в главах 2 и 3.</w:t>
      </w:r>
    </w:p>
    <w:sectPr w:rsidR="00FC72D0" w:rsidRPr="00D90C6B" w:rsidSect="00034616"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06C11" w14:textId="77777777" w:rsidR="003B4F7F" w:rsidRDefault="003B4F7F">
      <w:pPr>
        <w:spacing w:line="240" w:lineRule="auto"/>
      </w:pPr>
      <w:r>
        <w:separator/>
      </w:r>
    </w:p>
  </w:endnote>
  <w:endnote w:type="continuationSeparator" w:id="0">
    <w:p w14:paraId="6231F674" w14:textId="77777777" w:rsidR="003B4F7F" w:rsidRDefault="003B4F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2F262" w14:textId="77777777" w:rsidR="00FC72D0" w:rsidRDefault="00851DE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64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B634A" w14:textId="77777777" w:rsidR="00FC72D0" w:rsidRDefault="00851DE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D4B3F" w14:textId="77777777" w:rsidR="003B4F7F" w:rsidRDefault="003B4F7F">
      <w:pPr>
        <w:spacing w:line="240" w:lineRule="auto"/>
      </w:pPr>
      <w:r>
        <w:separator/>
      </w:r>
    </w:p>
  </w:footnote>
  <w:footnote w:type="continuationSeparator" w:id="0">
    <w:p w14:paraId="41BFC1F0" w14:textId="77777777" w:rsidR="003B4F7F" w:rsidRDefault="003B4F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F7F"/>
    <w:rsid w:val="00851DED"/>
    <w:rsid w:val="00881A2B"/>
    <w:rsid w:val="00AA1D8D"/>
    <w:rsid w:val="00B47730"/>
    <w:rsid w:val="00CB0664"/>
    <w:rsid w:val="00D90C6B"/>
    <w:rsid w:val="00FC693F"/>
    <w:rsid w:val="00FC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FC6DB"/>
  <w14:defaultImageDpi w14:val="300"/>
  <w15:docId w15:val="{9021A38A-5304-467B-B81C-9CDC29B0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="0"/>
      <w:contextualSpacing/>
      <w:jc w:val="left"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="0"/>
      <w:contextualSpacing/>
      <w:jc w:val="left"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Heading">
    <w:name w:val="Center Heading"/>
    <w:pPr>
      <w:spacing w:after="0" w:line="360" w:lineRule="auto"/>
      <w:jc w:val="center"/>
    </w:pPr>
    <w:rPr>
      <w:rFonts w:ascii="Times New Roman" w:eastAsia="Times New Roman" w:hAnsi="Times New Roman"/>
      <w:b/>
      <w:color w:val="000000"/>
      <w:sz w:val="28"/>
    </w:rPr>
  </w:style>
  <w:style w:type="paragraph" w:customStyle="1" w:styleId="FigureCaption">
    <w:name w:val="Figure Caption"/>
    <w:pPr>
      <w:spacing w:before="120" w:after="120" w:line="360" w:lineRule="auto"/>
      <w:jc w:val="center"/>
    </w:pPr>
    <w:rPr>
      <w:rFonts w:ascii="Times New Roman" w:eastAsia="Times New Roman" w:hAnsi="Times New Roman"/>
      <w:color w:val="000000"/>
      <w:sz w:val="28"/>
    </w:rPr>
  </w:style>
  <w:style w:type="paragraph" w:customStyle="1" w:styleId="TableCaption">
    <w:name w:val="Table Caption"/>
    <w:pPr>
      <w:spacing w:before="120" w:after="60" w:line="360" w:lineRule="auto"/>
    </w:pPr>
    <w:rPr>
      <w:rFonts w:ascii="Times New Roman" w:eastAsia="Times New Roman" w:hAnsi="Times New Roman"/>
      <w:color w:val="000000"/>
      <w:sz w:val="28"/>
    </w:rPr>
  </w:style>
  <w:style w:type="paragraph" w:customStyle="1" w:styleId="FigurePlaceholder">
    <w:name w:val="Figure Placeholder"/>
    <w:pPr>
      <w:spacing w:after="0" w:line="360" w:lineRule="auto"/>
      <w:jc w:val="center"/>
    </w:pPr>
    <w:rPr>
      <w:rFonts w:ascii="Times New Roman" w:eastAsia="Times New Roman" w:hAnsi="Times New Roman"/>
      <w:b/>
      <w:i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851DE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51DE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51D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11224</Words>
  <Characters>63978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krock hanle</cp:lastModifiedBy>
  <cp:revision>3</cp:revision>
  <dcterms:created xsi:type="dcterms:W3CDTF">2013-12-23T23:15:00Z</dcterms:created>
  <dcterms:modified xsi:type="dcterms:W3CDTF">2026-04-09T03:27:00Z</dcterms:modified>
  <cp:category/>
</cp:coreProperties>
</file>