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left"/>
      </w:pPr>
      <w:r>
        <w:rPr>
          <w:b/>
          <w:bCs/>
          <w:color w:val="3D4B5C"/>
          <w:spacing w:val="40"/>
          <w:sz w:val="30"/>
          <w:szCs w:val="30"/>
        </w:rPr>
        <w:t xml:space="preserve">PRÜFUNGSVORBEREITUNG</w:t>
      </w:r>
    </w:p>
    <w:p>
      <w:pPr>
        <w:spacing w:after="120" w:before="120"/>
      </w:pPr>
      <w:r>
        <w:rPr>
          <w:b/>
          <w:bCs/>
          <w:color w:val="2B3644"/>
          <w:sz w:val="44"/>
          <w:szCs w:val="44"/>
        </w:rPr>
        <w:t xml:space="preserve">Softwareentwicklung</w:t>
      </w:r>
    </w:p>
    <w:p>
      <w:r>
        <w:rPr>
          <w:b/>
          <w:bCs/>
          <w:color w:val="3D4B5C"/>
          <w:sz w:val="26"/>
          <w:szCs w:val="26"/>
        </w:rPr>
        <w:t xml:space="preserve">Prüfung am 16.09.2026</w:t>
      </w:r>
    </w:p>
    <w:p>
      <w:pPr>
        <w:pBdr>
          <w:top w:val="single" w:color="D8DEE7" w:sz="6" w:space="8"/>
        </w:pBdr>
        <w:spacing w:before="300"/>
      </w:pPr>
    </w:p>
    <w:p>
      <w:pPr>
        <w:spacing w:before="200"/>
      </w:pPr>
      <w:r>
        <w:rPr>
          <w:i/>
          <w:iCs/>
          <w:color w:val="6A7178"/>
          <w:sz w:val="22"/>
          <w:szCs w:val="22"/>
        </w:rPr>
        <w:t xml:space="preserve">Karteikarten aus der Aufgabenbesprechung, ergänzt um die Learnings der Softwareentwicklungs-Altklausuren (StadtRad/GastroGo, MediPlan/AutoFit, LernLift/GrünStrom) und thematisch geordnet. Karten mit „Altklausur“ stammen aus diesen Klausuren.</w:t>
      </w:r>
    </w:p>
    <w:p>
      <w:r>
        <w:br w:type="page"/>
      </w:r>
    </w:p>
    <w:p>
      <w:pPr>
        <w:pStyle w:val="Heading1"/>
      </w:pPr>
      <w:r>
        <w:rPr>
          <w:b/>
          <w:bCs/>
          <w:color w:val="2B3644"/>
        </w:rPr>
        <w:t xml:space="preserve">Inhalt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60"/>
      </w:pPr>
      <w:r>
        <w:rPr>
          <w:i/>
          <w:iCs/>
          <w:color w:val="6A7178"/>
          <w:sz w:val="21"/>
          <w:szCs w:val="21"/>
        </w:rPr>
        <w:t xml:space="preserve">So nutzt du dieses Skript: Lies je Themenblock den kurzen Lerntext, decke dann die Antworten ab und beantworte jede Frage laut für dich – erst danach aufdecken und abgleichen. Karten mit dem Zusatz „Altklausur“ sind die Learnings aus der Titanova-Klausur.</w:t>
      </w:r>
    </w:p>
    <w:p>
      <w:pPr>
        <w:pStyle w:val="Heading1"/>
        <w:spacing w:after="60" w:before="320"/>
      </w:pPr>
      <w:r>
        <w:rPr>
          <w:b/>
          <w:bCs/>
          <w:color w:val="2B3644"/>
        </w:rPr>
        <w:t xml:space="preserve">0 · Prüfungsstrategie</w:t>
      </w:r>
    </w:p>
    <w:p>
      <w:pPr>
        <w:pBdr>
          <w:bottom w:val="single" w:color="E2E7EF" w:sz="4" w:space="6"/>
        </w:pBdr>
        <w:spacing w:after="140"/>
      </w:pPr>
      <w:r>
        <w:rPr>
          <w:i/>
          <w:iCs/>
          <w:color w:val="3C424A"/>
          <w:sz w:val="22"/>
          <w:szCs w:val="22"/>
        </w:rPr>
        <w:t xml:space="preserve">Wer weiß, wie bewertet wird, holt in jeder Aufgabe Punkte. Entscheidend sind Anforderungsbereich (AFB), Punktlogik und Fallbezug.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Wie funktioniert die Punktvergabe (AFB-Logik)?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Punkte = Anzahl geforderter Elemente × AFB-Wert.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AFB I = 1 P: nennen, benennen, aufzählen.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AFB II = 2 P: beschreiben, erläutern, erklären, darstellen, modellieren.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AFB III = 3 P: bewerten, beurteilen, begründen, ableiten, priorisieren, empfehlen.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Warum passt der Operator manchmal nicht zur Punktzahl?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Die Punkte richten sich nach dem gesamten Denkaufwand, nicht nur nach dem ersten Verb.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„Identifizieren Sie … und erläutern Sie Ursache und Auswirkung“ = pro Element 3 P → AFB III.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Faustregel: Punkte ÷ geforderte Elemente = tatsächlicher AFB-Wert.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Eine Modellierung (UML) zählt in der Regel als AFB III.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Wie baue ich eine AFB-III-Antwort auf (bewerten/begründen/empfehlen)?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Dreischritt: Option/Maßnahme nennen → kurz erklären → begründen bzw. empfehlen.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Bei Vergleichen beide Optionen gegenüberstellen und eine Empfehlung mit Fallbezug geben.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Satzmuster: „Ich empfehle …, weil … im Kontext von [Projekt] …“.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Wie viele Elemente soll ich liefern?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Genau so viele wie gefordert – es zählen nur die ersten 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Bei „drei Risiken“ genau drei, klar voneinander getrennt.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Was bringt in fast jeder Aufgabe zusätzliche Punkte?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Fallbezug: konkrete Elemente der Ausgangssituation aufgreifen (Projektname, Nutzergruppen, Systeme).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Generische Antworten ohne Bezug zum geschilderten Projekt kosten Punkte.</w:t>
      </w:r>
    </w:p>
    <w:p>
      <w:pPr>
        <w:pStyle w:val="Heading1"/>
        <w:spacing w:after="60" w:before="320"/>
      </w:pPr>
      <w:r>
        <w:rPr>
          <w:b/>
          <w:bCs/>
          <w:color w:val="2B3644"/>
        </w:rPr>
        <w:t xml:space="preserve">1 · Projektvorbereitung: Risiken, Kosten &amp; Recht</w:t>
      </w:r>
    </w:p>
    <w:p>
      <w:pPr>
        <w:pBdr>
          <w:bottom w:val="single" w:color="E2E7EF" w:sz="4" w:space="6"/>
        </w:pBdr>
        <w:spacing w:after="140"/>
      </w:pPr>
      <w:r>
        <w:rPr>
          <w:i/>
          <w:iCs/>
          <w:color w:val="3C424A"/>
          <w:sz w:val="22"/>
          <w:szCs w:val="22"/>
        </w:rPr>
        <w:t xml:space="preserve">Der typische Einstieg jeder Klausur: Risiken erkennen, Kosten erfassen und den rechtlichen Rahmen abstecken.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Wie identifiziere ich Projektrisiken systematisch?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An Risikokategorien entlanggehen: Mensch, Organisation, Technik, Recht.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Mensch: fehlende Akzeptanz (Angst um Arbeitsplatz) → Widerstand, verzögerte Mitwirkung.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Organisation: unterschätzter Aufwand, Dienstleister kennt interne Prozesse nicht → Verzug, Mehrkosten.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Technik: inkompatible Schnittstellen, heterogene Altsysteme → Qualitätsmängel. Recht: Datenschutz/Compliance → rechtliche Folgen, Reputationsschaden.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Bei AFB III je Risiko Ursache UND Auswirkung nennen.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Welche Kostenarten fallen in einem Software-Projekt an?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Entwicklungskosten (internes/externes Entwicklungsteam).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Lizenzkosten (Frameworks, Karten-/Zahlungsdienste).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Qualifizierungs-/Schulungskosten für die Anwender.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Betriebs-/Infrastrukturkosten (Hosting, Wartung des Backends). Je Kostenart ein konkretes Beispiel.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Welche organisatorischen und rechtlichen Aspekte muss ich beachten?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Mitbestimmung des Betriebsrats bei mitarbeiterbezogenen Systemen.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Betriebsvereinbarung als Regelungsrahmen.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Datenschutz/DSGVO bei personenbezogenen Daten.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Barrierefreiheit / Zugänglichkeit der Anwendung.</w:t>
      </w:r>
    </w:p>
    <w:p>
      <w:pPr>
        <w:pStyle w:val="Heading1"/>
        <w:spacing w:after="60" w:before="320"/>
      </w:pPr>
      <w:r>
        <w:rPr>
          <w:b/>
          <w:bCs/>
          <w:color w:val="2B3644"/>
        </w:rPr>
        <w:t xml:space="preserve">2 · Anforderungen (Requirements)</w:t>
      </w:r>
    </w:p>
    <w:p>
      <w:pPr>
        <w:pBdr>
          <w:bottom w:val="single" w:color="E2E7EF" w:sz="4" w:space="6"/>
        </w:pBdr>
        <w:spacing w:after="140"/>
      </w:pPr>
      <w:r>
        <w:rPr>
          <w:i/>
          <w:iCs/>
          <w:color w:val="3C424A"/>
          <w:sz w:val="22"/>
          <w:szCs w:val="22"/>
        </w:rPr>
        <w:t xml:space="preserve">Anforderungen aus mehreren Blickwinkeln erheben, sauber in funktional/nichtfunktional trennen und begründet priorisieren.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Wie gehe ich eine Anforderungsanalyse an?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Aus mehreren Blickwinkeln denken statt nur an Features.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Stakeholder und ihre Erwartungen (z. B. Gäste, Küche, Kasse, Leitung).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Funktionale und nichtfunktionale Anforderungen.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Schnittstellen zu anderen Systemen; rechtliche Anforderungen (Datenschutz, Zahlungssicherheit).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Was unterscheidet funktionale von nichtfunktionalen Anforderungen?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Funktional = was das System tut: Buchung, Bezahlung, Entriegelung per QR/Bluetooth.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Nichtfunktional = wie gut es das tut: Verfügbarkeit, Performance, Usability, Skalierbarkeit, Sicherheit.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Je Anforderung die Bedeutung kurz begründen.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Wie priorisiere ich Anforderungen?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Nach Geschäftswert und Risiko, mit Begründung.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Hoch = geschäftskritisch (Zahlungsabwicklung, Datenschutz – sonst kein Umsatz bzw. rechtliche Folgen).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Mittel = nützlich, nicht kritisch (Mehrsprachigkeit, mehrere Zahlungsdienste).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Niedrig = nice-to-have (Auswertungs-/Analyse-Dashboard).</w:t>
      </w:r>
    </w:p>
    <w:p>
      <w:pPr>
        <w:pStyle w:val="Heading1"/>
        <w:spacing w:after="60" w:before="320"/>
      </w:pPr>
      <w:r>
        <w:rPr>
          <w:b/>
          <w:bCs/>
          <w:color w:val="2B3644"/>
        </w:rPr>
        <w:t xml:space="preserve">3 · Architektur &amp; Designentscheidungen</w:t>
      </w:r>
    </w:p>
    <w:p>
      <w:pPr>
        <w:pBdr>
          <w:bottom w:val="single" w:color="E2E7EF" w:sz="4" w:space="6"/>
        </w:pBdr>
        <w:spacing w:after="140"/>
      </w:pPr>
      <w:r>
        <w:rPr>
          <w:i/>
          <w:iCs/>
          <w:color w:val="3C424A"/>
          <w:sz w:val="22"/>
          <w:szCs w:val="22"/>
        </w:rPr>
        <w:t xml:space="preserve">Die klassische AFB-III-Aufgabe: Optionen gegenüberstellen, Trade-offs benennen und eine fallbezogene Empfehlung geben.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Wie begründe ich eine Entwurfs-/Designentscheidung (AFB III)?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Beide Optionen mit ihren Vor- und Nachteilen gegenüberstellen.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Trade-off benennen (Aufwand vs. Nutzen, Flexibilität vs. Komplexität).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Eine Empfehlung mit klarem Fallbezug ableiten.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Native App vs. plattformübergreifend / PWA?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Native: Zugriff auf Hardware-/Gerätefunktionen, aber je Betriebssystem eigene Entwicklung und Wartung.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Plattformübergreifend / PWA: eine Codebasis, besser wartbar, geringerer Aufwand.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Entscheidung nach Hardwarebedarf und verfügbarer Manpower.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Monolith vs. Microservices / serviceorientiert?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Microservices: besser skalierbar und wartbar, stärker entkoppelt – aber mehr Aufwand und Komplexität.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Monolith: einfacher und schneller zu starten.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Entscheidung nach Ressourcen und Entkopplungsgrad des Systems.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Synchron vs. asynchron?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Asynchron (z. B. Message Queue): puffert und entkoppelt die Kommunikation, robust bei Lastspitzen und Ausfällen.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Synchron: einfacher, liefert ein direktes Ergebnis.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Entscheidung nach Last, Echtzeitbedarf und Transaktionssicherheit.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Welche weiteren Architekturachsen gibt es?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Zentrale vs. dezentrale Datenhaltung; Cloud vs. On-Premise.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Videobereitstellung: Streaming-Dienst/CDN vs. Eigenhosting.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Jeweils Anforderungen wie Datenschutz, Skalierbarkeit und Kosten abwägen.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Cloud-Migration – was gehört wohin?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Sensible Daten → On-Premise.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Latenzkritische/schnelle Verarbeitung → Edge.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Kostengünstig skalieren und viel speichern → Cloud (hybrid kombiniert beides).</w:t>
      </w:r>
    </w:p>
    <w:p>
      <w:pPr>
        <w:pStyle w:val="Heading1"/>
        <w:spacing w:after="60" w:before="320"/>
      </w:pPr>
      <w:r>
        <w:rPr>
          <w:b/>
          <w:bCs/>
          <w:color w:val="2B3644"/>
        </w:rPr>
        <w:t xml:space="preserve">4 · Schnittstellen &amp; Integration</w:t>
      </w:r>
    </w:p>
    <w:p>
      <w:pPr>
        <w:pBdr>
          <w:bottom w:val="single" w:color="E2E7EF" w:sz="4" w:space="6"/>
        </w:pBdr>
        <w:spacing w:after="140"/>
      </w:pPr>
      <w:r>
        <w:rPr>
          <w:i/>
          <w:iCs/>
          <w:color w:val="3C424A"/>
          <w:sz w:val="22"/>
          <w:szCs w:val="22"/>
        </w:rPr>
        <w:t xml:space="preserve">Wenn zwei Systeme zusammenspielen (App ↔ Station, Kasse ↔ KDS, Portal ↔ PVS), immer dieselben Aspekte prüfen.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Welche Aspekte prüfe ich bei der Integration zweier Systeme?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Schnittstellenart/API: REST, WebSockets oder Message Queue.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Datenformat (z. B. JSON) und einheitliches Datenmodell, damit keine Informationen verloren gehen.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Echtzeit, wo nötig (z. B. WebSockets ans KDS).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Transaktionssicherheit und Konsistenz, auch wenn ein System kurz offline ist.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Wann nutze ich welche API-Art?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REST: Standard-Request/Response, breit unterstützt.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WebSockets: Echtzeit-Push (z. B. Bestellungen sofort im Küchen-Display).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Message Queue: entkoppelte, ausfalltolerante Übertragung (Daten gehen bei kurzem Ausfall nicht verloren).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Was gehört sonst noch zu einer Schnittstelle?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Branchenstandard/Protokoll wählen (z. B. HL7/FHIR im Gesundheitswesen).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Authentifizierung und Verschlüsselung.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Status- und Fehlerbehandlung (Timeouts, Wiederholungen, Fehlercodes).</w:t>
      </w:r>
    </w:p>
    <w:p>
      <w:pPr>
        <w:pStyle w:val="Heading1"/>
        <w:spacing w:after="60" w:before="320"/>
      </w:pPr>
      <w:r>
        <w:rPr>
          <w:b/>
          <w:bCs/>
          <w:color w:val="2B3644"/>
        </w:rPr>
        <w:t xml:space="preserve">5 · Datenbank &amp; Datenmodell</w:t>
      </w:r>
    </w:p>
    <w:p>
      <w:pPr>
        <w:pBdr>
          <w:bottom w:val="single" w:color="E2E7EF" w:sz="4" w:space="6"/>
        </w:pBdr>
        <w:spacing w:after="140"/>
      </w:pPr>
      <w:r>
        <w:rPr>
          <w:i/>
          <w:iCs/>
          <w:color w:val="3C424A"/>
          <w:sz w:val="22"/>
          <w:szCs w:val="22"/>
        </w:rPr>
        <w:t xml:space="preserve">Ein sauberer Datenbankentwurf sichert Konsistenz und Performance – und ist eine wiederkehrende Teilaufgabe.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Welche Aspekte gehören zum Datenbankentwurf?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Datenmodell: Entitäten und Beziehungen abbilden.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Wahl des DBMS (relational vs. NoSQL) nach Anforderungen.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Normalisierung und Integrität; Performance über Indizierung.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Sicherung/Backup einplanen.</w:t>
      </w:r>
    </w:p>
    <w:p>
      <w:pPr>
        <w:pStyle w:val="Heading1"/>
        <w:spacing w:after="60" w:before="320"/>
      </w:pPr>
      <w:r>
        <w:rPr>
          <w:b/>
          <w:bCs/>
          <w:color w:val="2B3644"/>
        </w:rPr>
        <w:t xml:space="preserve">6 · UML-Modellierung</w:t>
      </w:r>
    </w:p>
    <w:p>
      <w:pPr>
        <w:pBdr>
          <w:bottom w:val="single" w:color="E2E7EF" w:sz="4" w:space="6"/>
        </w:pBdr>
        <w:spacing w:after="140"/>
      </w:pPr>
      <w:r>
        <w:rPr>
          <w:i/>
          <w:iCs/>
          <w:color w:val="3C424A"/>
          <w:sz w:val="22"/>
          <w:szCs w:val="22"/>
        </w:rPr>
        <w:t xml:space="preserve">Modellierungsaufgaben zählen als AFB III. Diagrammtyp passend zum Verhalten wählen und sauber notieren.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Wann nutze ich ein Zustandsdiagramm?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Wenn ein Objekt Zustände über die Zeit durchläuft (z. B. Ampel &lt; 50 / 50–80 / &gt; 80 %, oder Terminbuchung: reserviert → bestätigt/storniert/abgelaufen).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Elemente: Startzustand, Zustände, Übergänge mit Ereignis und Bedingung (Guard), Endzustand.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Rückübergänge nicht vergessen (z. B. bei sinkender Auslastung).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Wann nutze ich ein Aktivitätsdiagramm?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Für Abläufe/Prozesse mit Schritten und Entscheidungen (z. B. Kursbuchung).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Elemente: Start, Aktionen, Verzweigungen/Bedingungen, Zusammenführungen, Ende.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Worauf achtet die Bewertung bei UML?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Korrekte UML-Notation und vollständige Zustände/Schritte.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Übergänge mit auslösendem Ereignis und Bedingung.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Start- und Endzustand vorhanden.</w:t>
      </w:r>
    </w:p>
    <w:p>
      <w:pPr>
        <w:pStyle w:val="Heading1"/>
        <w:spacing w:after="60" w:before="320"/>
      </w:pPr>
      <w:r>
        <w:rPr>
          <w:b/>
          <w:bCs/>
          <w:color w:val="2B3644"/>
        </w:rPr>
        <w:t xml:space="preserve">7 · Qualitätssicherung &amp; Tests</w:t>
      </w:r>
    </w:p>
    <w:p>
      <w:pPr>
        <w:pBdr>
          <w:bottom w:val="single" w:color="E2E7EF" w:sz="4" w:space="6"/>
        </w:pBdr>
        <w:spacing w:after="140"/>
      </w:pPr>
      <w:r>
        <w:rPr>
          <w:i/>
          <w:iCs/>
          <w:color w:val="3C424A"/>
          <w:sz w:val="22"/>
          <w:szCs w:val="22"/>
        </w:rPr>
        <w:t xml:space="preserve">Qualität systematisch absichern – von der Maßnahme im Prozess bis zum konkret formulierten Testfall.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Welche qualitätssichernden Maßnahmen unterstützen den Entwicklungsprozess?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Code-Reviews.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Automatisierte Tests (Unit, Integration).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Continuous Integration und eine Definition of Done.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Welche Testverfahren sollte ich kennen?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Funktionaler Test (Blackbox) gegen die Anforderungen.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Last-/Performancetest für Antwortzeiten unter Last.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Regressionstest nach Fehlerbehebung; Integrationstest für das Zusammenspiel.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Wie formuliere ich einen (Integrations-)Testfall?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Aufbau: Vorbedingung → Aktion → erwartetes Ergebnis.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Konkrete Fälle inkl. Fehlerfall: erfolgreiche Buchung, ungültiges Ticket, fehlgeschlagene Zahlung, Doppelbuchung, Stornierung/Rückerstattung.</w:t>
      </w:r>
    </w:p>
    <w:p>
      <w:pPr>
        <w:pStyle w:val="Heading1"/>
        <w:spacing w:after="60" w:before="320"/>
      </w:pPr>
      <w:r>
        <w:rPr>
          <w:b/>
          <w:bCs/>
          <w:color w:val="2B3644"/>
        </w:rPr>
        <w:t xml:space="preserve">8 · Evaluation &amp; Prozessoptimierung</w:t>
      </w:r>
    </w:p>
    <w:p>
      <w:pPr>
        <w:pBdr>
          <w:bottom w:val="single" w:color="E2E7EF" w:sz="4" w:space="6"/>
        </w:pBdr>
        <w:spacing w:after="140"/>
      </w:pPr>
      <w:r>
        <w:rPr>
          <w:i/>
          <w:iCs/>
          <w:color w:val="3C424A"/>
          <w:sz w:val="22"/>
          <w:szCs w:val="22"/>
        </w:rPr>
        <w:t xml:space="preserve">Nach der Pilotphase: den Entwicklungsprozess bewerten und aus den Messwerten begründete Verbesserungen ableiten.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Was betrachte ich bei der Prozessevaluation?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Termin- und Aufwandstreue.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Fehler-/Qualitätskennzahlen.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Prozessreife und Retrospektiven.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Nutzer-/Kundenzufriedenheit.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Wie leite ich Optimierungsmaßnahmen ab?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Aus konkreten Messwerten begründen, nicht allgemein.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Antwortzeit senken (z. B. Caching); Datenmodell optimieren (Indizierung/Normalisierung).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CI/CD und automatisierte Tests einführen; zusätzliche Tests für kritische Schnittstellen.</w:t>
      </w:r>
    </w:p>
    <w:p>
      <w:pPr>
        <w:pStyle w:val="Heading1"/>
        <w:spacing w:after="60" w:before="320"/>
      </w:pPr>
      <w:r>
        <w:rPr>
          <w:b/>
          <w:bCs/>
          <w:color w:val="2B3644"/>
        </w:rPr>
        <w:t xml:space="preserve">9 · Datensicherheit &amp; Datenschutz</w:t>
      </w:r>
    </w:p>
    <w:p>
      <w:pPr>
        <w:pBdr>
          <w:bottom w:val="single" w:color="E2E7EF" w:sz="4" w:space="6"/>
        </w:pBdr>
        <w:spacing w:after="140"/>
      </w:pPr>
      <w:r>
        <w:rPr>
          <w:i/>
          <w:iCs/>
          <w:color w:val="3C424A"/>
          <w:sz w:val="22"/>
          <w:szCs w:val="22"/>
        </w:rPr>
        <w:t xml:space="preserve">Konto-, Zahlungs- und personenbezogene Daten technisch und organisatorisch schützen – am CIA-Gedanken ausgerichtet.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Welche Maßnahmen (TOMs) sichern Konto- und Zahlungsdaten?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Verschlüsselung at rest (Speicherung) und in transit (Übertragung).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RBAC und Least Privilege; MFA zur Härtung.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PCI-DSS-konforme Zahlung / Tokenisierung (ggf. an Dienstleister auslagern).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Protokollierung/Logging, Backup/Redundanz, Schulungen.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Welche Datensicherheitsrisiken gibt es und was hilft?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Datenleck → Verschlüsselung (Schaden hoch: rechtliche Folgen).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Datenverlust → Absicherung durch Backup.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Unbefugter Zugriff → Härtung des Systems, z. B. MFA.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Was ist beim Datenschutz (DSGVO) zu beachten?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Rechtsgrundlage, Datenminimierung, Pseudonymisierung.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Besondere Kategorien (z. B. Gesundheitsdaten nach Art. 9) besonders schützen.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Mandantentrennung und ein Lösch-/Aufbewahrungskonzept.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Risiko und Gegenmaßnahme bei IoT-Anbindung?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Erhöhte Angriffsfläche – bei erfolgreichem Angriff droht Totalausfall.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Mitigation: Netzsegmentierung, damit sich ein Angriff nicht ausbreitet.</w:t>
      </w:r>
    </w:p>
    <w:p>
      <w:pPr>
        <w:pStyle w:val="Heading1"/>
        <w:spacing w:after="60" w:before="320"/>
      </w:pPr>
      <w:r>
        <w:rPr>
          <w:b/>
          <w:bCs/>
          <w:color w:val="2B3644"/>
        </w:rPr>
        <w:t xml:space="preserve">10 · Dokumentation &amp; Schulung</w:t>
      </w:r>
    </w:p>
    <w:p>
      <w:pPr>
        <w:pBdr>
          <w:bottom w:val="single" w:color="E2E7EF" w:sz="4" w:space="6"/>
        </w:pBdr>
        <w:spacing w:after="140"/>
      </w:pPr>
      <w:r>
        <w:rPr>
          <w:i/>
          <w:iCs/>
          <w:color w:val="3C424A"/>
          <w:sz w:val="22"/>
          <w:szCs w:val="22"/>
        </w:rPr>
        <w:t xml:space="preserve">Anwender abholen: verständliche Dokumentation in passender Form und wirksame Schulungen.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Was macht eine gute Anwenderdokumentation aus?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Zielgruppengerechte, verständliche Sprache.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Aufgabenorientierte Struktur und gute Auffindbarkeit.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Visuelle Hilfen und Beispiele.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Vollständigkeit sowie Aktualität/Versionierung.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Welche Bereitstellungsformen gibt es (bewerten)?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Gedrucktes Handbuch: stabil, aber schnell veraltet.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In-App-/kontextsensitive Hilfe: aktuell und direkt im Kontext.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Zentrale Wissensdatenbank / FAQ. Empfehlung fallbezogen begründen.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Was beachte ich bei Schulungen?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Bedarfs- und Zielgruppenanalyse.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Geeignete Schulungsform wählen.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Schulungsunterlagen bereitstellen und den Erfolg kontrollieren.</w:t>
      </w:r>
    </w:p>
    <w:p>
      <w:pPr>
        <w:pStyle w:val="Heading1"/>
        <w:spacing w:after="60" w:before="320"/>
      </w:pPr>
      <w:r>
        <w:rPr>
          <w:b/>
          <w:bCs/>
          <w:color w:val="2B3644"/>
        </w:rPr>
        <w:t xml:space="preserve">11 · Projektsteuerung, Abnahme &amp; Roll-out</w:t>
      </w:r>
    </w:p>
    <w:p>
      <w:pPr>
        <w:pBdr>
          <w:bottom w:val="single" w:color="E2E7EF" w:sz="4" w:space="6"/>
        </w:pBdr>
        <w:spacing w:after="140"/>
      </w:pPr>
      <w:r>
        <w:rPr>
          <w:i/>
          <w:iCs/>
          <w:color w:val="3C424A"/>
          <w:sz w:val="22"/>
          <w:szCs w:val="22"/>
        </w:rPr>
        <w:t xml:space="preserve">Das Projekt planen, steuern und sauber in den Betrieb überführen – der Abschluss fast jeder Klausur.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Was passiert in der Projektplanung?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Vorhaben in Arbeitspakete zerlegen (Projektstrukturplan).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Meilensteine und Termine mit Abhängigkeiten und Ressourcenplanung festlegen.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Netzplan aufstellen, um Abhängigkeiten, Engstellen und den kritischen Pfad zu erkennen.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Welche Steuerungs- und risikomindernden Maßnahmen gibt es?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Stakeholder früh einbinden (z. B. Filialen) → Akzeptanz und realistische Anforderungen.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Zeitpuffer einplanen und regelmäßig kontrollieren → Abweichungen früh erkennen.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RACI nutzen → klare Verantwortlichkeiten und Rollen je Arbeitspaket.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Was gehört zum Abnahme- und Übergabeverfahren?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Definierte Abnahmekriterien und Testprotokolle.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Formale Abnahme mit dem Auftraggeber; Mängelmanagement.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Übergabe der Artefakte (Code, Dokumentation).</w:t>
      </w:r>
    </w:p>
    <w:p>
      <w:pPr>
        <w:keepNext/>
        <w:spacing w:after="40" w:before="180"/>
      </w:pPr>
      <w:r>
        <w:rPr>
          <w:b/>
          <w:bCs/>
          <w:color w:val="3D4B5C"/>
          <w:sz w:val="24"/>
          <w:szCs w:val="24"/>
        </w:rPr>
        <w:t xml:space="preserve">?  </w:t>
      </w:r>
      <w:r>
        <w:rPr>
          <w:b/>
          <w:bCs/>
          <w:color w:val="2B3644"/>
          <w:sz w:val="24"/>
          <w:szCs w:val="24"/>
        </w:rPr>
        <w:t xml:space="preserve">Welche Roll-out-Strategie wähle ich?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Pilot (eine Filiale/Beta-Gruppe) mit anschließendem Wellen-Roll-out → risikoarm.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Parallelbetrieb bzw. Rückfalloption im Übergang.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Hypercare und Support direkt nach dem Go-Live.</w:t>
      </w:r>
    </w:p>
    <w:p>
      <w:r>
        <w:br w:type="page"/>
      </w:r>
    </w:p>
    <w:p>
      <w:pPr>
        <w:pStyle w:val="Heading1"/>
        <w:spacing w:after="60"/>
      </w:pPr>
      <w:r>
        <w:rPr>
          <w:b/>
          <w:bCs/>
          <w:color w:val="2B3644"/>
        </w:rPr>
        <w:t xml:space="preserve">Anhang · Die Softwareentwicklungs-Altklausuren im Überblick</w:t>
      </w:r>
    </w:p>
    <w:p>
      <w:pPr>
        <w:spacing w:after="140"/>
      </w:pPr>
      <w:r>
        <w:rPr>
          <w:i/>
          <w:iCs/>
          <w:color w:val="3C424A"/>
          <w:sz w:val="22"/>
          <w:szCs w:val="22"/>
        </w:rPr>
        <w:t xml:space="preserve">Drei Klausuren mit je zwei Situationsaufgaben (je 100 Punkte). Alle folgen demselben Bogen – von Projektvorbereitung über Anforderungen, Architektur/Schnittstellen und UML bis Qualität/Test, Doku und Roll-out.</w:t>
      </w:r>
    </w:p>
    <w:p>
      <w:pPr>
        <w:spacing w:after="40" w:before="160"/>
      </w:pPr>
      <w:r>
        <w:rPr>
          <w:b/>
          <w:bCs/>
          <w:color w:val="3D4B5C"/>
          <w:sz w:val="24"/>
          <w:szCs w:val="24"/>
        </w:rPr>
        <w:t xml:space="preserve">Situationsaufgabe 1 · Analyse &amp; Absicherung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Klausur I: StadtRad-App (Bike-Sharing) und GastroGo-Order (Gastro-Bestellsystem)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Klausur II: MediPlan-Portal (Terminbuchung für Arztpraxen, Gesundheitsdaten) und AutoFit-WMS (Werkstattkette)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Klausur III: LernLift-Plattform (E-Learning mit Videolektionen) und GrünStrom-Portal (Stadtwerke)</w:t>
      </w:r>
    </w:p>
    <w:p>
      <w:pPr>
        <w:spacing w:after="40" w:before="160"/>
      </w:pPr>
      <w:r>
        <w:rPr>
          <w:b/>
          <w:bCs/>
          <w:color w:val="3D4B5C"/>
          <w:sz w:val="24"/>
          <w:szCs w:val="24"/>
        </w:rPr>
        <w:t xml:space="preserve">Situationsaufgabe 2 · Umsetzung &amp; Betrieb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A1 Projektvorbereitung: Risiken, Kosten, Recht bzw. Anforderungen priorisieren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A2 Anforderungen &amp; Architektur: funktional/nichtfunktional, Designentscheidungen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A3 Schnittstellen &amp; UML: Integration, Datenbank, Zustands-/Aktivitätsdiagramm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A4 Qualität &amp; Evaluation: Testfälle, Prozessbewertung, Optimierung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3C424A"/>
          <w:sz w:val="21"/>
          <w:szCs w:val="21"/>
        </w:rPr>
        <w:t xml:space="preserve">A5 Doku, Abnahme &amp; Roll-out: Dokumentation, Schulung, Übergabe, Wellen-Roll-out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80"/>
    </w:pPr>
    <w:rPr>
      <w:rFonts w:ascii="Calibri" w:cs="Calibri" w:eastAsia="Calibri" w:hAnsi="Calibri"/>
      <w:b/>
      <w:bCs/>
      <w:color w:val="2B364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Prüfungsvorbereitung Systemintegration und Vernetzung</dc:title>
  <dc:creator>CLOUDHELDEN.ORG</dc:creator>
  <cp:lastModifiedBy>Un-named</cp:lastModifiedBy>
  <cp:revision>1</cp:revision>
  <dcterms:created xsi:type="dcterms:W3CDTF">2026-09-14T16:13:07.818Z</dcterms:created>
  <dcterms:modified xsi:type="dcterms:W3CDTF">2026-09-14T16:13:07.834Z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