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772B" w14:textId="77777777" w:rsidR="006F1E21" w:rsidRDefault="001B3C3A">
      <w:pPr>
        <w:widowControl/>
        <w:spacing w:line="360" w:lineRule="auto"/>
        <w:rPr>
          <w:rFonts w:ascii="仿宋" w:eastAsia="仿宋" w:hAnsi="仿宋" w:cs="Times New Roman"/>
          <w:color w:val="000000"/>
          <w:kern w:val="0"/>
        </w:rPr>
      </w:pPr>
      <w:r>
        <w:rPr>
          <w:rFonts w:ascii="仿宋" w:eastAsia="仿宋" w:hAnsi="仿宋" w:cs="Times New Roman" w:hint="eastAsia"/>
          <w:color w:val="000000"/>
          <w:kern w:val="0"/>
        </w:rPr>
        <w:t>附件</w:t>
      </w:r>
      <w:r>
        <w:rPr>
          <w:rFonts w:ascii="仿宋" w:eastAsia="仿宋" w:hAnsi="仿宋" w:cs="Times New Roman" w:hint="eastAsia"/>
          <w:color w:val="000000"/>
          <w:kern w:val="0"/>
        </w:rPr>
        <w:t>1</w:t>
      </w:r>
      <w:r>
        <w:rPr>
          <w:rFonts w:ascii="仿宋" w:eastAsia="仿宋" w:hAnsi="仿宋" w:cs="Times New Roman" w:hint="eastAsia"/>
          <w:color w:val="000000"/>
          <w:kern w:val="0"/>
        </w:rPr>
        <w:t>：</w:t>
      </w:r>
    </w:p>
    <w:p w14:paraId="5FAE60B2" w14:textId="77777777" w:rsidR="006F1E21" w:rsidRDefault="001B3C3A">
      <w:pPr>
        <w:widowControl/>
        <w:spacing w:line="360" w:lineRule="auto"/>
        <w:ind w:firstLineChars="200" w:firstLine="482"/>
        <w:jc w:val="center"/>
        <w:rPr>
          <w:rFonts w:ascii="仿宋" w:eastAsia="仿宋" w:hAnsi="仿宋" w:cs="Times New Roman"/>
          <w:b/>
          <w:color w:val="000000"/>
          <w:kern w:val="0"/>
        </w:rPr>
      </w:pPr>
      <w:r>
        <w:rPr>
          <w:rFonts w:ascii="仿宋" w:eastAsia="仿宋" w:hAnsi="仿宋" w:cs="Times New Roman" w:hint="eastAsia"/>
          <w:b/>
          <w:color w:val="000000"/>
          <w:kern w:val="0"/>
        </w:rPr>
        <w:t>南京财经大学本科毕业论文（设计）规范化要求</w:t>
      </w:r>
      <w:r>
        <w:rPr>
          <w:rFonts w:ascii="仿宋" w:eastAsia="仿宋" w:hAnsi="仿宋" w:cs="仿宋" w:hint="eastAsia"/>
          <w:b/>
          <w:color w:val="000000"/>
          <w:kern w:val="0"/>
        </w:rPr>
        <w:t>（经管法文）</w:t>
      </w:r>
      <w:r>
        <w:rPr>
          <w:rFonts w:ascii="仿宋" w:eastAsia="仿宋" w:hAnsi="仿宋" w:cs="Times New Roman" w:hint="eastAsia"/>
          <w:b/>
          <w:color w:val="000000"/>
          <w:kern w:val="0"/>
        </w:rPr>
        <w:t> </w:t>
      </w:r>
    </w:p>
    <w:p w14:paraId="3FC06FB8"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一、毕业论文（设计）的内容结构规范</w:t>
      </w:r>
    </w:p>
    <w:p w14:paraId="548AC4A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（一）内容结构</w:t>
      </w:r>
    </w:p>
    <w:p w14:paraId="6AA625B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w:t>
      </w:r>
      <w:r>
        <w:rPr>
          <w:rFonts w:ascii="仿宋" w:eastAsia="仿宋" w:hAnsi="仿宋" w:cs="Times New Roman" w:hint="eastAsia"/>
          <w:color w:val="000000"/>
          <w:kern w:val="0"/>
        </w:rPr>
        <w:t>论文</w:t>
      </w:r>
      <w:r>
        <w:rPr>
          <w:rFonts w:ascii="仿宋" w:eastAsia="仿宋" w:hAnsi="仿宋" w:cs="Times New Roman"/>
          <w:color w:val="000000"/>
          <w:kern w:val="0"/>
        </w:rPr>
        <w:t>封面</w:t>
      </w:r>
    </w:p>
    <w:p w14:paraId="03018D10"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2.</w:t>
      </w:r>
      <w:r>
        <w:rPr>
          <w:rFonts w:ascii="仿宋" w:eastAsia="仿宋" w:hAnsi="仿宋" w:cs="Times New Roman" w:hint="eastAsia"/>
          <w:color w:val="000000"/>
          <w:kern w:val="0"/>
        </w:rPr>
        <w:t>学位论文（设计）原创声明</w:t>
      </w:r>
    </w:p>
    <w:p w14:paraId="089B1A0D"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3</w:t>
      </w:r>
      <w:r>
        <w:rPr>
          <w:rFonts w:ascii="仿宋" w:eastAsia="仿宋" w:hAnsi="仿宋" w:cs="Times New Roman" w:hint="eastAsia"/>
          <w:color w:val="000000"/>
          <w:kern w:val="0"/>
        </w:rPr>
        <w:t>.</w:t>
      </w:r>
      <w:r>
        <w:rPr>
          <w:rFonts w:ascii="仿宋" w:eastAsia="仿宋" w:hAnsi="仿宋" w:cs="Times New Roman" w:hint="eastAsia"/>
          <w:color w:val="000000"/>
          <w:kern w:val="0"/>
        </w:rPr>
        <w:t>目录</w:t>
      </w:r>
    </w:p>
    <w:p w14:paraId="6D8D5F66"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4</w:t>
      </w:r>
      <w:r>
        <w:rPr>
          <w:rFonts w:ascii="仿宋" w:eastAsia="仿宋" w:hAnsi="仿宋" w:cs="Times New Roman" w:hint="eastAsia"/>
          <w:color w:val="000000"/>
          <w:kern w:val="0"/>
        </w:rPr>
        <w:t>.</w:t>
      </w:r>
      <w:r>
        <w:rPr>
          <w:rFonts w:ascii="仿宋" w:eastAsia="仿宋" w:hAnsi="仿宋" w:cs="Times New Roman" w:hint="eastAsia"/>
          <w:color w:val="000000"/>
          <w:kern w:val="0"/>
        </w:rPr>
        <w:t>摘要及关键词（中文）</w:t>
      </w:r>
    </w:p>
    <w:p w14:paraId="68E344D8"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hint="eastAsia"/>
          <w:color w:val="000000"/>
          <w:kern w:val="0"/>
        </w:rPr>
        <w:t>.</w:t>
      </w:r>
      <w:r>
        <w:rPr>
          <w:rFonts w:ascii="仿宋" w:eastAsia="仿宋" w:hAnsi="仿宋" w:cs="Times New Roman" w:hint="eastAsia"/>
          <w:color w:val="000000"/>
          <w:kern w:val="0"/>
        </w:rPr>
        <w:t>摘要及关键词（英文）</w:t>
      </w:r>
    </w:p>
    <w:p w14:paraId="71D4F2D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6.</w:t>
      </w:r>
      <w:r>
        <w:rPr>
          <w:rFonts w:ascii="仿宋" w:eastAsia="仿宋" w:hAnsi="仿宋" w:cs="Times New Roman" w:hint="eastAsia"/>
          <w:color w:val="000000"/>
          <w:kern w:val="0"/>
        </w:rPr>
        <w:t>正文</w:t>
      </w:r>
    </w:p>
    <w:p w14:paraId="1174791F"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7.</w:t>
      </w:r>
      <w:r>
        <w:rPr>
          <w:rFonts w:ascii="仿宋" w:eastAsia="仿宋" w:hAnsi="仿宋" w:cs="Times New Roman" w:hint="eastAsia"/>
          <w:color w:val="000000"/>
          <w:kern w:val="0"/>
        </w:rPr>
        <w:t>参考文献</w:t>
      </w:r>
    </w:p>
    <w:p w14:paraId="3C576677"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8.</w:t>
      </w:r>
      <w:r>
        <w:rPr>
          <w:rFonts w:ascii="仿宋" w:eastAsia="仿宋" w:hAnsi="仿宋" w:cs="Times New Roman" w:hint="eastAsia"/>
          <w:color w:val="000000"/>
          <w:kern w:val="0"/>
        </w:rPr>
        <w:t>附录</w:t>
      </w:r>
    </w:p>
    <w:p w14:paraId="0002B2A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（二）内容结构要求</w:t>
      </w:r>
    </w:p>
    <w:p w14:paraId="028C9F31" w14:textId="77777777" w:rsidR="006F1E21" w:rsidRDefault="001B3C3A">
      <w:pPr>
        <w:adjustRightInd w:val="0"/>
        <w:snapToGrid w:val="0"/>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w:t>
      </w:r>
      <w:r>
        <w:rPr>
          <w:rFonts w:ascii="仿宋" w:eastAsia="仿宋" w:hAnsi="仿宋" w:cs="Times New Roman" w:hint="eastAsia"/>
          <w:color w:val="000000"/>
          <w:kern w:val="0"/>
        </w:rPr>
        <w:t>题目：标题应以最恰当、最简明的词语反映论文中最重要的特定内容的逻辑组合，能概括整篇论文最重要的内容，字数不宜超过</w:t>
      </w:r>
      <w:r>
        <w:rPr>
          <w:rFonts w:ascii="仿宋" w:eastAsia="仿宋" w:hAnsi="仿宋" w:cs="Times New Roman"/>
          <w:color w:val="000000"/>
          <w:kern w:val="0"/>
        </w:rPr>
        <w:t>25</w:t>
      </w:r>
      <w:r>
        <w:rPr>
          <w:rFonts w:ascii="仿宋" w:eastAsia="仿宋" w:hAnsi="仿宋" w:cs="Times New Roman" w:hint="eastAsia"/>
          <w:color w:val="000000"/>
          <w:kern w:val="0"/>
        </w:rPr>
        <w:t>个字。若简短题名不足以显示论文内容或反映出属于系列研究的性质，则可利用正标题、副标题的方法解决，可通过副标题对正标题进行补充、延伸或限定。标题应避免使用不常见的缩略语、字符代号和公式，通常不采用问话的方式。标题所用的每一词语必须考虑到有助于选定关键词和编制题录、索引等二次文献可以提供的特定实用信息。</w:t>
      </w:r>
    </w:p>
    <w:p w14:paraId="3525B43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2</w:t>
      </w:r>
      <w:r>
        <w:rPr>
          <w:rFonts w:ascii="仿宋" w:eastAsia="仿宋" w:hAnsi="仿宋" w:cs="Times New Roman" w:hint="eastAsia"/>
          <w:color w:val="000000"/>
          <w:kern w:val="0"/>
        </w:rPr>
        <w:t>.</w:t>
      </w:r>
      <w:r>
        <w:rPr>
          <w:rFonts w:ascii="仿宋" w:eastAsia="仿宋" w:hAnsi="仿宋" w:cs="Times New Roman" w:hint="eastAsia"/>
          <w:color w:val="000000"/>
          <w:kern w:val="0"/>
        </w:rPr>
        <w:t>目录不少于三级，致谢和参考文献不编入目录序号。</w:t>
      </w:r>
    </w:p>
    <w:p w14:paraId="67C3CB34"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3</w:t>
      </w:r>
      <w:r>
        <w:rPr>
          <w:rFonts w:ascii="仿宋" w:eastAsia="仿宋" w:hAnsi="仿宋" w:cs="Times New Roman" w:hint="eastAsia"/>
          <w:color w:val="000000"/>
          <w:kern w:val="0"/>
        </w:rPr>
        <w:t>.</w:t>
      </w:r>
      <w:r>
        <w:rPr>
          <w:rFonts w:ascii="仿宋" w:eastAsia="仿宋" w:hAnsi="仿宋" w:cs="Times New Roman" w:hint="eastAsia"/>
          <w:color w:val="000000"/>
          <w:kern w:val="0"/>
        </w:rPr>
        <w:t>摘要及关键词（中文）：摘要是对毕业论文基本思想的简短陈述，不是选题背景和写作过程的铺陈。摘要的作用是使读者不必阅读论文全文即能获得论文的必要信息。摘要应说明本论文的研究目的和重要性、研究方法、研究的主要内容、获得的基本结论或研究成果，要突出本论文的创造性成果和新见解，语言力求精炼、准确。</w:t>
      </w:r>
    </w:p>
    <w:p w14:paraId="5D577E9A" w14:textId="77777777" w:rsidR="006F1E21" w:rsidRDefault="001B3C3A">
      <w:pPr>
        <w:adjustRightInd w:val="0"/>
        <w:snapToGrid w:val="0"/>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摘要书写要合乎逻辑关系，结构严谨、表达准确、语义确切，一般不再分段落，不用图表、符号和专用术语，无需注释和评论，中文摘要一般为</w:t>
      </w:r>
      <w:r>
        <w:rPr>
          <w:rFonts w:ascii="仿宋" w:eastAsia="仿宋" w:hAnsi="仿宋" w:cs="Times New Roman" w:hint="eastAsia"/>
          <w:color w:val="000000"/>
          <w:kern w:val="0"/>
        </w:rPr>
        <w:t>200-300</w:t>
      </w:r>
      <w:r>
        <w:rPr>
          <w:rFonts w:ascii="仿宋" w:eastAsia="仿宋" w:hAnsi="仿宋" w:cs="Times New Roman" w:hint="eastAsia"/>
          <w:color w:val="000000"/>
          <w:kern w:val="0"/>
        </w:rPr>
        <w:t>字。摘要供二次文摘或二次文献采用。</w:t>
      </w:r>
    </w:p>
    <w:p w14:paraId="00A0C339" w14:textId="77777777" w:rsidR="006F1E21" w:rsidRDefault="001B3C3A">
      <w:pPr>
        <w:adjustRightInd w:val="0"/>
        <w:snapToGrid w:val="0"/>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关键词是从论文中选用以表示全文主要内容信息的单词或术语，在论文摘要的末尾另起一行。一篇论文可选取</w:t>
      </w:r>
      <w:r>
        <w:rPr>
          <w:rFonts w:ascii="仿宋" w:eastAsia="仿宋" w:hAnsi="仿宋" w:cs="Times New Roman" w:hint="eastAsia"/>
          <w:color w:val="000000"/>
          <w:kern w:val="0"/>
        </w:rPr>
        <w:t xml:space="preserve">3 - </w:t>
      </w:r>
      <w:r>
        <w:rPr>
          <w:rFonts w:ascii="仿宋" w:eastAsia="仿宋" w:hAnsi="仿宋" w:cs="Times New Roman"/>
          <w:color w:val="000000"/>
          <w:kern w:val="0"/>
        </w:rPr>
        <w:t>4</w:t>
      </w:r>
      <w:r>
        <w:rPr>
          <w:rFonts w:ascii="仿宋" w:eastAsia="仿宋" w:hAnsi="仿宋" w:cs="Times New Roman" w:hint="eastAsia"/>
          <w:color w:val="000000"/>
          <w:kern w:val="0"/>
        </w:rPr>
        <w:t>个词作为关键词；多个关键词之间应用</w:t>
      </w:r>
      <w:r>
        <w:rPr>
          <w:rFonts w:ascii="仿宋" w:eastAsia="仿宋" w:hAnsi="仿宋" w:cs="Times New Roman" w:hint="eastAsia"/>
          <w:color w:val="000000"/>
          <w:kern w:val="0"/>
        </w:rPr>
        <w:t xml:space="preserve"> </w:t>
      </w:r>
      <w:r>
        <w:rPr>
          <w:rFonts w:ascii="仿宋" w:eastAsia="仿宋" w:hAnsi="仿宋" w:cs="Times New Roman" w:hint="eastAsia"/>
          <w:color w:val="000000"/>
          <w:kern w:val="0"/>
        </w:rPr>
        <w:t>“；”分隔，最后一个关键词后不标注符号。中文关键词应尽可能用《汉语主题词表》等词表列示的规范词，以便检索。</w:t>
      </w:r>
    </w:p>
    <w:p w14:paraId="326E1D0D" w14:textId="77777777" w:rsidR="006F1E21" w:rsidRDefault="001B3C3A">
      <w:pPr>
        <w:adjustRightInd w:val="0"/>
        <w:snapToGrid w:val="0"/>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4</w:t>
      </w:r>
      <w:r>
        <w:rPr>
          <w:rFonts w:ascii="仿宋" w:eastAsia="仿宋" w:hAnsi="仿宋" w:cs="Times New Roman" w:hint="eastAsia"/>
          <w:color w:val="000000"/>
          <w:kern w:val="0"/>
        </w:rPr>
        <w:t>.</w:t>
      </w:r>
      <w:r>
        <w:rPr>
          <w:rFonts w:ascii="仿宋" w:eastAsia="仿宋" w:hAnsi="仿宋" w:cs="Times New Roman" w:hint="eastAsia"/>
          <w:color w:val="000000"/>
          <w:kern w:val="0"/>
        </w:rPr>
        <w:t>英文摘要（</w:t>
      </w:r>
      <w:r>
        <w:rPr>
          <w:rFonts w:ascii="仿宋" w:eastAsia="仿宋" w:hAnsi="仿宋" w:cs="Times New Roman" w:hint="eastAsia"/>
          <w:color w:val="000000"/>
          <w:kern w:val="0"/>
        </w:rPr>
        <w:t>Abstract</w:t>
      </w:r>
      <w:r>
        <w:rPr>
          <w:rFonts w:ascii="仿宋" w:eastAsia="仿宋" w:hAnsi="仿宋" w:cs="Times New Roman" w:hint="eastAsia"/>
          <w:color w:val="000000"/>
          <w:kern w:val="0"/>
        </w:rPr>
        <w:t>）与关键词（</w:t>
      </w:r>
      <w:r>
        <w:rPr>
          <w:rFonts w:ascii="仿宋" w:eastAsia="仿宋" w:hAnsi="仿宋" w:cs="Times New Roman" w:hint="eastAsia"/>
          <w:color w:val="000000"/>
          <w:kern w:val="0"/>
        </w:rPr>
        <w:t>Key words</w:t>
      </w:r>
      <w:r>
        <w:rPr>
          <w:rFonts w:ascii="仿宋" w:eastAsia="仿宋" w:hAnsi="仿宋" w:cs="Times New Roman" w:hint="eastAsia"/>
          <w:color w:val="000000"/>
          <w:kern w:val="0"/>
        </w:rPr>
        <w:t>）</w:t>
      </w:r>
    </w:p>
    <w:p w14:paraId="455D502B" w14:textId="77777777" w:rsidR="006F1E21" w:rsidRDefault="001B3C3A">
      <w:pPr>
        <w:adjustRightInd w:val="0"/>
        <w:snapToGrid w:val="0"/>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英文摘要另页排在“中文摘要与关键词”之后，应语句通顺，语法正确，能概括文章内容。英文摘要末尾另起一行，注明与中文对应的英文关键词，英文关键词之间用空格分隔（空两格）。</w:t>
      </w:r>
    </w:p>
    <w:p w14:paraId="58A37EEB"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hint="eastAsia"/>
          <w:color w:val="000000"/>
          <w:kern w:val="0"/>
        </w:rPr>
        <w:t>论文</w:t>
      </w:r>
      <w:r>
        <w:rPr>
          <w:rFonts w:ascii="仿宋" w:eastAsia="仿宋" w:hAnsi="仿宋" w:cs="Times New Roman"/>
          <w:color w:val="000000"/>
          <w:kern w:val="0"/>
        </w:rPr>
        <w:t>主体部分</w:t>
      </w:r>
      <w:r>
        <w:rPr>
          <w:rFonts w:ascii="仿宋" w:eastAsia="仿宋" w:hAnsi="仿宋" w:cs="Times New Roman" w:hint="eastAsia"/>
          <w:color w:val="000000"/>
          <w:kern w:val="0"/>
        </w:rPr>
        <w:t>：</w:t>
      </w:r>
    </w:p>
    <w:p w14:paraId="1348E719"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毕业论文主体部分一般包含引言、正文、结论、致谢、注释、参考文献等。</w:t>
      </w:r>
    </w:p>
    <w:p w14:paraId="6ED668DF"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1</w:t>
      </w:r>
      <w:r>
        <w:rPr>
          <w:rFonts w:ascii="仿宋" w:eastAsia="仿宋" w:hAnsi="仿宋" w:cs="Times New Roman" w:hint="eastAsia"/>
          <w:color w:val="000000"/>
          <w:kern w:val="0"/>
        </w:rPr>
        <w:t>引言</w:t>
      </w:r>
    </w:p>
    <w:p w14:paraId="32821518"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引言主要说明研究工作的目的、范围、对前人工作的评述以及理论分析、研究设想、研究方法、预期结果和意义等。</w:t>
      </w:r>
    </w:p>
    <w:p w14:paraId="43700AB7"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2</w:t>
      </w:r>
      <w:r>
        <w:rPr>
          <w:rFonts w:ascii="仿宋" w:eastAsia="仿宋" w:hAnsi="仿宋" w:cs="Times New Roman" w:hint="eastAsia"/>
          <w:color w:val="000000"/>
          <w:kern w:val="0"/>
        </w:rPr>
        <w:t>正文</w:t>
      </w:r>
    </w:p>
    <w:p w14:paraId="3C57F5E2"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正文是毕业论文的主体，要求论点明确，论据翔实、可靠，论证充分、有力。正文一般由社会实践阐述、理论分析论证、实验分析检验、结论等部分组成，应做到层次分明，脉络清晰，合乎逻辑。</w:t>
      </w:r>
    </w:p>
    <w:p w14:paraId="1580AC0E"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正文段落的划分，应视论文性质与内容而定，每一逻辑段落可冠以适当标题，全文层次序号应一致。</w:t>
      </w:r>
    </w:p>
    <w:p w14:paraId="04555D78"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3</w:t>
      </w:r>
      <w:r>
        <w:rPr>
          <w:rFonts w:ascii="仿宋" w:eastAsia="仿宋" w:hAnsi="仿宋" w:cs="Times New Roman" w:hint="eastAsia"/>
          <w:color w:val="000000"/>
          <w:kern w:val="0"/>
        </w:rPr>
        <w:t>结论</w:t>
      </w:r>
    </w:p>
    <w:p w14:paraId="59EF89E7"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结论部分，应反映论文中通过实验、观察研究并经过理论分析后得到的学术见解，是论文最终和总体的结论。结论部分的写作要求准确、精炼，一般应包括：本文研究结果说明了什么问题；对前人有关的看法作了哪些修正、补充、发展、证实或否定；本文研究的不足之处或遗留未予解决的问题，以及对解决这些问题的可能的关键点和方向。</w:t>
      </w:r>
    </w:p>
    <w:p w14:paraId="558A3D6E"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4</w:t>
      </w:r>
      <w:r>
        <w:rPr>
          <w:rFonts w:ascii="仿宋" w:eastAsia="仿宋" w:hAnsi="仿宋" w:cs="Times New Roman" w:hint="eastAsia"/>
          <w:color w:val="000000"/>
          <w:kern w:val="0"/>
        </w:rPr>
        <w:t>致谢</w:t>
      </w:r>
    </w:p>
    <w:p w14:paraId="33638EFC"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论文在导师的指导下完成，或者论文的某一部分与其他人有合作关系，或者在研究工作或论文中的某一方面得到了特别的帮助，或者论文在撰写、引用文献图片资料方面及调查、实验过程中得到过一些导师、专家、同学、合作者或单位的帮助，这些在论文结束的时候都应该致以谢辞。致谢应诚挚，有感而发，感谢的对象应是对本篇论文有实质性帮助的人，篇幅一般不超过一个页码。</w:t>
      </w:r>
    </w:p>
    <w:p w14:paraId="0D713437"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5</w:t>
      </w:r>
      <w:r>
        <w:rPr>
          <w:rFonts w:ascii="仿宋" w:eastAsia="仿宋" w:hAnsi="仿宋" w:cs="Times New Roman" w:hint="eastAsia"/>
          <w:color w:val="000000"/>
          <w:kern w:val="0"/>
        </w:rPr>
        <w:t>引文与注释</w:t>
      </w:r>
    </w:p>
    <w:p w14:paraId="4AECCD37"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论文引用的文献、资料及其他人的观点必须注明出处，引用论点必须准确无误，不能断章取义。论文中引用部分必须用引号标明。在文中引用文献（包括引用原文）时，不作注释（无论是脚注还是尾注），而是在引用处加一括号，括号中注明：（</w:t>
      </w:r>
      <w:r>
        <w:rPr>
          <w:rFonts w:ascii="仿宋" w:eastAsia="仿宋" w:hAnsi="仿宋" w:cs="Times New Roman" w:hint="eastAsia"/>
          <w:color w:val="000000"/>
          <w:kern w:val="0"/>
        </w:rPr>
        <w:t>1</w:t>
      </w:r>
      <w:r>
        <w:rPr>
          <w:rFonts w:ascii="仿宋" w:eastAsia="仿宋" w:hAnsi="仿宋" w:cs="Times New Roman" w:hint="eastAsia"/>
          <w:color w:val="000000"/>
          <w:kern w:val="0"/>
        </w:rPr>
        <w:t>）作者姓名；（</w:t>
      </w:r>
      <w:r>
        <w:rPr>
          <w:rFonts w:ascii="仿宋" w:eastAsia="仿宋" w:hAnsi="仿宋" w:cs="Times New Roman" w:hint="eastAsia"/>
          <w:color w:val="000000"/>
          <w:kern w:val="0"/>
        </w:rPr>
        <w:t>2</w:t>
      </w:r>
      <w:r>
        <w:rPr>
          <w:rFonts w:ascii="仿宋" w:eastAsia="仿宋" w:hAnsi="仿宋" w:cs="Times New Roman" w:hint="eastAsia"/>
          <w:color w:val="000000"/>
          <w:kern w:val="0"/>
        </w:rPr>
        <w:t>）出版年份（不注月份）；（</w:t>
      </w:r>
      <w:r>
        <w:rPr>
          <w:rFonts w:ascii="仿宋" w:eastAsia="仿宋" w:hAnsi="仿宋" w:cs="Times New Roman" w:hint="eastAsia"/>
          <w:color w:val="000000"/>
          <w:kern w:val="0"/>
        </w:rPr>
        <w:t>3</w:t>
      </w:r>
      <w:r>
        <w:rPr>
          <w:rFonts w:ascii="仿宋" w:eastAsia="仿宋" w:hAnsi="仿宋" w:cs="Times New Roman" w:hint="eastAsia"/>
          <w:color w:val="000000"/>
          <w:kern w:val="0"/>
        </w:rPr>
        <w:t>）如有必要，注明页码。</w:t>
      </w:r>
    </w:p>
    <w:p w14:paraId="79898966"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color w:val="000000"/>
          <w:kern w:val="0"/>
        </w:rPr>
        <w:t>.</w:t>
      </w:r>
      <w:r>
        <w:rPr>
          <w:rFonts w:ascii="仿宋" w:eastAsia="仿宋" w:hAnsi="仿宋" w:cs="Times New Roman" w:hint="eastAsia"/>
          <w:color w:val="000000"/>
          <w:kern w:val="0"/>
        </w:rPr>
        <w:t>6</w:t>
      </w:r>
      <w:r>
        <w:rPr>
          <w:rFonts w:ascii="仿宋" w:eastAsia="仿宋" w:hAnsi="仿宋" w:cs="Times New Roman" w:hint="eastAsia"/>
          <w:color w:val="000000"/>
          <w:kern w:val="0"/>
        </w:rPr>
        <w:t>参考文献</w:t>
      </w:r>
    </w:p>
    <w:p w14:paraId="2C6906C4" w14:textId="77777777" w:rsidR="006F1E21" w:rsidRDefault="001B3C3A">
      <w:pPr>
        <w:adjustRightInd w:val="0"/>
        <w:snapToGrid w:val="0"/>
        <w:spacing w:line="360" w:lineRule="exact"/>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文后参考文献按照《文后参考文献著录规则》（</w:t>
      </w:r>
      <w:r>
        <w:rPr>
          <w:rFonts w:ascii="仿宋" w:eastAsia="仿宋" w:hAnsi="仿宋" w:cs="Times New Roman" w:hint="eastAsia"/>
          <w:color w:val="000000"/>
          <w:kern w:val="0"/>
        </w:rPr>
        <w:t>GB7714-87</w:t>
      </w:r>
      <w:r>
        <w:rPr>
          <w:rFonts w:ascii="仿宋" w:eastAsia="仿宋" w:hAnsi="仿宋" w:cs="Times New Roman" w:hint="eastAsia"/>
          <w:color w:val="000000"/>
          <w:kern w:val="0"/>
        </w:rPr>
        <w:t>），基本要求见</w:t>
      </w:r>
      <w:r>
        <w:rPr>
          <w:rFonts w:ascii="仿宋" w:eastAsia="仿宋" w:hAnsi="仿宋" w:cs="Times New Roman"/>
          <w:color w:val="000000"/>
          <w:kern w:val="0"/>
        </w:rPr>
        <w:t>本</w:t>
      </w:r>
      <w:r>
        <w:rPr>
          <w:rFonts w:ascii="仿宋" w:eastAsia="仿宋" w:hAnsi="仿宋" w:cs="Times New Roman" w:hint="eastAsia"/>
          <w:color w:val="000000"/>
          <w:kern w:val="0"/>
        </w:rPr>
        <w:t>《规范化</w:t>
      </w:r>
      <w:r>
        <w:rPr>
          <w:rFonts w:ascii="仿宋" w:eastAsia="仿宋" w:hAnsi="仿宋" w:cs="Times New Roman"/>
          <w:color w:val="000000"/>
          <w:kern w:val="0"/>
        </w:rPr>
        <w:t>要求</w:t>
      </w:r>
      <w:r>
        <w:rPr>
          <w:rFonts w:ascii="仿宋" w:eastAsia="仿宋" w:hAnsi="仿宋" w:cs="Times New Roman" w:hint="eastAsia"/>
          <w:color w:val="000000"/>
          <w:kern w:val="0"/>
        </w:rPr>
        <w:t>》文末</w:t>
      </w:r>
      <w:r>
        <w:rPr>
          <w:rFonts w:ascii="仿宋" w:eastAsia="仿宋" w:hAnsi="仿宋" w:cs="Times New Roman"/>
          <w:color w:val="000000"/>
          <w:kern w:val="0"/>
        </w:rPr>
        <w:t>。</w:t>
      </w:r>
      <w:r>
        <w:rPr>
          <w:rFonts w:ascii="仿宋" w:eastAsia="仿宋" w:hAnsi="仿宋" w:cs="Times New Roman" w:hint="eastAsia"/>
          <w:color w:val="000000"/>
          <w:kern w:val="0"/>
        </w:rPr>
        <w:t xml:space="preserve"> </w:t>
      </w:r>
    </w:p>
    <w:p w14:paraId="543558A8"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二、毕业论文（设计）的文本规范要求</w:t>
      </w:r>
    </w:p>
    <w:p w14:paraId="1D96FB80"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（一）字数要求</w:t>
      </w:r>
      <w:r>
        <w:rPr>
          <w:rFonts w:ascii="仿宋" w:eastAsia="仿宋" w:hAnsi="仿宋" w:cs="Times New Roman" w:hint="eastAsia"/>
          <w:color w:val="000000"/>
          <w:kern w:val="0"/>
        </w:rPr>
        <w:t>:</w:t>
      </w:r>
    </w:p>
    <w:p w14:paraId="443B288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字数以</w:t>
      </w:r>
      <w:r>
        <w:rPr>
          <w:rFonts w:ascii="仿宋" w:eastAsia="仿宋" w:hAnsi="仿宋" w:cs="Times New Roman" w:hint="eastAsia"/>
          <w:color w:val="000000"/>
          <w:kern w:val="0"/>
        </w:rPr>
        <w:t>8000</w:t>
      </w:r>
      <w:r>
        <w:rPr>
          <w:rFonts w:ascii="仿宋" w:eastAsia="仿宋" w:hAnsi="仿宋" w:cs="Times New Roman" w:hint="eastAsia"/>
          <w:color w:val="000000"/>
          <w:kern w:val="0"/>
        </w:rPr>
        <w:t>字为宜（不包含参考文献）。</w:t>
      </w:r>
    </w:p>
    <w:p w14:paraId="2C8DAFE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（二）文字要求：</w:t>
      </w:r>
    </w:p>
    <w:p w14:paraId="52A154D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文字通顺，语言流畅，无错别字。</w:t>
      </w:r>
    </w:p>
    <w:p w14:paraId="12404028"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（三）图表要求：</w:t>
      </w:r>
    </w:p>
    <w:p w14:paraId="45E9EAAA"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文中的附图应统一编排序号并赋予图名，图号、图名、图注排印在图的下方。除特殊情况，要求采用计算机制图。</w:t>
      </w:r>
    </w:p>
    <w:p w14:paraId="39DC551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中的表格应统一编排序号并赋予表名，表号、表名、表注排印在表的上方；表内内容应对齐，表内数字、文字连续重复时不可使用“同上”等字样或符号代替。表内数字使用同一计量单位时，可将该单位从表中提出并置于圆括号内。表内有整段文字时，起行处空一格，回行顶格，最后不用标点符号。</w:t>
      </w:r>
    </w:p>
    <w:p w14:paraId="54B8812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（四）内容层次要求：</w:t>
      </w:r>
    </w:p>
    <w:p w14:paraId="453FD1C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正文内容层次要分明，各级序号不得混用，可采用以下序号：</w:t>
      </w:r>
    </w:p>
    <w:p w14:paraId="3C5F3E2B"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一级标题序号：一、二、三、…</w:t>
      </w:r>
    </w:p>
    <w:p w14:paraId="2CE0DC07"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二级标题序号：（一）（二）（三）…</w:t>
      </w:r>
    </w:p>
    <w:p w14:paraId="4965BB4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三级标题序号：</w:t>
      </w:r>
      <w:r>
        <w:rPr>
          <w:rFonts w:ascii="仿宋" w:eastAsia="仿宋" w:hAnsi="仿宋" w:cs="Times New Roman" w:hint="eastAsia"/>
          <w:color w:val="000000"/>
          <w:kern w:val="0"/>
        </w:rPr>
        <w:t>1.2.3.</w:t>
      </w:r>
      <w:r>
        <w:rPr>
          <w:rFonts w:ascii="仿宋" w:eastAsia="仿宋" w:hAnsi="仿宋" w:cs="Times New Roman" w:hint="eastAsia"/>
          <w:color w:val="000000"/>
          <w:kern w:val="0"/>
        </w:rPr>
        <w:t>…</w:t>
      </w:r>
    </w:p>
    <w:p w14:paraId="5ECF731B"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四级标题序号：（</w:t>
      </w:r>
      <w:r>
        <w:rPr>
          <w:rFonts w:ascii="仿宋" w:eastAsia="仿宋" w:hAnsi="仿宋" w:cs="Times New Roman" w:hint="eastAsia"/>
          <w:color w:val="000000"/>
          <w:kern w:val="0"/>
        </w:rPr>
        <w:t>1</w:t>
      </w:r>
      <w:r>
        <w:rPr>
          <w:rFonts w:ascii="仿宋" w:eastAsia="仿宋" w:hAnsi="仿宋" w:cs="Times New Roman" w:hint="eastAsia"/>
          <w:color w:val="000000"/>
          <w:kern w:val="0"/>
        </w:rPr>
        <w:t>）（</w:t>
      </w:r>
      <w:r>
        <w:rPr>
          <w:rFonts w:ascii="仿宋" w:eastAsia="仿宋" w:hAnsi="仿宋" w:cs="Times New Roman" w:hint="eastAsia"/>
          <w:color w:val="000000"/>
          <w:kern w:val="0"/>
        </w:rPr>
        <w:t>2</w:t>
      </w:r>
      <w:r>
        <w:rPr>
          <w:rFonts w:ascii="仿宋" w:eastAsia="仿宋" w:hAnsi="仿宋" w:cs="Times New Roman" w:hint="eastAsia"/>
          <w:color w:val="000000"/>
          <w:kern w:val="0"/>
        </w:rPr>
        <w:t>）（</w:t>
      </w:r>
      <w:r>
        <w:rPr>
          <w:rFonts w:ascii="仿宋" w:eastAsia="仿宋" w:hAnsi="仿宋" w:cs="Times New Roman" w:hint="eastAsia"/>
          <w:color w:val="000000"/>
          <w:kern w:val="0"/>
        </w:rPr>
        <w:t>3</w:t>
      </w:r>
      <w:r>
        <w:rPr>
          <w:rFonts w:ascii="仿宋" w:eastAsia="仿宋" w:hAnsi="仿宋" w:cs="Times New Roman" w:hint="eastAsia"/>
          <w:color w:val="000000"/>
          <w:kern w:val="0"/>
        </w:rPr>
        <w:t>）…</w:t>
      </w:r>
    </w:p>
    <w:p w14:paraId="577FAF7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五级标题序号：①</w:t>
      </w:r>
      <w:r>
        <w:rPr>
          <w:rFonts w:ascii="仿宋" w:eastAsia="仿宋" w:hAnsi="仿宋" w:cs="Times New Roman" w:hint="eastAsia"/>
          <w:color w:val="000000"/>
          <w:kern w:val="0"/>
        </w:rPr>
        <w:t> </w:t>
      </w:r>
      <w:r>
        <w:rPr>
          <w:rFonts w:ascii="仿宋" w:eastAsia="仿宋" w:hAnsi="仿宋" w:cs="Times New Roman" w:hint="eastAsia"/>
          <w:color w:val="000000"/>
          <w:kern w:val="0"/>
        </w:rPr>
        <w:t>②</w:t>
      </w:r>
      <w:r>
        <w:rPr>
          <w:rFonts w:ascii="仿宋" w:eastAsia="仿宋" w:hAnsi="仿宋" w:cs="Times New Roman" w:hint="eastAsia"/>
          <w:color w:val="000000"/>
          <w:kern w:val="0"/>
        </w:rPr>
        <w:t> </w:t>
      </w:r>
      <w:r>
        <w:rPr>
          <w:rFonts w:ascii="仿宋" w:eastAsia="仿宋" w:hAnsi="仿宋" w:cs="Times New Roman" w:hint="eastAsia"/>
          <w:color w:val="000000"/>
          <w:kern w:val="0"/>
        </w:rPr>
        <w:t>③…。</w:t>
      </w:r>
    </w:p>
    <w:p w14:paraId="587C6910"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（五）排版要求：</w:t>
      </w:r>
    </w:p>
    <w:p w14:paraId="37D7610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电子文档应用</w:t>
      </w:r>
      <w:r>
        <w:rPr>
          <w:rFonts w:ascii="仿宋" w:eastAsia="仿宋" w:hAnsi="仿宋" w:cs="Times New Roman" w:hint="eastAsia"/>
          <w:color w:val="000000"/>
          <w:kern w:val="0"/>
        </w:rPr>
        <w:t>Microsoft Word</w:t>
      </w:r>
      <w:r>
        <w:rPr>
          <w:rFonts w:ascii="仿宋" w:eastAsia="仿宋" w:hAnsi="仿宋" w:cs="Times New Roman" w:hint="eastAsia"/>
          <w:color w:val="000000"/>
          <w:kern w:val="0"/>
        </w:rPr>
        <w:t>编辑。页边距设置为上</w:t>
      </w:r>
      <w:r>
        <w:rPr>
          <w:rFonts w:ascii="仿宋" w:eastAsia="仿宋" w:hAnsi="仿宋" w:cs="Times New Roman" w:hint="eastAsia"/>
          <w:color w:val="000000"/>
          <w:kern w:val="0"/>
        </w:rPr>
        <w:t>2.5cm</w:t>
      </w:r>
      <w:r>
        <w:rPr>
          <w:rFonts w:ascii="仿宋" w:eastAsia="仿宋" w:hAnsi="仿宋" w:cs="Times New Roman" w:hint="eastAsia"/>
          <w:color w:val="000000"/>
          <w:kern w:val="0"/>
        </w:rPr>
        <w:t>、下</w:t>
      </w:r>
      <w:r>
        <w:rPr>
          <w:rFonts w:ascii="仿宋" w:eastAsia="仿宋" w:hAnsi="仿宋" w:cs="Times New Roman" w:hint="eastAsia"/>
          <w:color w:val="000000"/>
          <w:kern w:val="0"/>
        </w:rPr>
        <w:t>2.5cm</w:t>
      </w:r>
      <w:r>
        <w:rPr>
          <w:rFonts w:ascii="仿宋" w:eastAsia="仿宋" w:hAnsi="仿宋" w:cs="Times New Roman" w:hint="eastAsia"/>
          <w:color w:val="000000"/>
          <w:kern w:val="0"/>
        </w:rPr>
        <w:t>、左</w:t>
      </w:r>
      <w:r>
        <w:rPr>
          <w:rFonts w:ascii="仿宋" w:eastAsia="仿宋" w:hAnsi="仿宋" w:cs="Times New Roman" w:hint="eastAsia"/>
          <w:color w:val="000000"/>
          <w:kern w:val="0"/>
        </w:rPr>
        <w:t>3.0cm</w:t>
      </w:r>
      <w:r>
        <w:rPr>
          <w:rFonts w:ascii="仿宋" w:eastAsia="仿宋" w:hAnsi="仿宋" w:cs="Times New Roman" w:hint="eastAsia"/>
          <w:color w:val="000000"/>
          <w:kern w:val="0"/>
        </w:rPr>
        <w:t>、右</w:t>
      </w:r>
      <w:r>
        <w:rPr>
          <w:rFonts w:ascii="仿宋" w:eastAsia="仿宋" w:hAnsi="仿宋" w:cs="Times New Roman" w:hint="eastAsia"/>
          <w:color w:val="000000"/>
          <w:kern w:val="0"/>
        </w:rPr>
        <w:t>2.0m</w:t>
      </w:r>
      <w:r>
        <w:rPr>
          <w:rFonts w:ascii="仿宋" w:eastAsia="仿宋" w:hAnsi="仿宋" w:cs="Times New Roman" w:hint="eastAsia"/>
          <w:color w:val="000000"/>
          <w:kern w:val="0"/>
        </w:rPr>
        <w:t>；行距设置值为</w:t>
      </w:r>
      <w:r>
        <w:rPr>
          <w:rFonts w:ascii="仿宋" w:eastAsia="仿宋" w:hAnsi="仿宋" w:cs="Times New Roman" w:hint="eastAsia"/>
          <w:color w:val="000000"/>
          <w:kern w:val="0"/>
        </w:rPr>
        <w:t>28</w:t>
      </w:r>
      <w:r>
        <w:rPr>
          <w:rFonts w:ascii="仿宋" w:eastAsia="仿宋" w:hAnsi="仿宋" w:cs="Times New Roman" w:hint="eastAsia"/>
          <w:color w:val="000000"/>
          <w:kern w:val="0"/>
        </w:rPr>
        <w:t>磅；页码统一设置为居中；页眉右对齐的内容是“南京财经大学本科毕业论文（设计）”，字体为五号仿宋体。</w:t>
      </w:r>
    </w:p>
    <w:p w14:paraId="5CB3328C"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文档中，题目用二号黑体，正文一级标题用四号黑体，正文（含二级标题及以下所有标题）用小四号仿宋体，摘要、参考文献、注释用五号仿宋体。</w:t>
      </w:r>
    </w:p>
    <w:p w14:paraId="61A7043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存盘时，采用普通视图并存成以学号为名的</w:t>
      </w:r>
      <w:r>
        <w:rPr>
          <w:rFonts w:ascii="仿宋" w:eastAsia="仿宋" w:hAnsi="仿宋" w:cs="Times New Roman" w:hint="eastAsia"/>
          <w:color w:val="000000"/>
          <w:kern w:val="0"/>
        </w:rPr>
        <w:t>.doc</w:t>
      </w:r>
      <w:r>
        <w:rPr>
          <w:rFonts w:ascii="仿宋" w:eastAsia="仿宋" w:hAnsi="仿宋" w:cs="Times New Roman" w:hint="eastAsia"/>
          <w:color w:val="000000"/>
          <w:kern w:val="0"/>
        </w:rPr>
        <w:t>文件，如学生学号为</w:t>
      </w:r>
      <w:r>
        <w:rPr>
          <w:rFonts w:ascii="仿宋" w:eastAsia="仿宋" w:hAnsi="仿宋" w:cs="Times New Roman" w:hint="eastAsia"/>
          <w:color w:val="000000"/>
          <w:kern w:val="0"/>
        </w:rPr>
        <w:t>2020601616</w:t>
      </w:r>
      <w:r>
        <w:rPr>
          <w:rFonts w:ascii="仿宋" w:eastAsia="仿宋" w:hAnsi="仿宋" w:cs="Times New Roman" w:hint="eastAsia"/>
          <w:color w:val="000000"/>
          <w:kern w:val="0"/>
        </w:rPr>
        <w:t>，则文件名为</w:t>
      </w:r>
      <w:r>
        <w:rPr>
          <w:rFonts w:ascii="仿宋" w:eastAsia="仿宋" w:hAnsi="仿宋" w:cs="Times New Roman" w:hint="eastAsia"/>
          <w:color w:val="000000"/>
          <w:kern w:val="0"/>
        </w:rPr>
        <w:t>2020601616.doc</w:t>
      </w:r>
      <w:r>
        <w:rPr>
          <w:rFonts w:ascii="仿宋" w:eastAsia="仿宋" w:hAnsi="仿宋" w:cs="Times New Roman" w:hint="eastAsia"/>
          <w:color w:val="000000"/>
          <w:kern w:val="0"/>
        </w:rPr>
        <w:t>。</w:t>
      </w:r>
    </w:p>
    <w:p w14:paraId="5F5AA12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（六）装订顺序与要求：</w:t>
      </w:r>
    </w:p>
    <w:p w14:paraId="32E44A54"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一律采用国际标准</w:t>
      </w:r>
      <w:r>
        <w:rPr>
          <w:rFonts w:ascii="仿宋" w:eastAsia="仿宋" w:hAnsi="仿宋" w:cs="Times New Roman" w:hint="eastAsia"/>
          <w:color w:val="000000"/>
          <w:kern w:val="0"/>
        </w:rPr>
        <w:t>A4</w:t>
      </w:r>
      <w:r>
        <w:rPr>
          <w:rFonts w:ascii="仿宋" w:eastAsia="仿宋" w:hAnsi="仿宋" w:cs="Times New Roman" w:hint="eastAsia"/>
          <w:color w:val="000000"/>
          <w:kern w:val="0"/>
        </w:rPr>
        <w:t>型（</w:t>
      </w:r>
      <w:r>
        <w:rPr>
          <w:rFonts w:ascii="仿宋" w:eastAsia="仿宋" w:hAnsi="仿宋" w:cs="Times New Roman" w:hint="eastAsia"/>
          <w:color w:val="000000"/>
          <w:kern w:val="0"/>
        </w:rPr>
        <w:t>297mm </w:t>
      </w:r>
      <w:r>
        <w:rPr>
          <w:rFonts w:ascii="仿宋" w:eastAsia="仿宋" w:hAnsi="仿宋" w:cs="Times New Roman" w:hint="eastAsia"/>
          <w:color w:val="000000"/>
          <w:kern w:val="0"/>
        </w:rPr>
        <w:t>×</w:t>
      </w:r>
      <w:r>
        <w:rPr>
          <w:rFonts w:ascii="仿宋" w:eastAsia="仿宋" w:hAnsi="仿宋" w:cs="Times New Roman" w:hint="eastAsia"/>
          <w:color w:val="000000"/>
          <w:kern w:val="0"/>
        </w:rPr>
        <w:t> 210mm</w:t>
      </w:r>
      <w:r>
        <w:rPr>
          <w:rFonts w:ascii="仿宋" w:eastAsia="仿宋" w:hAnsi="仿宋" w:cs="Times New Roman" w:hint="eastAsia"/>
          <w:color w:val="000000"/>
          <w:kern w:val="0"/>
        </w:rPr>
        <w:t>）打印纸或复印纸印制，并使用《南京财经大学本科毕业论文（设计）封面》单独装订成册。</w:t>
      </w:r>
    </w:p>
    <w:p w14:paraId="7B043C1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装订顺序为：封面</w:t>
      </w:r>
      <w:r>
        <w:rPr>
          <w:rFonts w:ascii="仿宋" w:eastAsia="仿宋" w:hAnsi="仿宋" w:cs="Times New Roman"/>
          <w:color w:val="000000"/>
          <w:kern w:val="0"/>
        </w:rPr>
        <w:t>，原创申明，</w:t>
      </w:r>
      <w:r>
        <w:rPr>
          <w:rFonts w:ascii="仿宋" w:eastAsia="仿宋" w:hAnsi="仿宋" w:cs="Times New Roman" w:hint="eastAsia"/>
          <w:color w:val="000000"/>
          <w:kern w:val="0"/>
        </w:rPr>
        <w:t>目录，题目与摘要及关键词（中英文），正文，参考文献，附录，其他材料。</w:t>
      </w:r>
    </w:p>
    <w:p w14:paraId="6C82852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（七）其他要求</w:t>
      </w:r>
    </w:p>
    <w:p w14:paraId="663A8BD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各种计量单位一律采用国家标准</w:t>
      </w:r>
      <w:r>
        <w:rPr>
          <w:rFonts w:ascii="仿宋" w:eastAsia="仿宋" w:hAnsi="仿宋" w:cs="Times New Roman" w:hint="eastAsia"/>
          <w:color w:val="000000"/>
          <w:kern w:val="0"/>
        </w:rPr>
        <w:t>GB3100</w:t>
      </w:r>
      <w:r>
        <w:rPr>
          <w:rFonts w:ascii="仿宋" w:eastAsia="仿宋" w:hAnsi="仿宋" w:cs="Times New Roman" w:hint="eastAsia"/>
          <w:color w:val="000000"/>
          <w:kern w:val="0"/>
        </w:rPr>
        <w:t>——</w:t>
      </w:r>
      <w:r>
        <w:rPr>
          <w:rFonts w:ascii="仿宋" w:eastAsia="仿宋" w:hAnsi="仿宋" w:cs="Times New Roman" w:hint="eastAsia"/>
          <w:color w:val="000000"/>
          <w:kern w:val="0"/>
        </w:rPr>
        <w:t>GB3102-93</w:t>
      </w:r>
      <w:r>
        <w:rPr>
          <w:rFonts w:ascii="仿宋" w:eastAsia="仿宋" w:hAnsi="仿宋" w:cs="Times New Roman" w:hint="eastAsia"/>
          <w:color w:val="000000"/>
          <w:kern w:val="0"/>
        </w:rPr>
        <w:t>。非物理量的单位可用汉字与符号构成组合形式的单位。</w:t>
      </w:r>
    </w:p>
    <w:p w14:paraId="6F14C31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标点符号应按照国家新闻出版署公布的“标点符号使用方法”的统一规定正确使用，忌误用和含糊混乱。</w:t>
      </w:r>
    </w:p>
    <w:p w14:paraId="0A8D952A"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外文字母采用我国规定和国际通用的有关标准写法，并分清正斜体、大小写和上下脚码。</w:t>
      </w:r>
    </w:p>
    <w:p w14:paraId="74A0222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科学技术名词术语采用全国自然科学技术名词审定委员会公布的规范词或国家标准、</w:t>
      </w:r>
      <w:r>
        <w:rPr>
          <w:rFonts w:ascii="仿宋" w:eastAsia="仿宋" w:hAnsi="仿宋" w:cs="Times New Roman" w:hint="eastAsia"/>
          <w:color w:val="000000"/>
          <w:kern w:val="0"/>
        </w:rPr>
        <w:t xml:space="preserve"> </w:t>
      </w:r>
      <w:r>
        <w:rPr>
          <w:rFonts w:ascii="仿宋" w:eastAsia="仿宋" w:hAnsi="仿宋" w:cs="Times New Roman" w:hint="eastAsia"/>
          <w:color w:val="000000"/>
          <w:kern w:val="0"/>
        </w:rPr>
        <w:t>部标准中规定的名称，尚未统一规定或叫法有争议的名称术语，可采用惯用的名称。</w:t>
      </w:r>
    </w:p>
    <w:p w14:paraId="3E4A3CD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文中的数字，除部分结构层次序数和词、词组、惯用语、缩略语、具有修辞色彩语句中作为词素的数字必须使用汉字外，应当使用阿拉伯数码，同一文中，数字表示方法应前后一致。</w:t>
      </w:r>
    </w:p>
    <w:p w14:paraId="410C8022"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文中的公式应使用公式编辑器编辑，字体大小根据文字美观需要设置，一般居中放置；有编号的公式顶格放置，编号需加圆括号标在公式右边居右放置，公式与编号之间不加虚线；公式下有说明时，应顶格书写“注：”，“注：”后书写说明。较长公式的转行处应选在等号或加、减、乘、除符号处，应在行首出现这些符号。</w:t>
      </w:r>
    </w:p>
    <w:p w14:paraId="179C808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三、参考文献著录要求</w:t>
      </w:r>
    </w:p>
    <w:p w14:paraId="69FA9AC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主要责任者（专著作者、论文集主编、学位申报人、专利申请人、报告撰写人、期刊文章作者、析出文章作者）。多个责任者之间以“，”分隔。主要责任者只列姓名，其后不加“著”、“编”、“主编”、“合编”等责任说明。（二）文献题名及版本（初版省略）。（三）文献类型及载体类型标识。（四）出版项（出版地、出版者、出版年）。（五）文献出处或电子文献的可获得地址。（六）文献起止页码。（七）文献标准编号（标准号、专利号……）。</w:t>
      </w:r>
    </w:p>
    <w:p w14:paraId="4E106376"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四、参考文献类型及其标识</w:t>
      </w:r>
    </w:p>
    <w:p w14:paraId="65C4954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根据</w:t>
      </w:r>
      <w:r>
        <w:rPr>
          <w:rFonts w:ascii="仿宋" w:eastAsia="仿宋" w:hAnsi="仿宋" w:cs="Times New Roman" w:hint="eastAsia"/>
          <w:color w:val="000000"/>
          <w:kern w:val="0"/>
        </w:rPr>
        <w:t>GB3469</w:t>
      </w:r>
      <w:r>
        <w:rPr>
          <w:rFonts w:ascii="仿宋" w:eastAsia="仿宋" w:hAnsi="仿宋" w:cs="Times New Roman" w:hint="eastAsia"/>
          <w:color w:val="000000"/>
          <w:kern w:val="0"/>
        </w:rPr>
        <w:t>规定，以单字母方式标识以下各种参考文献类型：</w:t>
      </w:r>
    </w:p>
    <w:tbl>
      <w:tblPr>
        <w:tblW w:w="0" w:type="auto"/>
        <w:jc w:val="center"/>
        <w:tblCellMar>
          <w:left w:w="0" w:type="dxa"/>
          <w:right w:w="0" w:type="dxa"/>
        </w:tblCellMar>
        <w:tblLook w:val="04A0" w:firstRow="1" w:lastRow="0" w:firstColumn="1" w:lastColumn="0" w:noHBand="0" w:noVBand="1"/>
      </w:tblPr>
      <w:tblGrid>
        <w:gridCol w:w="1256"/>
        <w:gridCol w:w="879"/>
        <w:gridCol w:w="879"/>
        <w:gridCol w:w="878"/>
        <w:gridCol w:w="879"/>
        <w:gridCol w:w="879"/>
        <w:gridCol w:w="878"/>
        <w:gridCol w:w="879"/>
        <w:gridCol w:w="879"/>
      </w:tblGrid>
      <w:tr w:rsidR="006F1E21" w14:paraId="6434CB2A" w14:textId="77777777">
        <w:trPr>
          <w:trHeight w:val="840"/>
          <w:jc w:val="center"/>
        </w:trPr>
        <w:tc>
          <w:tcPr>
            <w:tcW w:w="1384" w:type="dxa"/>
            <w:tcBorders>
              <w:top w:val="single" w:sz="8" w:space="0" w:color="auto"/>
              <w:left w:val="single" w:sz="8" w:space="0" w:color="auto"/>
              <w:bottom w:val="single" w:sz="8" w:space="0" w:color="auto"/>
              <w:right w:val="single" w:sz="8" w:space="0" w:color="auto"/>
            </w:tcBorders>
            <w:vAlign w:val="center"/>
          </w:tcPr>
          <w:p w14:paraId="419FEF2E"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参考文献类型</w:t>
            </w:r>
          </w:p>
        </w:tc>
        <w:tc>
          <w:tcPr>
            <w:tcW w:w="961" w:type="dxa"/>
            <w:tcBorders>
              <w:top w:val="single" w:sz="8" w:space="0" w:color="auto"/>
              <w:left w:val="nil"/>
              <w:bottom w:val="single" w:sz="8" w:space="0" w:color="auto"/>
              <w:right w:val="single" w:sz="8" w:space="0" w:color="auto"/>
            </w:tcBorders>
            <w:vAlign w:val="center"/>
          </w:tcPr>
          <w:p w14:paraId="2FA79380"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专著</w:t>
            </w:r>
          </w:p>
        </w:tc>
        <w:tc>
          <w:tcPr>
            <w:tcW w:w="962" w:type="dxa"/>
            <w:tcBorders>
              <w:top w:val="single" w:sz="8" w:space="0" w:color="auto"/>
              <w:left w:val="nil"/>
              <w:bottom w:val="single" w:sz="8" w:space="0" w:color="auto"/>
              <w:right w:val="single" w:sz="8" w:space="0" w:color="auto"/>
            </w:tcBorders>
            <w:vAlign w:val="center"/>
          </w:tcPr>
          <w:p w14:paraId="4AD25C88"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论文集</w:t>
            </w:r>
          </w:p>
        </w:tc>
        <w:tc>
          <w:tcPr>
            <w:tcW w:w="961" w:type="dxa"/>
            <w:tcBorders>
              <w:top w:val="single" w:sz="8" w:space="0" w:color="auto"/>
              <w:left w:val="nil"/>
              <w:bottom w:val="single" w:sz="8" w:space="0" w:color="auto"/>
              <w:right w:val="single" w:sz="8" w:space="0" w:color="auto"/>
            </w:tcBorders>
            <w:vAlign w:val="center"/>
          </w:tcPr>
          <w:p w14:paraId="0334AEBE"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报纸文章</w:t>
            </w:r>
          </w:p>
        </w:tc>
        <w:tc>
          <w:tcPr>
            <w:tcW w:w="962" w:type="dxa"/>
            <w:tcBorders>
              <w:top w:val="single" w:sz="8" w:space="0" w:color="auto"/>
              <w:left w:val="nil"/>
              <w:bottom w:val="single" w:sz="8" w:space="0" w:color="auto"/>
              <w:right w:val="single" w:sz="8" w:space="0" w:color="auto"/>
            </w:tcBorders>
            <w:vAlign w:val="center"/>
          </w:tcPr>
          <w:p w14:paraId="172060A1"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期刊文章</w:t>
            </w:r>
          </w:p>
        </w:tc>
        <w:tc>
          <w:tcPr>
            <w:tcW w:w="962" w:type="dxa"/>
            <w:tcBorders>
              <w:top w:val="single" w:sz="8" w:space="0" w:color="auto"/>
              <w:left w:val="nil"/>
              <w:bottom w:val="single" w:sz="8" w:space="0" w:color="auto"/>
              <w:right w:val="single" w:sz="8" w:space="0" w:color="auto"/>
            </w:tcBorders>
            <w:vAlign w:val="center"/>
          </w:tcPr>
          <w:p w14:paraId="5027BD68"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学位论文</w:t>
            </w:r>
          </w:p>
        </w:tc>
        <w:tc>
          <w:tcPr>
            <w:tcW w:w="961" w:type="dxa"/>
            <w:tcBorders>
              <w:top w:val="single" w:sz="8" w:space="0" w:color="auto"/>
              <w:left w:val="nil"/>
              <w:bottom w:val="single" w:sz="8" w:space="0" w:color="auto"/>
              <w:right w:val="single" w:sz="8" w:space="0" w:color="auto"/>
            </w:tcBorders>
            <w:vAlign w:val="center"/>
          </w:tcPr>
          <w:p w14:paraId="1F9A231D"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报告</w:t>
            </w:r>
          </w:p>
        </w:tc>
        <w:tc>
          <w:tcPr>
            <w:tcW w:w="962" w:type="dxa"/>
            <w:tcBorders>
              <w:top w:val="single" w:sz="8" w:space="0" w:color="auto"/>
              <w:left w:val="nil"/>
              <w:bottom w:val="single" w:sz="8" w:space="0" w:color="auto"/>
              <w:right w:val="single" w:sz="8" w:space="0" w:color="auto"/>
            </w:tcBorders>
            <w:vAlign w:val="center"/>
          </w:tcPr>
          <w:p w14:paraId="7741CB53"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标准</w:t>
            </w:r>
          </w:p>
        </w:tc>
        <w:tc>
          <w:tcPr>
            <w:tcW w:w="962" w:type="dxa"/>
            <w:tcBorders>
              <w:top w:val="single" w:sz="8" w:space="0" w:color="auto"/>
              <w:left w:val="nil"/>
              <w:bottom w:val="single" w:sz="8" w:space="0" w:color="auto"/>
              <w:right w:val="single" w:sz="8" w:space="0" w:color="auto"/>
            </w:tcBorders>
            <w:vAlign w:val="center"/>
          </w:tcPr>
          <w:p w14:paraId="32222D68"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专利</w:t>
            </w:r>
          </w:p>
        </w:tc>
      </w:tr>
      <w:tr w:rsidR="006F1E21" w14:paraId="0CF25343" w14:textId="77777777">
        <w:trPr>
          <w:trHeight w:val="840"/>
          <w:jc w:val="center"/>
        </w:trPr>
        <w:tc>
          <w:tcPr>
            <w:tcW w:w="1384" w:type="dxa"/>
            <w:tcBorders>
              <w:top w:val="nil"/>
              <w:left w:val="single" w:sz="8" w:space="0" w:color="auto"/>
              <w:bottom w:val="single" w:sz="8" w:space="0" w:color="auto"/>
              <w:right w:val="single" w:sz="8" w:space="0" w:color="auto"/>
            </w:tcBorders>
            <w:vAlign w:val="center"/>
          </w:tcPr>
          <w:p w14:paraId="58630909"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文献类标识</w:t>
            </w:r>
          </w:p>
        </w:tc>
        <w:tc>
          <w:tcPr>
            <w:tcW w:w="961" w:type="dxa"/>
            <w:tcBorders>
              <w:top w:val="nil"/>
              <w:left w:val="nil"/>
              <w:bottom w:val="single" w:sz="8" w:space="0" w:color="auto"/>
              <w:right w:val="single" w:sz="8" w:space="0" w:color="auto"/>
            </w:tcBorders>
            <w:vAlign w:val="center"/>
          </w:tcPr>
          <w:p w14:paraId="6A5E84FE"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M</w:t>
            </w:r>
          </w:p>
        </w:tc>
        <w:tc>
          <w:tcPr>
            <w:tcW w:w="962" w:type="dxa"/>
            <w:tcBorders>
              <w:top w:val="nil"/>
              <w:left w:val="nil"/>
              <w:bottom w:val="single" w:sz="8" w:space="0" w:color="auto"/>
              <w:right w:val="single" w:sz="8" w:space="0" w:color="auto"/>
            </w:tcBorders>
            <w:vAlign w:val="center"/>
          </w:tcPr>
          <w:p w14:paraId="47210599"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C</w:t>
            </w:r>
          </w:p>
        </w:tc>
        <w:tc>
          <w:tcPr>
            <w:tcW w:w="961" w:type="dxa"/>
            <w:tcBorders>
              <w:top w:val="nil"/>
              <w:left w:val="nil"/>
              <w:bottom w:val="single" w:sz="8" w:space="0" w:color="auto"/>
              <w:right w:val="single" w:sz="8" w:space="0" w:color="auto"/>
            </w:tcBorders>
            <w:vAlign w:val="center"/>
          </w:tcPr>
          <w:p w14:paraId="58E0AC0D"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N</w:t>
            </w:r>
          </w:p>
        </w:tc>
        <w:tc>
          <w:tcPr>
            <w:tcW w:w="962" w:type="dxa"/>
            <w:tcBorders>
              <w:top w:val="nil"/>
              <w:left w:val="nil"/>
              <w:bottom w:val="single" w:sz="8" w:space="0" w:color="auto"/>
              <w:right w:val="single" w:sz="8" w:space="0" w:color="auto"/>
            </w:tcBorders>
            <w:vAlign w:val="center"/>
          </w:tcPr>
          <w:p w14:paraId="3E355706"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J</w:t>
            </w:r>
          </w:p>
        </w:tc>
        <w:tc>
          <w:tcPr>
            <w:tcW w:w="962" w:type="dxa"/>
            <w:tcBorders>
              <w:top w:val="nil"/>
              <w:left w:val="nil"/>
              <w:bottom w:val="single" w:sz="8" w:space="0" w:color="auto"/>
              <w:right w:val="single" w:sz="8" w:space="0" w:color="auto"/>
            </w:tcBorders>
            <w:vAlign w:val="center"/>
          </w:tcPr>
          <w:p w14:paraId="1F585507"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D</w:t>
            </w:r>
          </w:p>
        </w:tc>
        <w:tc>
          <w:tcPr>
            <w:tcW w:w="961" w:type="dxa"/>
            <w:tcBorders>
              <w:top w:val="nil"/>
              <w:left w:val="nil"/>
              <w:bottom w:val="single" w:sz="8" w:space="0" w:color="auto"/>
              <w:right w:val="single" w:sz="8" w:space="0" w:color="auto"/>
            </w:tcBorders>
            <w:vAlign w:val="center"/>
          </w:tcPr>
          <w:p w14:paraId="1AC2AAD6"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R</w:t>
            </w:r>
          </w:p>
        </w:tc>
        <w:tc>
          <w:tcPr>
            <w:tcW w:w="962" w:type="dxa"/>
            <w:tcBorders>
              <w:top w:val="nil"/>
              <w:left w:val="nil"/>
              <w:bottom w:val="single" w:sz="8" w:space="0" w:color="auto"/>
              <w:right w:val="single" w:sz="8" w:space="0" w:color="auto"/>
            </w:tcBorders>
            <w:vAlign w:val="center"/>
          </w:tcPr>
          <w:p w14:paraId="39209D8C"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S</w:t>
            </w:r>
          </w:p>
        </w:tc>
        <w:tc>
          <w:tcPr>
            <w:tcW w:w="962" w:type="dxa"/>
            <w:tcBorders>
              <w:top w:val="nil"/>
              <w:left w:val="nil"/>
              <w:bottom w:val="single" w:sz="8" w:space="0" w:color="auto"/>
              <w:right w:val="single" w:sz="8" w:space="0" w:color="auto"/>
            </w:tcBorders>
            <w:vAlign w:val="center"/>
          </w:tcPr>
          <w:p w14:paraId="3348DA7A" w14:textId="77777777" w:rsidR="006F1E21" w:rsidRDefault="001B3C3A">
            <w:pPr>
              <w:widowControl/>
              <w:spacing w:line="360" w:lineRule="auto"/>
              <w:jc w:val="center"/>
              <w:rPr>
                <w:rFonts w:ascii="仿宋" w:eastAsia="仿宋" w:hAnsi="仿宋" w:cs="Times New Roman"/>
                <w:color w:val="000000"/>
                <w:kern w:val="0"/>
                <w:sz w:val="18"/>
                <w:szCs w:val="18"/>
              </w:rPr>
            </w:pPr>
            <w:r>
              <w:rPr>
                <w:rFonts w:ascii="仿宋" w:eastAsia="仿宋" w:hAnsi="仿宋" w:cs="Times New Roman" w:hint="eastAsia"/>
                <w:color w:val="000000"/>
                <w:kern w:val="0"/>
                <w:sz w:val="18"/>
                <w:szCs w:val="18"/>
              </w:rPr>
              <w:t>P</w:t>
            </w:r>
          </w:p>
        </w:tc>
      </w:tr>
    </w:tbl>
    <w:p w14:paraId="4770FC1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五、文后参考文献编排格式</w:t>
      </w:r>
    </w:p>
    <w:p w14:paraId="5484EF60"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参考文献按在正文中出现的先后次序列于文后，</w:t>
      </w:r>
      <w:r>
        <w:rPr>
          <w:rFonts w:ascii="仿宋" w:eastAsia="仿宋" w:hAnsi="仿宋" w:cs="Times New Roman" w:hint="eastAsia"/>
          <w:color w:val="000000"/>
          <w:kern w:val="0"/>
        </w:rPr>
        <w:t>先中文后英文</w:t>
      </w:r>
      <w:r>
        <w:rPr>
          <w:rFonts w:ascii="仿宋" w:eastAsia="仿宋" w:hAnsi="仿宋" w:cs="Times New Roman" w:hint="eastAsia"/>
          <w:color w:val="000000"/>
          <w:kern w:val="0"/>
        </w:rPr>
        <w:t>，</w:t>
      </w:r>
      <w:r>
        <w:rPr>
          <w:rFonts w:ascii="仿宋" w:eastAsia="仿宋" w:hAnsi="仿宋" w:cs="Times New Roman" w:hint="eastAsia"/>
          <w:color w:val="000000"/>
          <w:kern w:val="0"/>
        </w:rPr>
        <w:t>按字母排序；以“［参考文献］”（居中）作为标识；参考文献的序号左顶格，并用数字加方括号表示，如［</w:t>
      </w:r>
      <w:r>
        <w:rPr>
          <w:rFonts w:ascii="仿宋" w:eastAsia="仿宋" w:hAnsi="仿宋" w:cs="Times New Roman" w:hint="eastAsia"/>
          <w:color w:val="000000"/>
          <w:kern w:val="0"/>
        </w:rPr>
        <w:t>1</w:t>
      </w:r>
      <w:r>
        <w:rPr>
          <w:rFonts w:ascii="仿宋" w:eastAsia="仿宋" w:hAnsi="仿宋" w:cs="Times New Roman" w:hint="eastAsia"/>
          <w:color w:val="000000"/>
          <w:kern w:val="0"/>
        </w:rPr>
        <w:t>］、［</w:t>
      </w:r>
      <w:r>
        <w:rPr>
          <w:rFonts w:ascii="仿宋" w:eastAsia="仿宋" w:hAnsi="仿宋" w:cs="Times New Roman" w:hint="eastAsia"/>
          <w:color w:val="000000"/>
          <w:kern w:val="0"/>
        </w:rPr>
        <w:t>2</w:t>
      </w:r>
      <w:r>
        <w:rPr>
          <w:rFonts w:ascii="仿宋" w:eastAsia="仿宋" w:hAnsi="仿宋" w:cs="Times New Roman" w:hint="eastAsia"/>
          <w:color w:val="000000"/>
          <w:kern w:val="0"/>
        </w:rPr>
        <w:t>］、…。参照</w:t>
      </w:r>
      <w:r>
        <w:rPr>
          <w:rFonts w:ascii="仿宋" w:eastAsia="仿宋" w:hAnsi="仿宋" w:cs="Times New Roman" w:hint="eastAsia"/>
          <w:color w:val="000000"/>
          <w:kern w:val="0"/>
        </w:rPr>
        <w:t>ISO 690</w:t>
      </w:r>
      <w:r>
        <w:rPr>
          <w:rFonts w:ascii="仿宋" w:eastAsia="仿宋" w:hAnsi="仿宋" w:cs="Times New Roman" w:hint="eastAsia"/>
          <w:color w:val="000000"/>
          <w:kern w:val="0"/>
        </w:rPr>
        <w:t>及</w:t>
      </w:r>
      <w:r>
        <w:rPr>
          <w:rFonts w:ascii="仿宋" w:eastAsia="仿宋" w:hAnsi="仿宋" w:cs="Times New Roman" w:hint="eastAsia"/>
          <w:color w:val="000000"/>
          <w:kern w:val="0"/>
        </w:rPr>
        <w:t>ISO 690-2</w:t>
      </w:r>
      <w:r>
        <w:rPr>
          <w:rFonts w:ascii="仿宋" w:eastAsia="仿宋" w:hAnsi="仿宋" w:cs="Times New Roman" w:hint="eastAsia"/>
          <w:color w:val="000000"/>
          <w:kern w:val="0"/>
        </w:rPr>
        <w:t>，每一参考文献条目的最后均以“</w:t>
      </w:r>
      <w:r>
        <w:rPr>
          <w:rFonts w:ascii="仿宋" w:eastAsia="仿宋" w:hAnsi="仿宋" w:cs="Times New Roman" w:hint="eastAsia"/>
          <w:color w:val="000000"/>
          <w:kern w:val="0"/>
        </w:rPr>
        <w:t>.</w:t>
      </w:r>
      <w:r>
        <w:rPr>
          <w:rFonts w:ascii="仿宋" w:eastAsia="仿宋" w:hAnsi="仿宋" w:cs="Times New Roman" w:hint="eastAsia"/>
          <w:color w:val="000000"/>
          <w:kern w:val="0"/>
        </w:rPr>
        <w:t>”结束。各类参考文献条目的编排格式及示例如下：</w:t>
      </w:r>
    </w:p>
    <w:p w14:paraId="0AE025F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（一）专著、论文集、学位论文、报告</w:t>
      </w:r>
    </w:p>
    <w:p w14:paraId="541D6AB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文献题名［文献类型标识］</w:t>
      </w:r>
      <w:r>
        <w:rPr>
          <w:rFonts w:ascii="仿宋" w:eastAsia="仿宋" w:hAnsi="仿宋" w:cs="Times New Roman" w:hint="eastAsia"/>
          <w:color w:val="000000"/>
          <w:kern w:val="0"/>
        </w:rPr>
        <w:t>.</w:t>
      </w:r>
      <w:r>
        <w:rPr>
          <w:rFonts w:ascii="仿宋" w:eastAsia="仿宋" w:hAnsi="仿宋" w:cs="Times New Roman" w:hint="eastAsia"/>
          <w:color w:val="000000"/>
          <w:kern w:val="0"/>
        </w:rPr>
        <w:t>出版地：出版者，出版年</w:t>
      </w:r>
      <w:r>
        <w:rPr>
          <w:rFonts w:ascii="仿宋" w:eastAsia="仿宋" w:hAnsi="仿宋" w:cs="Times New Roman" w:hint="eastAsia"/>
          <w:color w:val="000000"/>
          <w:kern w:val="0"/>
        </w:rPr>
        <w:t>.</w:t>
      </w:r>
      <w:r>
        <w:rPr>
          <w:rFonts w:ascii="仿宋" w:eastAsia="仿宋" w:hAnsi="仿宋" w:cs="Times New Roman" w:hint="eastAsia"/>
          <w:color w:val="000000"/>
          <w:kern w:val="0"/>
        </w:rPr>
        <w:t>起止页码（任选）</w:t>
      </w:r>
      <w:r>
        <w:rPr>
          <w:rFonts w:ascii="仿宋" w:eastAsia="仿宋" w:hAnsi="仿宋" w:cs="Times New Roman" w:hint="eastAsia"/>
          <w:color w:val="000000"/>
          <w:kern w:val="0"/>
        </w:rPr>
        <w:t>.</w:t>
      </w:r>
    </w:p>
    <w:p w14:paraId="0794D817"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w:t>
      </w:r>
      <w:r>
        <w:rPr>
          <w:rFonts w:ascii="仿宋" w:eastAsia="仿宋" w:hAnsi="仿宋" w:cs="Times New Roman" w:hint="eastAsia"/>
          <w:color w:val="000000"/>
          <w:kern w:val="0"/>
        </w:rPr>
        <w:t>刘国钧，陈绍业，王凤翥</w:t>
      </w:r>
      <w:r>
        <w:rPr>
          <w:rFonts w:ascii="仿宋" w:eastAsia="仿宋" w:hAnsi="仿宋" w:cs="Times New Roman" w:hint="eastAsia"/>
          <w:color w:val="000000"/>
          <w:kern w:val="0"/>
        </w:rPr>
        <w:t>.</w:t>
      </w:r>
      <w:r>
        <w:rPr>
          <w:rFonts w:ascii="仿宋" w:eastAsia="仿宋" w:hAnsi="仿宋" w:cs="Times New Roman" w:hint="eastAsia"/>
          <w:color w:val="000000"/>
          <w:kern w:val="0"/>
        </w:rPr>
        <w:t>图书馆目录［</w:t>
      </w:r>
      <w:r>
        <w:rPr>
          <w:rFonts w:ascii="仿宋" w:eastAsia="仿宋" w:hAnsi="仿宋" w:cs="Times New Roman" w:hint="eastAsia"/>
          <w:color w:val="000000"/>
          <w:kern w:val="0"/>
        </w:rPr>
        <w:t>M</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北京：高等教育出版社，</w:t>
      </w:r>
      <w:r>
        <w:rPr>
          <w:rFonts w:ascii="仿宋" w:eastAsia="仿宋" w:hAnsi="仿宋" w:cs="Times New Roman" w:hint="eastAsia"/>
          <w:color w:val="000000"/>
          <w:kern w:val="0"/>
        </w:rPr>
        <w:t>1957.15-18.</w:t>
      </w:r>
    </w:p>
    <w:p w14:paraId="74328E6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[2]</w:t>
      </w:r>
      <w:r>
        <w:rPr>
          <w:rFonts w:ascii="仿宋" w:eastAsia="仿宋" w:hAnsi="仿宋" w:cs="Times New Roman" w:hint="eastAsia"/>
          <w:color w:val="000000"/>
          <w:kern w:val="0"/>
        </w:rPr>
        <w:t>辛希孟</w:t>
      </w:r>
      <w:r>
        <w:rPr>
          <w:rFonts w:ascii="仿宋" w:eastAsia="仿宋" w:hAnsi="仿宋" w:cs="Times New Roman" w:hint="eastAsia"/>
          <w:color w:val="000000"/>
          <w:kern w:val="0"/>
        </w:rPr>
        <w:t>.</w:t>
      </w:r>
      <w:r>
        <w:rPr>
          <w:rFonts w:ascii="仿宋" w:eastAsia="仿宋" w:hAnsi="仿宋" w:cs="Times New Roman" w:hint="eastAsia"/>
          <w:color w:val="000000"/>
          <w:kern w:val="0"/>
        </w:rPr>
        <w:t>信息技术与信息服务国际研讨会论文集：</w:t>
      </w:r>
      <w:r>
        <w:rPr>
          <w:rFonts w:ascii="仿宋" w:eastAsia="仿宋" w:hAnsi="仿宋" w:cs="Times New Roman" w:hint="eastAsia"/>
          <w:color w:val="000000"/>
          <w:kern w:val="0"/>
        </w:rPr>
        <w:t>A</w:t>
      </w:r>
      <w:r>
        <w:rPr>
          <w:rFonts w:ascii="仿宋" w:eastAsia="仿宋" w:hAnsi="仿宋" w:cs="Times New Roman" w:hint="eastAsia"/>
          <w:color w:val="000000"/>
          <w:kern w:val="0"/>
        </w:rPr>
        <w:t>集［</w:t>
      </w:r>
      <w:r>
        <w:rPr>
          <w:rFonts w:ascii="仿宋" w:eastAsia="仿宋" w:hAnsi="仿宋" w:cs="Times New Roman" w:hint="eastAsia"/>
          <w:color w:val="000000"/>
          <w:kern w:val="0"/>
        </w:rPr>
        <w:t>C</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北京：中国社会科学出版社，</w:t>
      </w:r>
      <w:r>
        <w:rPr>
          <w:rFonts w:ascii="仿宋" w:eastAsia="仿宋" w:hAnsi="仿宋" w:cs="Times New Roman" w:hint="eastAsia"/>
          <w:color w:val="000000"/>
          <w:kern w:val="0"/>
        </w:rPr>
        <w:t>1994.</w:t>
      </w:r>
    </w:p>
    <w:p w14:paraId="528DA0B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[3]</w:t>
      </w:r>
      <w:r>
        <w:rPr>
          <w:rFonts w:ascii="仿宋" w:eastAsia="仿宋" w:hAnsi="仿宋" w:cs="Times New Roman" w:hint="eastAsia"/>
          <w:color w:val="000000"/>
          <w:kern w:val="0"/>
        </w:rPr>
        <w:t>张筑生</w:t>
      </w:r>
      <w:r>
        <w:rPr>
          <w:rFonts w:ascii="仿宋" w:eastAsia="仿宋" w:hAnsi="仿宋" w:cs="Times New Roman" w:hint="eastAsia"/>
          <w:color w:val="000000"/>
          <w:kern w:val="0"/>
        </w:rPr>
        <w:t>.</w:t>
      </w:r>
      <w:r>
        <w:rPr>
          <w:rFonts w:ascii="仿宋" w:eastAsia="仿宋" w:hAnsi="仿宋" w:cs="Times New Roman" w:hint="eastAsia"/>
          <w:color w:val="000000"/>
          <w:kern w:val="0"/>
        </w:rPr>
        <w:t>微分半动力系统的不变集［</w:t>
      </w:r>
      <w:r>
        <w:rPr>
          <w:rFonts w:ascii="仿宋" w:eastAsia="仿宋" w:hAnsi="仿宋" w:cs="Times New Roman" w:hint="eastAsia"/>
          <w:color w:val="000000"/>
          <w:kern w:val="0"/>
        </w:rPr>
        <w:t>D</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北京：北京大学数学系数学研究所，</w:t>
      </w:r>
      <w:r>
        <w:rPr>
          <w:rFonts w:ascii="仿宋" w:eastAsia="仿宋" w:hAnsi="仿宋" w:cs="Times New Roman" w:hint="eastAsia"/>
          <w:color w:val="000000"/>
          <w:kern w:val="0"/>
        </w:rPr>
        <w:t>1983.</w:t>
      </w:r>
    </w:p>
    <w:p w14:paraId="1E5A84A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[4]</w:t>
      </w:r>
      <w:r>
        <w:rPr>
          <w:rFonts w:ascii="仿宋" w:eastAsia="仿宋" w:hAnsi="仿宋" w:cs="Times New Roman" w:hint="eastAsia"/>
          <w:color w:val="000000"/>
          <w:kern w:val="0"/>
        </w:rPr>
        <w:t>冯西桥</w:t>
      </w:r>
      <w:r>
        <w:rPr>
          <w:rFonts w:ascii="仿宋" w:eastAsia="仿宋" w:hAnsi="仿宋" w:cs="Times New Roman" w:hint="eastAsia"/>
          <w:color w:val="000000"/>
          <w:kern w:val="0"/>
        </w:rPr>
        <w:t>.</w:t>
      </w:r>
      <w:r>
        <w:rPr>
          <w:rFonts w:ascii="仿宋" w:eastAsia="仿宋" w:hAnsi="仿宋" w:cs="Times New Roman" w:hint="eastAsia"/>
          <w:color w:val="000000"/>
          <w:kern w:val="0"/>
        </w:rPr>
        <w:t>核反应堆压力管道与压力容器的</w:t>
      </w:r>
      <w:r>
        <w:rPr>
          <w:rFonts w:ascii="仿宋" w:eastAsia="仿宋" w:hAnsi="仿宋" w:cs="Times New Roman" w:hint="eastAsia"/>
          <w:color w:val="000000"/>
          <w:kern w:val="0"/>
        </w:rPr>
        <w:t>LBB</w:t>
      </w:r>
      <w:r>
        <w:rPr>
          <w:rFonts w:ascii="仿宋" w:eastAsia="仿宋" w:hAnsi="仿宋" w:cs="Times New Roman" w:hint="eastAsia"/>
          <w:color w:val="000000"/>
          <w:kern w:val="0"/>
        </w:rPr>
        <w:t>分析［</w:t>
      </w:r>
      <w:r>
        <w:rPr>
          <w:rFonts w:ascii="仿宋" w:eastAsia="仿宋" w:hAnsi="仿宋" w:cs="Times New Roman" w:hint="eastAsia"/>
          <w:color w:val="000000"/>
          <w:kern w:val="0"/>
        </w:rPr>
        <w:t>R</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北京：清华大学核能技术设计研究院，</w:t>
      </w:r>
      <w:r>
        <w:rPr>
          <w:rFonts w:ascii="仿宋" w:eastAsia="仿宋" w:hAnsi="仿宋" w:cs="Times New Roman" w:hint="eastAsia"/>
          <w:color w:val="000000"/>
          <w:kern w:val="0"/>
        </w:rPr>
        <w:t>1997.</w:t>
      </w:r>
    </w:p>
    <w:p w14:paraId="119F2EF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（二）期刊文章</w:t>
      </w:r>
    </w:p>
    <w:p w14:paraId="22DA8E9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文献题名［</w:t>
      </w:r>
      <w:r>
        <w:rPr>
          <w:rFonts w:ascii="仿宋" w:eastAsia="仿宋" w:hAnsi="仿宋" w:cs="Times New Roman" w:hint="eastAsia"/>
          <w:color w:val="000000"/>
          <w:kern w:val="0"/>
        </w:rPr>
        <w:t>J</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刊名，年，卷（期）：起止页码</w:t>
      </w:r>
      <w:r>
        <w:rPr>
          <w:rFonts w:ascii="仿宋" w:eastAsia="仿宋" w:hAnsi="仿宋" w:cs="Times New Roman" w:hint="eastAsia"/>
          <w:color w:val="000000"/>
          <w:kern w:val="0"/>
        </w:rPr>
        <w:t>.</w:t>
      </w:r>
    </w:p>
    <w:p w14:paraId="359CA878"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[5]</w:t>
      </w:r>
      <w:r>
        <w:rPr>
          <w:rFonts w:ascii="仿宋" w:eastAsia="仿宋" w:hAnsi="仿宋" w:cs="Times New Roman" w:hint="eastAsia"/>
          <w:color w:val="000000"/>
          <w:kern w:val="0"/>
        </w:rPr>
        <w:t>何龄修</w:t>
      </w:r>
      <w:r>
        <w:rPr>
          <w:rFonts w:ascii="仿宋" w:eastAsia="仿宋" w:hAnsi="仿宋" w:cs="Times New Roman" w:hint="eastAsia"/>
          <w:color w:val="000000"/>
          <w:kern w:val="0"/>
        </w:rPr>
        <w:t>.</w:t>
      </w:r>
      <w:r>
        <w:rPr>
          <w:rFonts w:ascii="仿宋" w:eastAsia="仿宋" w:hAnsi="仿宋" w:cs="Times New Roman" w:hint="eastAsia"/>
          <w:color w:val="000000"/>
          <w:kern w:val="0"/>
        </w:rPr>
        <w:t>读顾城《南明史》［</w:t>
      </w:r>
      <w:r>
        <w:rPr>
          <w:rFonts w:ascii="仿宋" w:eastAsia="仿宋" w:hAnsi="仿宋" w:cs="Times New Roman" w:hint="eastAsia"/>
          <w:color w:val="000000"/>
          <w:kern w:val="0"/>
        </w:rPr>
        <w:t>J</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中国史研究，</w:t>
      </w:r>
      <w:r>
        <w:rPr>
          <w:rFonts w:ascii="仿宋" w:eastAsia="仿宋" w:hAnsi="仿宋" w:cs="Times New Roman" w:hint="eastAsia"/>
          <w:color w:val="000000"/>
          <w:kern w:val="0"/>
        </w:rPr>
        <w:t>1998</w:t>
      </w:r>
      <w:r>
        <w:rPr>
          <w:rFonts w:ascii="仿宋" w:eastAsia="仿宋" w:hAnsi="仿宋" w:cs="Times New Roman" w:hint="eastAsia"/>
          <w:color w:val="000000"/>
          <w:kern w:val="0"/>
        </w:rPr>
        <w:t>，（</w:t>
      </w:r>
      <w:r>
        <w:rPr>
          <w:rFonts w:ascii="仿宋" w:eastAsia="仿宋" w:hAnsi="仿宋" w:cs="Times New Roman" w:hint="eastAsia"/>
          <w:color w:val="000000"/>
          <w:kern w:val="0"/>
        </w:rPr>
        <w:t>3</w:t>
      </w:r>
      <w:r>
        <w:rPr>
          <w:rFonts w:ascii="仿宋" w:eastAsia="仿宋" w:hAnsi="仿宋" w:cs="Times New Roman" w:hint="eastAsia"/>
          <w:color w:val="000000"/>
          <w:kern w:val="0"/>
        </w:rPr>
        <w:t>）：</w:t>
      </w:r>
      <w:r>
        <w:rPr>
          <w:rFonts w:ascii="仿宋" w:eastAsia="仿宋" w:hAnsi="仿宋" w:cs="Times New Roman" w:hint="eastAsia"/>
          <w:color w:val="000000"/>
          <w:kern w:val="0"/>
        </w:rPr>
        <w:t>167-173.</w:t>
      </w:r>
    </w:p>
    <w:p w14:paraId="55F7E23A"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[6]</w:t>
      </w:r>
      <w:r>
        <w:rPr>
          <w:rFonts w:ascii="仿宋" w:eastAsia="仿宋" w:hAnsi="仿宋" w:cs="Times New Roman" w:hint="eastAsia"/>
          <w:color w:val="000000"/>
          <w:kern w:val="0"/>
        </w:rPr>
        <w:t>金显贺，王昌长，王忠东，等</w:t>
      </w:r>
      <w:r>
        <w:rPr>
          <w:rFonts w:ascii="仿宋" w:eastAsia="仿宋" w:hAnsi="仿宋" w:cs="Times New Roman" w:hint="eastAsia"/>
          <w:color w:val="000000"/>
          <w:kern w:val="0"/>
        </w:rPr>
        <w:t>.</w:t>
      </w:r>
      <w:r>
        <w:rPr>
          <w:rFonts w:ascii="仿宋" w:eastAsia="仿宋" w:hAnsi="仿宋" w:cs="Times New Roman" w:hint="eastAsia"/>
          <w:color w:val="000000"/>
          <w:kern w:val="0"/>
        </w:rPr>
        <w:t>一种用于在线检测局部放电的数字滤波技术［</w:t>
      </w:r>
      <w:r>
        <w:rPr>
          <w:rFonts w:ascii="仿宋" w:eastAsia="仿宋" w:hAnsi="仿宋" w:cs="Times New Roman" w:hint="eastAsia"/>
          <w:color w:val="000000"/>
          <w:kern w:val="0"/>
        </w:rPr>
        <w:t>J</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清华大学学报（自然科学版），</w:t>
      </w:r>
      <w:r>
        <w:rPr>
          <w:rFonts w:ascii="仿宋" w:eastAsia="仿宋" w:hAnsi="仿宋" w:cs="Times New Roman" w:hint="eastAsia"/>
          <w:color w:val="000000"/>
          <w:kern w:val="0"/>
        </w:rPr>
        <w:t>1993</w:t>
      </w:r>
      <w:r>
        <w:rPr>
          <w:rFonts w:ascii="仿宋" w:eastAsia="仿宋" w:hAnsi="仿宋" w:cs="Times New Roman" w:hint="eastAsia"/>
          <w:color w:val="000000"/>
          <w:kern w:val="0"/>
        </w:rPr>
        <w:t>，</w:t>
      </w:r>
      <w:r>
        <w:rPr>
          <w:rFonts w:ascii="仿宋" w:eastAsia="仿宋" w:hAnsi="仿宋" w:cs="Times New Roman" w:hint="eastAsia"/>
          <w:color w:val="000000"/>
          <w:kern w:val="0"/>
        </w:rPr>
        <w:t>33</w:t>
      </w:r>
      <w:r>
        <w:rPr>
          <w:rFonts w:ascii="仿宋" w:eastAsia="仿宋" w:hAnsi="仿宋" w:cs="Times New Roman" w:hint="eastAsia"/>
          <w:color w:val="000000"/>
          <w:kern w:val="0"/>
        </w:rPr>
        <w:t>（</w:t>
      </w:r>
      <w:r>
        <w:rPr>
          <w:rFonts w:ascii="仿宋" w:eastAsia="仿宋" w:hAnsi="仿宋" w:cs="Times New Roman" w:hint="eastAsia"/>
          <w:color w:val="000000"/>
          <w:kern w:val="0"/>
        </w:rPr>
        <w:t>4</w:t>
      </w:r>
      <w:r>
        <w:rPr>
          <w:rFonts w:ascii="仿宋" w:eastAsia="仿宋" w:hAnsi="仿宋" w:cs="Times New Roman" w:hint="eastAsia"/>
          <w:color w:val="000000"/>
          <w:kern w:val="0"/>
        </w:rPr>
        <w:t>）：</w:t>
      </w:r>
      <w:r>
        <w:rPr>
          <w:rFonts w:ascii="仿宋" w:eastAsia="仿宋" w:hAnsi="仿宋" w:cs="Times New Roman" w:hint="eastAsia"/>
          <w:color w:val="000000"/>
          <w:kern w:val="0"/>
        </w:rPr>
        <w:t>62-67.</w:t>
      </w:r>
    </w:p>
    <w:p w14:paraId="21AEB4B9" w14:textId="77777777" w:rsidR="006F1E21" w:rsidRDefault="001B3C3A">
      <w:pPr>
        <w:widowControl/>
        <w:spacing w:line="360" w:lineRule="auto"/>
        <w:ind w:firstLineChars="200" w:firstLine="480"/>
        <w:jc w:val="left"/>
        <w:rPr>
          <w:rFonts w:ascii="仿宋" w:eastAsia="仿宋" w:hAnsi="仿宋" w:cs="Times New Roman"/>
          <w:color w:val="000000"/>
          <w:kern w:val="0"/>
        </w:rPr>
      </w:pPr>
      <w:r>
        <w:rPr>
          <w:rFonts w:ascii="仿宋" w:eastAsia="仿宋" w:hAnsi="仿宋" w:cs="Times New Roman" w:hint="eastAsia"/>
          <w:color w:val="000000"/>
          <w:kern w:val="0"/>
        </w:rPr>
        <w:t xml:space="preserve">[7] </w:t>
      </w:r>
      <w:proofErr w:type="gramStart"/>
      <w:r>
        <w:rPr>
          <w:rFonts w:ascii="仿宋" w:eastAsia="仿宋" w:hAnsi="仿宋" w:cs="Times New Roman" w:hint="eastAsia"/>
          <w:color w:val="000000"/>
          <w:kern w:val="0"/>
        </w:rPr>
        <w:t>DESMARAISDJ,STRAUSS</w:t>
      </w:r>
      <w:proofErr w:type="gramEnd"/>
      <w:r>
        <w:rPr>
          <w:rFonts w:ascii="仿宋" w:eastAsia="仿宋" w:hAnsi="仿宋" w:cs="Times New Roman" w:hint="eastAsia"/>
          <w:color w:val="000000"/>
          <w:kern w:val="0"/>
        </w:rPr>
        <w:t xml:space="preserve"> </w:t>
      </w:r>
      <w:proofErr w:type="gramStart"/>
      <w:r>
        <w:rPr>
          <w:rFonts w:ascii="仿宋" w:eastAsia="仿宋" w:hAnsi="仿宋" w:cs="Times New Roman" w:hint="eastAsia"/>
          <w:color w:val="000000"/>
          <w:kern w:val="0"/>
        </w:rPr>
        <w:t>H,SUMMONS</w:t>
      </w:r>
      <w:proofErr w:type="gramEnd"/>
      <w:r>
        <w:rPr>
          <w:rFonts w:ascii="仿宋" w:eastAsia="仿宋" w:hAnsi="仿宋" w:cs="Times New Roman" w:hint="eastAsia"/>
          <w:color w:val="000000"/>
          <w:kern w:val="0"/>
        </w:rPr>
        <w:t xml:space="preserve"> R E, et </w:t>
      </w:r>
      <w:proofErr w:type="spellStart"/>
      <w:proofErr w:type="gramStart"/>
      <w:r>
        <w:rPr>
          <w:rFonts w:ascii="仿宋" w:eastAsia="仿宋" w:hAnsi="仿宋" w:cs="Times New Roman" w:hint="eastAsia"/>
          <w:color w:val="000000"/>
          <w:kern w:val="0"/>
        </w:rPr>
        <w:t>al.Carbon</w:t>
      </w:r>
      <w:proofErr w:type="spellEnd"/>
      <w:proofErr w:type="gramEnd"/>
      <w:r>
        <w:rPr>
          <w:rFonts w:ascii="仿宋" w:eastAsia="仿宋" w:hAnsi="仿宋" w:cs="Times New Roman" w:hint="eastAsia"/>
          <w:color w:val="000000"/>
          <w:kern w:val="0"/>
        </w:rPr>
        <w:t xml:space="preserve"> isotope evidence for the stepwise oxidation of the Proterozoic environment[J</w:t>
      </w:r>
      <w:proofErr w:type="gramStart"/>
      <w:r>
        <w:rPr>
          <w:rFonts w:ascii="仿宋" w:eastAsia="仿宋" w:hAnsi="仿宋" w:cs="Times New Roman" w:hint="eastAsia"/>
          <w:color w:val="000000"/>
          <w:kern w:val="0"/>
        </w:rPr>
        <w:t>].Nature</w:t>
      </w:r>
      <w:proofErr w:type="gramEnd"/>
      <w:r>
        <w:rPr>
          <w:rFonts w:ascii="仿宋" w:eastAsia="仿宋" w:hAnsi="仿宋" w:cs="Times New Roman" w:hint="eastAsia"/>
          <w:color w:val="000000"/>
          <w:kern w:val="0"/>
        </w:rPr>
        <w:t>,1992,359:605-609.</w:t>
      </w:r>
    </w:p>
    <w:p w14:paraId="4657D507" w14:textId="77777777" w:rsidR="006F1E21" w:rsidRDefault="001B3C3A">
      <w:pPr>
        <w:widowControl/>
        <w:spacing w:line="360" w:lineRule="auto"/>
        <w:ind w:firstLineChars="200" w:firstLine="480"/>
        <w:jc w:val="left"/>
        <w:rPr>
          <w:rFonts w:ascii="仿宋" w:eastAsia="仿宋" w:hAnsi="仿宋" w:cs="Times New Roman"/>
          <w:color w:val="000000"/>
          <w:kern w:val="0"/>
        </w:rPr>
      </w:pPr>
      <w:r>
        <w:rPr>
          <w:rFonts w:ascii="仿宋" w:eastAsia="仿宋" w:hAnsi="仿宋" w:cs="Times New Roman" w:hint="eastAsia"/>
          <w:color w:val="000000"/>
          <w:kern w:val="0"/>
        </w:rPr>
        <w:t>[8]</w:t>
      </w:r>
      <w:proofErr w:type="spellStart"/>
      <w:r>
        <w:rPr>
          <w:rFonts w:ascii="仿宋" w:eastAsia="仿宋" w:hAnsi="仿宋" w:cs="Times New Roman" w:hint="eastAsia"/>
          <w:color w:val="000000"/>
          <w:kern w:val="0"/>
        </w:rPr>
        <w:t>HEWITTJA.Technical</w:t>
      </w:r>
      <w:proofErr w:type="spellEnd"/>
      <w:r>
        <w:rPr>
          <w:rFonts w:ascii="仿宋" w:eastAsia="仿宋" w:hAnsi="仿宋" w:cs="Times New Roman" w:hint="eastAsia"/>
          <w:color w:val="000000"/>
          <w:kern w:val="0"/>
        </w:rPr>
        <w:t xml:space="preserve"> services in 1983[J].Library Resource Services,1984,28</w:t>
      </w:r>
      <w:r>
        <w:rPr>
          <w:rFonts w:ascii="仿宋" w:eastAsia="仿宋" w:hAnsi="仿宋" w:cs="Times New Roman" w:hint="eastAsia"/>
          <w:color w:val="000000"/>
          <w:kern w:val="0"/>
        </w:rPr>
        <w:t>（</w:t>
      </w:r>
      <w:r>
        <w:rPr>
          <w:rFonts w:ascii="仿宋" w:eastAsia="仿宋" w:hAnsi="仿宋" w:cs="Times New Roman" w:hint="eastAsia"/>
          <w:color w:val="000000"/>
          <w:kern w:val="0"/>
        </w:rPr>
        <w:t>3</w:t>
      </w:r>
      <w:r>
        <w:rPr>
          <w:rFonts w:ascii="仿宋" w:eastAsia="仿宋" w:hAnsi="仿宋" w:cs="Times New Roman" w:hint="eastAsia"/>
          <w:color w:val="000000"/>
          <w:kern w:val="0"/>
        </w:rPr>
        <w:t>）</w:t>
      </w:r>
      <w:r>
        <w:rPr>
          <w:rFonts w:ascii="仿宋" w:eastAsia="仿宋" w:hAnsi="仿宋" w:cs="Times New Roman" w:hint="eastAsia"/>
          <w:color w:val="000000"/>
          <w:kern w:val="0"/>
        </w:rPr>
        <w:t>: 205-223.</w:t>
      </w:r>
    </w:p>
    <w:p w14:paraId="329453BF"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（三）论文集中的析出文献</w:t>
      </w:r>
    </w:p>
    <w:p w14:paraId="7F5D96E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［序号］析出文献主要责任者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析出文献题名［</w:t>
      </w:r>
      <w:r>
        <w:rPr>
          <w:rFonts w:ascii="仿宋" w:eastAsia="仿宋" w:hAnsi="仿宋" w:cs="Times New Roman" w:hint="eastAsia"/>
          <w:color w:val="000000"/>
          <w:kern w:val="0"/>
        </w:rPr>
        <w:t>A</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原文献主要责任者（任选）</w:t>
      </w:r>
      <w:r>
        <w:rPr>
          <w:rFonts w:ascii="仿宋" w:eastAsia="仿宋" w:hAnsi="仿宋" w:cs="Times New Roman" w:hint="eastAsia"/>
          <w:color w:val="000000"/>
          <w:kern w:val="0"/>
        </w:rPr>
        <w:t>.</w:t>
      </w:r>
      <w:r>
        <w:rPr>
          <w:rFonts w:ascii="仿宋" w:eastAsia="仿宋" w:hAnsi="仿宋" w:cs="Times New Roman" w:hint="eastAsia"/>
          <w:color w:val="000000"/>
          <w:kern w:val="0"/>
        </w:rPr>
        <w:t>原文献题名［</w:t>
      </w:r>
      <w:r>
        <w:rPr>
          <w:rFonts w:ascii="仿宋" w:eastAsia="仿宋" w:hAnsi="仿宋" w:cs="Times New Roman" w:hint="eastAsia"/>
          <w:color w:val="000000"/>
          <w:kern w:val="0"/>
        </w:rPr>
        <w:t>C</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出版地：出版者，出版年</w:t>
      </w:r>
      <w:r>
        <w:rPr>
          <w:rFonts w:ascii="仿宋" w:eastAsia="仿宋" w:hAnsi="仿宋" w:cs="Times New Roman" w:hint="eastAsia"/>
          <w:color w:val="000000"/>
          <w:kern w:val="0"/>
        </w:rPr>
        <w:t>.</w:t>
      </w:r>
      <w:r>
        <w:rPr>
          <w:rFonts w:ascii="仿宋" w:eastAsia="仿宋" w:hAnsi="仿宋" w:cs="Times New Roman" w:hint="eastAsia"/>
          <w:color w:val="000000"/>
          <w:kern w:val="0"/>
        </w:rPr>
        <w:t>析出文献起止页码</w:t>
      </w:r>
      <w:r>
        <w:rPr>
          <w:rFonts w:ascii="仿宋" w:eastAsia="仿宋" w:hAnsi="仿宋" w:cs="Times New Roman" w:hint="eastAsia"/>
          <w:color w:val="000000"/>
          <w:kern w:val="0"/>
        </w:rPr>
        <w:t>.</w:t>
      </w:r>
    </w:p>
    <w:p w14:paraId="447432C7"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[9]</w:t>
      </w:r>
      <w:r>
        <w:rPr>
          <w:rFonts w:ascii="仿宋" w:eastAsia="仿宋" w:hAnsi="仿宋" w:cs="Times New Roman" w:hint="eastAsia"/>
          <w:color w:val="000000"/>
          <w:kern w:val="0"/>
        </w:rPr>
        <w:t>钟文发</w:t>
      </w:r>
      <w:r>
        <w:rPr>
          <w:rFonts w:ascii="仿宋" w:eastAsia="仿宋" w:hAnsi="仿宋" w:cs="Times New Roman" w:hint="eastAsia"/>
          <w:color w:val="000000"/>
          <w:kern w:val="0"/>
        </w:rPr>
        <w:t>.</w:t>
      </w:r>
      <w:r>
        <w:rPr>
          <w:rFonts w:ascii="仿宋" w:eastAsia="仿宋" w:hAnsi="仿宋" w:cs="Times New Roman" w:hint="eastAsia"/>
          <w:color w:val="000000"/>
          <w:kern w:val="0"/>
        </w:rPr>
        <w:t>非线性规划在可燃毒物配置中的应用［</w:t>
      </w:r>
      <w:r>
        <w:rPr>
          <w:rFonts w:ascii="仿宋" w:eastAsia="仿宋" w:hAnsi="仿宋" w:cs="Times New Roman" w:hint="eastAsia"/>
          <w:color w:val="000000"/>
          <w:kern w:val="0"/>
        </w:rPr>
        <w:t>A</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赵玮</w:t>
      </w:r>
      <w:r>
        <w:rPr>
          <w:rFonts w:ascii="仿宋" w:eastAsia="仿宋" w:hAnsi="仿宋" w:cs="Times New Roman" w:hint="eastAsia"/>
          <w:color w:val="000000"/>
          <w:kern w:val="0"/>
        </w:rPr>
        <w:t>.</w:t>
      </w:r>
      <w:r>
        <w:rPr>
          <w:rFonts w:ascii="仿宋" w:eastAsia="仿宋" w:hAnsi="仿宋" w:cs="Times New Roman" w:hint="eastAsia"/>
          <w:color w:val="000000"/>
          <w:kern w:val="0"/>
        </w:rPr>
        <w:t>运筹学的理论与应用——中国运筹学会第五届大会论文集［</w:t>
      </w:r>
      <w:r>
        <w:rPr>
          <w:rFonts w:ascii="仿宋" w:eastAsia="仿宋" w:hAnsi="仿宋" w:cs="Times New Roman" w:hint="eastAsia"/>
          <w:color w:val="000000"/>
          <w:kern w:val="0"/>
        </w:rPr>
        <w:t>C</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西安：西安电子科技大学出版社，</w:t>
      </w:r>
      <w:r>
        <w:rPr>
          <w:rFonts w:ascii="仿宋" w:eastAsia="仿宋" w:hAnsi="仿宋" w:cs="Times New Roman" w:hint="eastAsia"/>
          <w:color w:val="000000"/>
          <w:kern w:val="0"/>
        </w:rPr>
        <w:t>1996. 468-471.</w:t>
      </w:r>
    </w:p>
    <w:p w14:paraId="38CCE21F"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（四）报纸文章</w:t>
      </w:r>
    </w:p>
    <w:p w14:paraId="270B9355"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文献题名［</w:t>
      </w:r>
      <w:r>
        <w:rPr>
          <w:rFonts w:ascii="仿宋" w:eastAsia="仿宋" w:hAnsi="仿宋" w:cs="Times New Roman" w:hint="eastAsia"/>
          <w:color w:val="000000"/>
          <w:kern w:val="0"/>
        </w:rPr>
        <w:t>N</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报纸名，出版日期（版次）</w:t>
      </w:r>
      <w:r>
        <w:rPr>
          <w:rFonts w:ascii="仿宋" w:eastAsia="仿宋" w:hAnsi="仿宋" w:cs="Times New Roman" w:hint="eastAsia"/>
          <w:color w:val="000000"/>
          <w:kern w:val="0"/>
        </w:rPr>
        <w:t>.</w:t>
      </w:r>
    </w:p>
    <w:p w14:paraId="021FF614"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[10]</w:t>
      </w:r>
      <w:r>
        <w:rPr>
          <w:rFonts w:ascii="仿宋" w:eastAsia="仿宋" w:hAnsi="仿宋" w:cs="Times New Roman" w:hint="eastAsia"/>
          <w:color w:val="000000"/>
          <w:kern w:val="0"/>
        </w:rPr>
        <w:t>谢希德</w:t>
      </w:r>
      <w:r>
        <w:rPr>
          <w:rFonts w:ascii="仿宋" w:eastAsia="仿宋" w:hAnsi="仿宋" w:cs="Times New Roman" w:hint="eastAsia"/>
          <w:color w:val="000000"/>
          <w:kern w:val="0"/>
        </w:rPr>
        <w:t>.</w:t>
      </w:r>
      <w:r>
        <w:rPr>
          <w:rFonts w:ascii="仿宋" w:eastAsia="仿宋" w:hAnsi="仿宋" w:cs="Times New Roman" w:hint="eastAsia"/>
          <w:color w:val="000000"/>
          <w:kern w:val="0"/>
        </w:rPr>
        <w:t>创造学习的新思路［</w:t>
      </w:r>
      <w:r>
        <w:rPr>
          <w:rFonts w:ascii="仿宋" w:eastAsia="仿宋" w:hAnsi="仿宋" w:cs="Times New Roman" w:hint="eastAsia"/>
          <w:color w:val="000000"/>
          <w:kern w:val="0"/>
        </w:rPr>
        <w:t>N</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人民日报，</w:t>
      </w:r>
      <w:r>
        <w:rPr>
          <w:rFonts w:ascii="仿宋" w:eastAsia="仿宋" w:hAnsi="仿宋" w:cs="Times New Roman" w:hint="eastAsia"/>
          <w:color w:val="000000"/>
          <w:kern w:val="0"/>
        </w:rPr>
        <w:t>1998-12-25</w:t>
      </w:r>
      <w:r>
        <w:rPr>
          <w:rFonts w:ascii="仿宋" w:eastAsia="仿宋" w:hAnsi="仿宋" w:cs="Times New Roman" w:hint="eastAsia"/>
          <w:color w:val="000000"/>
          <w:kern w:val="0"/>
        </w:rPr>
        <w:t>（</w:t>
      </w:r>
      <w:r>
        <w:rPr>
          <w:rFonts w:ascii="仿宋" w:eastAsia="仿宋" w:hAnsi="仿宋" w:cs="Times New Roman" w:hint="eastAsia"/>
          <w:color w:val="000000"/>
          <w:kern w:val="0"/>
        </w:rPr>
        <w:t>10</w:t>
      </w:r>
      <w:r>
        <w:rPr>
          <w:rFonts w:ascii="仿宋" w:eastAsia="仿宋" w:hAnsi="仿宋" w:cs="Times New Roman" w:hint="eastAsia"/>
          <w:color w:val="000000"/>
          <w:kern w:val="0"/>
        </w:rPr>
        <w:t>）</w:t>
      </w:r>
      <w:r>
        <w:rPr>
          <w:rFonts w:ascii="仿宋" w:eastAsia="仿宋" w:hAnsi="仿宋" w:cs="Times New Roman" w:hint="eastAsia"/>
          <w:color w:val="000000"/>
          <w:kern w:val="0"/>
        </w:rPr>
        <w:t>.</w:t>
      </w:r>
    </w:p>
    <w:p w14:paraId="1F301AB6"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（五）国际、国家标准</w:t>
      </w:r>
    </w:p>
    <w:p w14:paraId="137D6980"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［序号］标准编号，标准名称［</w:t>
      </w:r>
      <w:r>
        <w:rPr>
          <w:rFonts w:ascii="仿宋" w:eastAsia="仿宋" w:hAnsi="仿宋" w:cs="Times New Roman" w:hint="eastAsia"/>
          <w:color w:val="000000"/>
          <w:kern w:val="0"/>
        </w:rPr>
        <w:t>S</w:t>
      </w:r>
      <w:r>
        <w:rPr>
          <w:rFonts w:ascii="仿宋" w:eastAsia="仿宋" w:hAnsi="仿宋" w:cs="Times New Roman" w:hint="eastAsia"/>
          <w:color w:val="000000"/>
          <w:kern w:val="0"/>
        </w:rPr>
        <w:t>］</w:t>
      </w:r>
      <w:r>
        <w:rPr>
          <w:rFonts w:ascii="仿宋" w:eastAsia="仿宋" w:hAnsi="仿宋" w:cs="Times New Roman" w:hint="eastAsia"/>
          <w:color w:val="000000"/>
          <w:kern w:val="0"/>
        </w:rPr>
        <w:t>.</w:t>
      </w:r>
    </w:p>
    <w:p w14:paraId="4D451284"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[11] GB/T 16159-1996</w:t>
      </w:r>
      <w:r>
        <w:rPr>
          <w:rFonts w:ascii="仿宋" w:eastAsia="仿宋" w:hAnsi="仿宋" w:cs="Times New Roman" w:hint="eastAsia"/>
          <w:color w:val="000000"/>
          <w:kern w:val="0"/>
        </w:rPr>
        <w:t>，汉语拼音正词法基本规则［</w:t>
      </w:r>
      <w:r>
        <w:rPr>
          <w:rFonts w:ascii="仿宋" w:eastAsia="仿宋" w:hAnsi="仿宋" w:cs="Times New Roman" w:hint="eastAsia"/>
          <w:color w:val="000000"/>
          <w:kern w:val="0"/>
        </w:rPr>
        <w:t>S</w:t>
      </w:r>
      <w:r>
        <w:rPr>
          <w:rFonts w:ascii="仿宋" w:eastAsia="仿宋" w:hAnsi="仿宋" w:cs="Times New Roman" w:hint="eastAsia"/>
          <w:color w:val="000000"/>
          <w:kern w:val="0"/>
        </w:rPr>
        <w:t>］</w:t>
      </w:r>
      <w:r>
        <w:rPr>
          <w:rFonts w:ascii="仿宋" w:eastAsia="仿宋" w:hAnsi="仿宋" w:cs="Times New Roman" w:hint="eastAsia"/>
          <w:color w:val="000000"/>
          <w:kern w:val="0"/>
        </w:rPr>
        <w:t>.</w:t>
      </w:r>
    </w:p>
    <w:p w14:paraId="6DE4229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（六）专利</w:t>
      </w:r>
    </w:p>
    <w:p w14:paraId="640F4C53"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［序号］专利所有者</w:t>
      </w:r>
      <w:r>
        <w:rPr>
          <w:rFonts w:ascii="仿宋" w:eastAsia="仿宋" w:hAnsi="仿宋" w:cs="Times New Roman" w:hint="eastAsia"/>
          <w:color w:val="000000"/>
          <w:kern w:val="0"/>
        </w:rPr>
        <w:t>.</w:t>
      </w:r>
      <w:r>
        <w:rPr>
          <w:rFonts w:ascii="仿宋" w:eastAsia="仿宋" w:hAnsi="仿宋" w:cs="Times New Roman" w:hint="eastAsia"/>
          <w:color w:val="000000"/>
          <w:kern w:val="0"/>
        </w:rPr>
        <w:t>专利题名［</w:t>
      </w:r>
      <w:r>
        <w:rPr>
          <w:rFonts w:ascii="仿宋" w:eastAsia="仿宋" w:hAnsi="仿宋" w:cs="Times New Roman" w:hint="eastAsia"/>
          <w:color w:val="000000"/>
          <w:kern w:val="0"/>
        </w:rPr>
        <w:t>P</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专利国别：专利号，出版日期</w:t>
      </w:r>
      <w:r>
        <w:rPr>
          <w:rFonts w:ascii="仿宋" w:eastAsia="仿宋" w:hAnsi="仿宋" w:cs="Times New Roman" w:hint="eastAsia"/>
          <w:color w:val="000000"/>
          <w:kern w:val="0"/>
        </w:rPr>
        <w:t>.</w:t>
      </w:r>
    </w:p>
    <w:p w14:paraId="39EFEDC9"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[12]</w:t>
      </w:r>
      <w:r>
        <w:rPr>
          <w:rFonts w:ascii="仿宋" w:eastAsia="仿宋" w:hAnsi="仿宋" w:cs="Times New Roman" w:hint="eastAsia"/>
          <w:color w:val="000000"/>
          <w:kern w:val="0"/>
        </w:rPr>
        <w:t>姜锡洲</w:t>
      </w:r>
      <w:r>
        <w:rPr>
          <w:rFonts w:ascii="仿宋" w:eastAsia="仿宋" w:hAnsi="仿宋" w:cs="Times New Roman" w:hint="eastAsia"/>
          <w:color w:val="000000"/>
          <w:kern w:val="0"/>
        </w:rPr>
        <w:t>.</w:t>
      </w:r>
      <w:r>
        <w:rPr>
          <w:rFonts w:ascii="仿宋" w:eastAsia="仿宋" w:hAnsi="仿宋" w:cs="Times New Roman" w:hint="eastAsia"/>
          <w:color w:val="000000"/>
          <w:kern w:val="0"/>
        </w:rPr>
        <w:t>一种温热外敷药制备方案［</w:t>
      </w:r>
      <w:r>
        <w:rPr>
          <w:rFonts w:ascii="仿宋" w:eastAsia="仿宋" w:hAnsi="仿宋" w:cs="Times New Roman" w:hint="eastAsia"/>
          <w:color w:val="000000"/>
          <w:kern w:val="0"/>
        </w:rPr>
        <w:t>P</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中国专利：</w:t>
      </w:r>
      <w:r>
        <w:rPr>
          <w:rFonts w:ascii="仿宋" w:eastAsia="仿宋" w:hAnsi="仿宋" w:cs="Times New Roman" w:hint="eastAsia"/>
          <w:color w:val="000000"/>
          <w:kern w:val="0"/>
        </w:rPr>
        <w:t>881056073</w:t>
      </w:r>
      <w:r>
        <w:rPr>
          <w:rFonts w:ascii="仿宋" w:eastAsia="仿宋" w:hAnsi="仿宋" w:cs="Times New Roman" w:hint="eastAsia"/>
          <w:color w:val="000000"/>
          <w:kern w:val="0"/>
        </w:rPr>
        <w:t>，</w:t>
      </w:r>
      <w:r>
        <w:rPr>
          <w:rFonts w:ascii="仿宋" w:eastAsia="仿宋" w:hAnsi="仿宋" w:cs="Times New Roman" w:hint="eastAsia"/>
          <w:color w:val="000000"/>
          <w:kern w:val="0"/>
        </w:rPr>
        <w:t>1989-07-26.</w:t>
      </w:r>
    </w:p>
    <w:p w14:paraId="4482057F"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（七）电子文献</w:t>
      </w:r>
    </w:p>
    <w:p w14:paraId="4B19ABEF"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电子文献题名［电子文献及载体类型标识］</w:t>
      </w:r>
      <w:r>
        <w:rPr>
          <w:rFonts w:ascii="仿宋" w:eastAsia="仿宋" w:hAnsi="仿宋" w:cs="Times New Roman" w:hint="eastAsia"/>
          <w:color w:val="000000"/>
          <w:kern w:val="0"/>
        </w:rPr>
        <w:t>.</w:t>
      </w:r>
      <w:r>
        <w:rPr>
          <w:rFonts w:ascii="仿宋" w:eastAsia="仿宋" w:hAnsi="仿宋" w:cs="Times New Roman" w:hint="eastAsia"/>
          <w:color w:val="000000"/>
          <w:kern w:val="0"/>
        </w:rPr>
        <w:t>电子文献的出处或可获得地址，发表或更新日期</w:t>
      </w:r>
      <w:r>
        <w:rPr>
          <w:rFonts w:ascii="仿宋" w:eastAsia="仿宋" w:hAnsi="仿宋" w:cs="Times New Roman" w:hint="eastAsia"/>
          <w:color w:val="000000"/>
          <w:kern w:val="0"/>
        </w:rPr>
        <w:t>/</w:t>
      </w:r>
      <w:r>
        <w:rPr>
          <w:rFonts w:ascii="仿宋" w:eastAsia="仿宋" w:hAnsi="仿宋" w:cs="Times New Roman" w:hint="eastAsia"/>
          <w:color w:val="000000"/>
          <w:kern w:val="0"/>
        </w:rPr>
        <w:t>引用日期（任选）</w:t>
      </w:r>
      <w:r>
        <w:rPr>
          <w:rFonts w:ascii="仿宋" w:eastAsia="仿宋" w:hAnsi="仿宋" w:cs="Times New Roman" w:hint="eastAsia"/>
          <w:color w:val="000000"/>
          <w:kern w:val="0"/>
        </w:rPr>
        <w:t>.</w:t>
      </w:r>
    </w:p>
    <w:p w14:paraId="32E5BEA6"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[13]</w:t>
      </w:r>
      <w:r>
        <w:rPr>
          <w:rFonts w:ascii="仿宋" w:eastAsia="仿宋" w:hAnsi="仿宋" w:cs="Times New Roman" w:hint="eastAsia"/>
          <w:color w:val="000000"/>
          <w:kern w:val="0"/>
        </w:rPr>
        <w:t>王明亮</w:t>
      </w:r>
      <w:r>
        <w:rPr>
          <w:rFonts w:ascii="仿宋" w:eastAsia="仿宋" w:hAnsi="仿宋" w:cs="Times New Roman" w:hint="eastAsia"/>
          <w:color w:val="000000"/>
          <w:kern w:val="0"/>
        </w:rPr>
        <w:t>.</w:t>
      </w:r>
      <w:r>
        <w:rPr>
          <w:rFonts w:ascii="仿宋" w:eastAsia="仿宋" w:hAnsi="仿宋" w:cs="Times New Roman" w:hint="eastAsia"/>
          <w:color w:val="000000"/>
          <w:kern w:val="0"/>
        </w:rPr>
        <w:t>关于中国学术期刊标准化数据库系统工程的进展［</w:t>
      </w:r>
      <w:r>
        <w:rPr>
          <w:rFonts w:ascii="仿宋" w:eastAsia="仿宋" w:hAnsi="仿宋" w:cs="Times New Roman" w:hint="eastAsia"/>
          <w:color w:val="000000"/>
          <w:kern w:val="0"/>
        </w:rPr>
        <w:t>EB/OL</w:t>
      </w:r>
      <w:r>
        <w:rPr>
          <w:rFonts w:ascii="仿宋" w:eastAsia="仿宋" w:hAnsi="仿宋" w:cs="Times New Roman" w:hint="eastAsia"/>
          <w:color w:val="000000"/>
          <w:kern w:val="0"/>
        </w:rPr>
        <w:t>］</w:t>
      </w:r>
      <w:r>
        <w:rPr>
          <w:rFonts w:ascii="仿宋" w:eastAsia="仿宋" w:hAnsi="仿宋" w:cs="Times New Roman" w:hint="eastAsia"/>
          <w:color w:val="000000"/>
          <w:kern w:val="0"/>
        </w:rPr>
        <w:t>. http://www.cajcd.edu.cn/pub/wml.txt/980810-2.html,1998-08-16/1998-10-04.</w:t>
      </w:r>
    </w:p>
    <w:p w14:paraId="32CFC371"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[14]</w:t>
      </w:r>
      <w:r>
        <w:rPr>
          <w:rFonts w:ascii="仿宋" w:eastAsia="仿宋" w:hAnsi="仿宋" w:cs="Times New Roman" w:hint="eastAsia"/>
          <w:color w:val="000000"/>
          <w:kern w:val="0"/>
        </w:rPr>
        <w:t>万锦坤</w:t>
      </w:r>
      <w:r>
        <w:rPr>
          <w:rFonts w:ascii="仿宋" w:eastAsia="仿宋" w:hAnsi="仿宋" w:cs="Times New Roman" w:hint="eastAsia"/>
          <w:color w:val="000000"/>
          <w:kern w:val="0"/>
        </w:rPr>
        <w:t>.</w:t>
      </w:r>
      <w:r>
        <w:rPr>
          <w:rFonts w:ascii="仿宋" w:eastAsia="仿宋" w:hAnsi="仿宋" w:cs="Times New Roman" w:hint="eastAsia"/>
          <w:color w:val="000000"/>
          <w:kern w:val="0"/>
        </w:rPr>
        <w:t>中国大学学报论文文摘（</w:t>
      </w:r>
      <w:r>
        <w:rPr>
          <w:rFonts w:ascii="仿宋" w:eastAsia="仿宋" w:hAnsi="仿宋" w:cs="Times New Roman" w:hint="eastAsia"/>
          <w:color w:val="000000"/>
          <w:kern w:val="0"/>
        </w:rPr>
        <w:t>1983-1993</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英文版［</w:t>
      </w:r>
      <w:r>
        <w:rPr>
          <w:rFonts w:ascii="仿宋" w:eastAsia="仿宋" w:hAnsi="仿宋" w:cs="Times New Roman" w:hint="eastAsia"/>
          <w:color w:val="000000"/>
          <w:kern w:val="0"/>
        </w:rPr>
        <w:t>DB/CD</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北京</w:t>
      </w:r>
      <w:r>
        <w:rPr>
          <w:rFonts w:ascii="仿宋" w:eastAsia="仿宋" w:hAnsi="仿宋" w:cs="Times New Roman" w:hint="eastAsia"/>
          <w:color w:val="000000"/>
          <w:kern w:val="0"/>
        </w:rPr>
        <w:t>:</w:t>
      </w:r>
      <w:r>
        <w:rPr>
          <w:rFonts w:ascii="仿宋" w:eastAsia="仿宋" w:hAnsi="仿宋" w:cs="Times New Roman" w:hint="eastAsia"/>
          <w:color w:val="000000"/>
          <w:kern w:val="0"/>
        </w:rPr>
        <w:t>中国大百科全书出版社，</w:t>
      </w:r>
      <w:r>
        <w:rPr>
          <w:rFonts w:ascii="仿宋" w:eastAsia="仿宋" w:hAnsi="仿宋" w:cs="Times New Roman" w:hint="eastAsia"/>
          <w:color w:val="000000"/>
          <w:kern w:val="0"/>
        </w:rPr>
        <w:t>1996.</w:t>
      </w:r>
    </w:p>
    <w:p w14:paraId="6789976C"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（八）各种未定义类型的文献</w:t>
      </w:r>
    </w:p>
    <w:p w14:paraId="2482EE1E" w14:textId="77777777" w:rsidR="006F1E21" w:rsidRDefault="001B3C3A">
      <w:pPr>
        <w:widowControl/>
        <w:spacing w:line="360" w:lineRule="auto"/>
        <w:ind w:firstLineChars="200" w:firstLine="480"/>
        <w:rPr>
          <w:rFonts w:ascii="仿宋" w:eastAsia="仿宋" w:hAnsi="仿宋" w:cs="Times New Roman"/>
          <w:color w:val="000000"/>
          <w:kern w:val="0"/>
        </w:rPr>
      </w:pPr>
      <w:r>
        <w:rPr>
          <w:rFonts w:ascii="仿宋" w:eastAsia="仿宋" w:hAnsi="仿宋" w:cs="Times New Roman" w:hint="eastAsia"/>
          <w:color w:val="000000"/>
          <w:kern w:val="0"/>
        </w:rPr>
        <w:t>［序号］主要责任者</w:t>
      </w:r>
      <w:r>
        <w:rPr>
          <w:rFonts w:ascii="仿宋" w:eastAsia="仿宋" w:hAnsi="仿宋" w:cs="Times New Roman" w:hint="eastAsia"/>
          <w:color w:val="000000"/>
          <w:kern w:val="0"/>
        </w:rPr>
        <w:t>.</w:t>
      </w:r>
      <w:r>
        <w:rPr>
          <w:rFonts w:ascii="仿宋" w:eastAsia="仿宋" w:hAnsi="仿宋" w:cs="Times New Roman" w:hint="eastAsia"/>
          <w:color w:val="000000"/>
          <w:kern w:val="0"/>
        </w:rPr>
        <w:t>文献题名［</w:t>
      </w:r>
      <w:r>
        <w:rPr>
          <w:rFonts w:ascii="仿宋" w:eastAsia="仿宋" w:hAnsi="仿宋" w:cs="Times New Roman" w:hint="eastAsia"/>
          <w:color w:val="000000"/>
          <w:kern w:val="0"/>
        </w:rPr>
        <w:t>Z</w:t>
      </w:r>
      <w:r>
        <w:rPr>
          <w:rFonts w:ascii="仿宋" w:eastAsia="仿宋" w:hAnsi="仿宋" w:cs="Times New Roman" w:hint="eastAsia"/>
          <w:color w:val="000000"/>
          <w:kern w:val="0"/>
        </w:rPr>
        <w:t>］</w:t>
      </w:r>
      <w:r>
        <w:rPr>
          <w:rFonts w:ascii="仿宋" w:eastAsia="仿宋" w:hAnsi="仿宋" w:cs="Times New Roman" w:hint="eastAsia"/>
          <w:color w:val="000000"/>
          <w:kern w:val="0"/>
        </w:rPr>
        <w:t>.</w:t>
      </w:r>
      <w:r>
        <w:rPr>
          <w:rFonts w:ascii="仿宋" w:eastAsia="仿宋" w:hAnsi="仿宋" w:cs="Times New Roman" w:hint="eastAsia"/>
          <w:color w:val="000000"/>
          <w:kern w:val="0"/>
        </w:rPr>
        <w:t>出版地：出版者，出版年</w:t>
      </w:r>
      <w:r>
        <w:rPr>
          <w:rFonts w:ascii="仿宋" w:eastAsia="仿宋" w:hAnsi="仿宋" w:cs="Times New Roman" w:hint="eastAsia"/>
          <w:color w:val="000000"/>
          <w:kern w:val="0"/>
        </w:rPr>
        <w:t>.</w:t>
      </w:r>
    </w:p>
    <w:p w14:paraId="0D696A92" w14:textId="77777777" w:rsidR="006F1E21" w:rsidRDefault="006F1E21"/>
    <w:sectPr w:rsidR="006F1E21">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C478E" w14:textId="77777777" w:rsidR="001B3C3A" w:rsidRDefault="001B3C3A">
      <w:r>
        <w:separator/>
      </w:r>
    </w:p>
  </w:endnote>
  <w:endnote w:type="continuationSeparator" w:id="0">
    <w:p w14:paraId="19EA3C5D" w14:textId="77777777" w:rsidR="001B3C3A" w:rsidRDefault="001B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654844"/>
    </w:sdtPr>
    <w:sdtEndPr/>
    <w:sdtContent>
      <w:p w14:paraId="7D3EADEE" w14:textId="77777777" w:rsidR="006F1E21" w:rsidRDefault="001B3C3A">
        <w:pPr>
          <w:pStyle w:val="a7"/>
          <w:jc w:val="center"/>
        </w:pPr>
        <w:r>
          <w:fldChar w:fldCharType="begin"/>
        </w:r>
        <w:r>
          <w:instrText>PAGE   \* MERGEFORMAT</w:instrText>
        </w:r>
        <w:r>
          <w:fldChar w:fldCharType="separate"/>
        </w:r>
        <w:r>
          <w:rPr>
            <w:lang w:val="zh-CN"/>
          </w:rPr>
          <w:t>5</w:t>
        </w:r>
        <w:r>
          <w:fldChar w:fldCharType="end"/>
        </w:r>
      </w:p>
    </w:sdtContent>
  </w:sdt>
  <w:p w14:paraId="5B80CBD6" w14:textId="77777777" w:rsidR="006F1E21" w:rsidRDefault="006F1E2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05DFE" w14:textId="77777777" w:rsidR="001B3C3A" w:rsidRDefault="001B3C3A">
      <w:r>
        <w:separator/>
      </w:r>
    </w:p>
  </w:footnote>
  <w:footnote w:type="continuationSeparator" w:id="0">
    <w:p w14:paraId="4491173B" w14:textId="77777777" w:rsidR="001B3C3A" w:rsidRDefault="001B3C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791159"/>
    <w:rsid w:val="000234EC"/>
    <w:rsid w:val="00031494"/>
    <w:rsid w:val="000E2605"/>
    <w:rsid w:val="001114E9"/>
    <w:rsid w:val="0017586D"/>
    <w:rsid w:val="001A6D0C"/>
    <w:rsid w:val="001B3C3A"/>
    <w:rsid w:val="00222831"/>
    <w:rsid w:val="002704B3"/>
    <w:rsid w:val="00294669"/>
    <w:rsid w:val="00302C38"/>
    <w:rsid w:val="00360212"/>
    <w:rsid w:val="003A415A"/>
    <w:rsid w:val="003C6E5E"/>
    <w:rsid w:val="00434BAC"/>
    <w:rsid w:val="00436F0F"/>
    <w:rsid w:val="004A6C1A"/>
    <w:rsid w:val="00516517"/>
    <w:rsid w:val="0051677F"/>
    <w:rsid w:val="005E30DB"/>
    <w:rsid w:val="006F1E21"/>
    <w:rsid w:val="00700D9A"/>
    <w:rsid w:val="007112AD"/>
    <w:rsid w:val="00755EE8"/>
    <w:rsid w:val="00791159"/>
    <w:rsid w:val="0081010B"/>
    <w:rsid w:val="009B7C06"/>
    <w:rsid w:val="009C0189"/>
    <w:rsid w:val="00A43101"/>
    <w:rsid w:val="00A96CA6"/>
    <w:rsid w:val="00AC6F16"/>
    <w:rsid w:val="00B31AB6"/>
    <w:rsid w:val="00B85763"/>
    <w:rsid w:val="00BB6258"/>
    <w:rsid w:val="00C26519"/>
    <w:rsid w:val="00C43007"/>
    <w:rsid w:val="00C70BCE"/>
    <w:rsid w:val="00C92ED1"/>
    <w:rsid w:val="00D71DEF"/>
    <w:rsid w:val="00DB78D2"/>
    <w:rsid w:val="00DE61DF"/>
    <w:rsid w:val="00E0093F"/>
    <w:rsid w:val="00E14825"/>
    <w:rsid w:val="00E24E2C"/>
    <w:rsid w:val="00F44021"/>
    <w:rsid w:val="00F71194"/>
    <w:rsid w:val="00F965F1"/>
    <w:rsid w:val="22284619"/>
    <w:rsid w:val="36310308"/>
    <w:rsid w:val="3B4C0199"/>
    <w:rsid w:val="3DAB64BE"/>
    <w:rsid w:val="49482B4B"/>
    <w:rsid w:val="4CAA3FCA"/>
    <w:rsid w:val="6BEF4BDD"/>
    <w:rsid w:val="7A327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E3B1035-21B8-EB4D-8318-CBF04EAF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qFormat/>
    <w:rPr>
      <w:sz w:val="24"/>
      <w:szCs w:val="24"/>
    </w:rPr>
  </w:style>
  <w:style w:type="character" w:customStyle="1" w:styleId="ac">
    <w:name w:val="批注主题 字符"/>
    <w:basedOn w:val="a4"/>
    <w:link w:val="ab"/>
    <w:uiPriority w:val="99"/>
    <w:semiHidden/>
    <w:qFormat/>
    <w:rPr>
      <w:b/>
      <w:bCs/>
      <w:sz w:val="24"/>
      <w:szCs w:val="24"/>
    </w:rPr>
  </w:style>
  <w:style w:type="character" w:customStyle="1" w:styleId="a6">
    <w:name w:val="批注框文本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3990</Characters>
  <Application>Microsoft Office Word</Application>
  <DocSecurity>0</DocSecurity>
  <Lines>33</Lines>
  <Paragraphs>9</Paragraphs>
  <ScaleCrop>false</ScaleCrop>
  <Company>南京财经大学</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胥悦</dc:creator>
  <cp:lastModifiedBy>小饼</cp:lastModifiedBy>
  <cp:revision>5</cp:revision>
  <dcterms:created xsi:type="dcterms:W3CDTF">2024-03-26T11:20:00Z</dcterms:created>
  <dcterms:modified xsi:type="dcterms:W3CDTF">2024-10-31T02:01:00Z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8132345872E9430CA48C353ECB3C77C3_12</vt:lpwstr>
  </property>
  <property fmtid="{D5CDD505-2E9C-101B-9397-08002B2CF9AE}" pid="4" name="CWMa9d632d000d411f180001d8d00001c8d">
    <vt:lpwstr>CWMe3u2ZEXQ+t0wQ4mDmSoyxX6cy/o4gxB7fb1tEdabYo9HOFG/L8ZUkk0TSWCSAyEZ+j1I/oFBrxZmEF2/jTf0Jg==</vt:lpwstr>
  </property>
</Properties>
</file>