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57D0E" w:rsidR="002939ED" w:rsidP="0020205F" w:rsidRDefault="0020205F" w14:paraId="5382F9CE" w14:textId="79E3AA1E">
      <w:pPr>
        <w:pStyle w:val="Titel"/>
        <w:rPr>
          <w:lang w:val="en-US"/>
        </w:rPr>
      </w:pPr>
      <w:r w:rsidRPr="00A57D0E">
        <w:rPr>
          <w:lang w:val="en-US"/>
        </w:rPr>
        <w:t>Decision management directive</w:t>
      </w:r>
    </w:p>
    <w:p w:rsidRPr="00A57D0E" w:rsidR="0020205F" w:rsidP="0020205F" w:rsidRDefault="0020205F" w14:paraId="2E023AE2" w14:textId="5DBD17C4">
      <w:pPr>
        <w:pStyle w:val="Overskrift1"/>
        <w:rPr>
          <w:lang w:val="en-US"/>
        </w:rPr>
      </w:pPr>
      <w:r w:rsidRPr="00A57D0E">
        <w:rPr>
          <w:lang w:val="en-US"/>
        </w:rPr>
        <w:t>Document purpose</w:t>
      </w:r>
    </w:p>
    <w:p w:rsidR="0020205F" w:rsidP="0020205F" w:rsidRDefault="0020205F" w14:paraId="027FF112" w14:textId="6618132D">
      <w:pPr>
        <w:rPr>
          <w:lang w:val="en-US"/>
        </w:rPr>
      </w:pPr>
      <w:r w:rsidRPr="0020205F">
        <w:rPr>
          <w:lang w:val="en-US"/>
        </w:rPr>
        <w:t>The purpose of this d</w:t>
      </w:r>
      <w:r>
        <w:rPr>
          <w:lang w:val="en-US"/>
        </w:rPr>
        <w:t xml:space="preserve">ocument is to declare a formal procedure for decision management for the </w:t>
      </w:r>
      <w:proofErr w:type="spellStart"/>
      <w:r>
        <w:rPr>
          <w:lang w:val="en-US"/>
        </w:rPr>
        <w:t>AgroxTech</w:t>
      </w:r>
      <w:proofErr w:type="spellEnd"/>
      <w:r>
        <w:rPr>
          <w:lang w:val="en-US"/>
        </w:rPr>
        <w:t xml:space="preserve"> group. </w:t>
      </w:r>
    </w:p>
    <w:p w:rsidR="0020205F" w:rsidP="0020205F" w:rsidRDefault="0020205F" w14:paraId="6044E2E4" w14:textId="5208CE67">
      <w:pPr>
        <w:pStyle w:val="Overskrift1"/>
        <w:rPr>
          <w:lang w:val="en-US"/>
        </w:rPr>
      </w:pPr>
      <w:proofErr w:type="spellStart"/>
      <w:r>
        <w:rPr>
          <w:lang w:val="en-US"/>
        </w:rPr>
        <w:t>Purpuse</w:t>
      </w:r>
      <w:proofErr w:type="spellEnd"/>
      <w:r>
        <w:rPr>
          <w:lang w:val="en-US"/>
        </w:rPr>
        <w:t xml:space="preserve"> of decision management</w:t>
      </w:r>
    </w:p>
    <w:p w:rsidR="0020205F" w:rsidP="0020205F" w:rsidRDefault="0020205F" w14:paraId="792ABBBA" w14:textId="21C82888">
      <w:pPr>
        <w:rPr>
          <w:lang w:val="en-US"/>
        </w:rPr>
      </w:pPr>
      <w:r>
        <w:rPr>
          <w:lang w:val="en-US"/>
        </w:rPr>
        <w:t xml:space="preserve">The purpose is to ensure that </w:t>
      </w:r>
      <w:proofErr w:type="spellStart"/>
      <w:r>
        <w:rPr>
          <w:lang w:val="en-US"/>
        </w:rPr>
        <w:t>AgroxTech</w:t>
      </w:r>
      <w:proofErr w:type="spellEnd"/>
      <w:r>
        <w:rPr>
          <w:lang w:val="en-US"/>
        </w:rPr>
        <w:t xml:space="preserve"> </w:t>
      </w:r>
      <w:r w:rsidRPr="0020205F">
        <w:rPr>
          <w:lang w:val="en-US"/>
        </w:rPr>
        <w:t>select</w:t>
      </w:r>
      <w:r>
        <w:rPr>
          <w:lang w:val="en-US"/>
        </w:rPr>
        <w:t>s</w:t>
      </w:r>
      <w:r w:rsidRPr="0020205F">
        <w:rPr>
          <w:lang w:val="en-US"/>
        </w:rPr>
        <w:t xml:space="preserve"> the most beneficial course of project actions where alternatives </w:t>
      </w:r>
      <w:proofErr w:type="gramStart"/>
      <w:r w:rsidRPr="0020205F">
        <w:rPr>
          <w:lang w:val="en-US"/>
        </w:rPr>
        <w:t>exists</w:t>
      </w:r>
      <w:proofErr w:type="gramEnd"/>
      <w:r>
        <w:rPr>
          <w:lang w:val="en-US"/>
        </w:rPr>
        <w:t>.</w:t>
      </w:r>
      <w:r w:rsidR="00227012">
        <w:rPr>
          <w:lang w:val="en-US"/>
        </w:rPr>
        <w:t xml:space="preserve"> </w:t>
      </w:r>
    </w:p>
    <w:p w:rsidR="0020205F" w:rsidP="0020205F" w:rsidRDefault="0020205F" w14:paraId="61C52638" w14:textId="3A392930">
      <w:pPr>
        <w:pStyle w:val="Overskrift1"/>
        <w:rPr>
          <w:lang w:val="en-US"/>
        </w:rPr>
      </w:pPr>
      <w:r>
        <w:rPr>
          <w:lang w:val="en-US"/>
        </w:rPr>
        <w:t>Operations</w:t>
      </w:r>
    </w:p>
    <w:p w:rsidR="0020205F" w:rsidP="0020205F" w:rsidRDefault="0020205F" w14:paraId="2CBA7A09" w14:textId="6EC180A5">
      <w:pPr>
        <w:rPr>
          <w:lang w:val="en-US"/>
        </w:rPr>
      </w:pPr>
      <w:r>
        <w:rPr>
          <w:lang w:val="en-US"/>
        </w:rPr>
        <w:t>We do so by implementing “</w:t>
      </w:r>
      <w:r w:rsidRPr="0020205F">
        <w:rPr>
          <w:i/>
          <w:iCs/>
          <w:lang w:val="en-US"/>
        </w:rPr>
        <w:t>decision gates</w:t>
      </w:r>
      <w:r>
        <w:rPr>
          <w:lang w:val="en-US"/>
        </w:rPr>
        <w:t xml:space="preserve">”, which are to be considered </w:t>
      </w:r>
      <w:r w:rsidRPr="0097468E">
        <w:rPr>
          <w:lang w:val="en-US"/>
        </w:rPr>
        <w:t>approval events</w:t>
      </w:r>
      <w:r>
        <w:rPr>
          <w:lang w:val="en-US"/>
        </w:rPr>
        <w:t xml:space="preserve"> in our schedule. For each gate, we specify e</w:t>
      </w:r>
      <w:r w:rsidRPr="0020205F">
        <w:rPr>
          <w:lang w:val="en-US"/>
        </w:rPr>
        <w:t>ntry and exit criteria</w:t>
      </w:r>
      <w:r>
        <w:rPr>
          <w:lang w:val="en-US"/>
        </w:rPr>
        <w:t>, and define</w:t>
      </w:r>
      <w:r w:rsidRPr="0020205F">
        <w:rPr>
          <w:lang w:val="en-US"/>
        </w:rPr>
        <w:t xml:space="preserve"> the time </w:t>
      </w:r>
      <w:r>
        <w:rPr>
          <w:lang w:val="en-US"/>
        </w:rPr>
        <w:t xml:space="preserve">where </w:t>
      </w:r>
      <w:r w:rsidRPr="0020205F">
        <w:rPr>
          <w:lang w:val="en-US"/>
        </w:rPr>
        <w:t>they are included into the project management baseline</w:t>
      </w:r>
      <w:r>
        <w:rPr>
          <w:lang w:val="en-US"/>
        </w:rPr>
        <w:t>.</w:t>
      </w:r>
    </w:p>
    <w:p w:rsidR="0020205F" w:rsidP="0020205F" w:rsidRDefault="0020205F" w14:paraId="732D1BE7" w14:textId="22087B6F">
      <w:pPr>
        <w:pStyle w:val="Overskrift2"/>
        <w:rPr>
          <w:lang w:val="en-US"/>
        </w:rPr>
      </w:pPr>
      <w:r>
        <w:rPr>
          <w:lang w:val="en-US"/>
        </w:rPr>
        <w:t>Decision analysis</w:t>
      </w:r>
    </w:p>
    <w:p w:rsidRPr="009F3571" w:rsidR="009F3571" w:rsidP="0020205F" w:rsidRDefault="0020205F" w14:paraId="42DDDFF8" w14:textId="7DE7D347">
      <w:pPr>
        <w:rPr>
          <w:rFonts w:ascii="Segoe UI" w:hAnsi="Segoe UI" w:cs="Segoe UI"/>
          <w:color w:val="D1D5DB"/>
          <w:shd w:val="clear" w:color="auto" w:fill="444654"/>
          <w:lang w:val="en-US"/>
        </w:rPr>
      </w:pPr>
      <w:r>
        <w:rPr>
          <w:lang w:val="en-US"/>
        </w:rPr>
        <w:t xml:space="preserve">During each decision gate, we will apply decision analysis, </w:t>
      </w:r>
      <w:r w:rsidRPr="00A57D0E">
        <w:rPr>
          <w:lang w:val="en-US"/>
        </w:rPr>
        <w:t xml:space="preserve">which </w:t>
      </w:r>
      <w:r w:rsidRPr="009F3571" w:rsidR="009F3571">
        <w:rPr>
          <w:lang w:val="en-US"/>
        </w:rPr>
        <w:t>is a systematic approach for selecting the optimal choice among a set of alternatives when faced with uncertainty. This approach employs a probabilistic assessment of potential outcomes associated with each alternative and calculates the expected value of the outcome to determine the optimal choice.</w:t>
      </w:r>
    </w:p>
    <w:p w:rsidR="009F3571" w:rsidP="009F3571" w:rsidRDefault="00822768" w14:paraId="0ED72EF0" w14:textId="45740C08">
      <w:pPr>
        <w:rPr>
          <w:lang w:val="en-US"/>
        </w:rPr>
      </w:pPr>
      <w:r>
        <w:rPr>
          <w:lang w:val="en-US"/>
        </w:rPr>
        <w:t xml:space="preserve">To execute our decision analysis, we will be guided by the following 10 principles: </w:t>
      </w:r>
    </w:p>
    <w:p w:rsidRPr="009F3571" w:rsidR="009F3571" w:rsidP="009F3571" w:rsidRDefault="009F3571" w14:paraId="1A650D6A" w14:textId="77777777">
      <w:pPr>
        <w:pStyle w:val="Listeafsnit"/>
        <w:numPr>
          <w:ilvl w:val="0"/>
          <w:numId w:val="2"/>
        </w:numPr>
        <w:rPr>
          <w:lang w:val="en-US" w:eastAsia="da-DK"/>
        </w:rPr>
      </w:pPr>
      <w:r w:rsidRPr="009F3571">
        <w:rPr>
          <w:lang w:val="en-US" w:eastAsia="da-DK"/>
        </w:rPr>
        <w:t>Gain a comprehensive understanding of the business situation by gathering relevant information and analyzing it systematically.</w:t>
      </w:r>
    </w:p>
    <w:p w:rsidRPr="009F3571" w:rsidR="009F3571" w:rsidP="009F3571" w:rsidRDefault="009F3571" w14:paraId="31C05AAC" w14:textId="2BCEF28A">
      <w:pPr>
        <w:pStyle w:val="Listeafsnit"/>
        <w:numPr>
          <w:ilvl w:val="0"/>
          <w:numId w:val="2"/>
        </w:numPr>
        <w:rPr>
          <w:lang w:val="en-US" w:eastAsia="da-DK"/>
        </w:rPr>
      </w:pPr>
      <w:r w:rsidRPr="009F3571">
        <w:rPr>
          <w:lang w:val="en-US" w:eastAsia="da-DK"/>
        </w:rPr>
        <w:t>Utilize a value creation framework to identify and assess potential opportunities and use this lens throughout the decision-making process.</w:t>
      </w:r>
    </w:p>
    <w:p w:rsidRPr="009F3571" w:rsidR="009F3571" w:rsidP="009F3571" w:rsidRDefault="009F3571" w14:paraId="3B63570B" w14:textId="181B01F9">
      <w:pPr>
        <w:pStyle w:val="Listeafsnit"/>
        <w:numPr>
          <w:ilvl w:val="0"/>
          <w:numId w:val="2"/>
        </w:numPr>
        <w:rPr>
          <w:lang w:val="en-US" w:eastAsia="da-DK"/>
        </w:rPr>
      </w:pPr>
      <w:r w:rsidRPr="009F3571">
        <w:rPr>
          <w:lang w:val="en-US" w:eastAsia="da-DK"/>
        </w:rPr>
        <w:t>Establish clear and specific objectives and make the trade-offs that must be made</w:t>
      </w:r>
      <w:r w:rsidR="001D1780">
        <w:rPr>
          <w:lang w:val="en-US" w:eastAsia="da-DK"/>
        </w:rPr>
        <w:t>,</w:t>
      </w:r>
      <w:r w:rsidRPr="009F3571">
        <w:rPr>
          <w:lang w:val="en-US" w:eastAsia="da-DK"/>
        </w:rPr>
        <w:t xml:space="preserve"> </w:t>
      </w:r>
      <w:proofErr w:type="gramStart"/>
      <w:r w:rsidRPr="009F3571">
        <w:rPr>
          <w:lang w:val="en-US" w:eastAsia="da-DK"/>
        </w:rPr>
        <w:t>in order to</w:t>
      </w:r>
      <w:proofErr w:type="gramEnd"/>
      <w:r w:rsidRPr="009F3571">
        <w:rPr>
          <w:lang w:val="en-US" w:eastAsia="da-DK"/>
        </w:rPr>
        <w:t xml:space="preserve"> achieve them</w:t>
      </w:r>
      <w:r w:rsidR="001D1780">
        <w:rPr>
          <w:lang w:val="en-US" w:eastAsia="da-DK"/>
        </w:rPr>
        <w:t>, explicit</w:t>
      </w:r>
      <w:r w:rsidRPr="009F3571">
        <w:rPr>
          <w:lang w:val="en-US" w:eastAsia="da-DK"/>
        </w:rPr>
        <w:t>.</w:t>
      </w:r>
    </w:p>
    <w:p w:rsidRPr="009F3571" w:rsidR="009F3571" w:rsidP="009F3571" w:rsidRDefault="009F3571" w14:paraId="6D0F23AD" w14:textId="487B7CAA">
      <w:pPr>
        <w:pStyle w:val="Listeafsnit"/>
        <w:numPr>
          <w:ilvl w:val="0"/>
          <w:numId w:val="2"/>
        </w:numPr>
        <w:rPr>
          <w:lang w:val="en-US" w:eastAsia="da-DK"/>
        </w:rPr>
      </w:pPr>
      <w:r w:rsidRPr="009F3571">
        <w:rPr>
          <w:lang w:val="en-US" w:eastAsia="da-DK"/>
        </w:rPr>
        <w:t xml:space="preserve">Conduct a thorough investigation to uncover and </w:t>
      </w:r>
      <w:r w:rsidR="001D1780">
        <w:rPr>
          <w:lang w:val="en-US" w:eastAsia="da-DK"/>
        </w:rPr>
        <w:t xml:space="preserve">formally </w:t>
      </w:r>
      <w:r w:rsidRPr="009F3571">
        <w:rPr>
          <w:lang w:val="en-US" w:eastAsia="da-DK"/>
        </w:rPr>
        <w:t>frame the underlying problem(s) that need to be solved.</w:t>
      </w:r>
    </w:p>
    <w:p w:rsidRPr="009F3571" w:rsidR="009F3571" w:rsidP="009F3571" w:rsidRDefault="009F3571" w14:paraId="78D88627" w14:textId="77777777">
      <w:pPr>
        <w:pStyle w:val="Listeafsnit"/>
        <w:numPr>
          <w:ilvl w:val="0"/>
          <w:numId w:val="2"/>
        </w:numPr>
        <w:rPr>
          <w:lang w:val="en-US" w:eastAsia="da-DK"/>
        </w:rPr>
      </w:pPr>
      <w:r w:rsidRPr="009F3571">
        <w:rPr>
          <w:lang w:val="en-US" w:eastAsia="da-DK"/>
        </w:rPr>
        <w:t>Generate a range of creative and unique alternatives that have the potential to address the identified problem(s).</w:t>
      </w:r>
    </w:p>
    <w:p w:rsidRPr="009F3571" w:rsidR="009F3571" w:rsidP="009F3571" w:rsidRDefault="009F3571" w14:paraId="259F6BFF" w14:textId="77777777">
      <w:pPr>
        <w:pStyle w:val="Listeafsnit"/>
        <w:numPr>
          <w:ilvl w:val="0"/>
          <w:numId w:val="2"/>
        </w:numPr>
        <w:rPr>
          <w:lang w:val="en-US" w:eastAsia="da-DK"/>
        </w:rPr>
      </w:pPr>
      <w:r w:rsidRPr="009F3571">
        <w:rPr>
          <w:lang w:val="en-US" w:eastAsia="da-DK"/>
        </w:rPr>
        <w:t xml:space="preserve">Identify and consult with relevant experts </w:t>
      </w:r>
      <w:proofErr w:type="gramStart"/>
      <w:r w:rsidRPr="009F3571">
        <w:rPr>
          <w:lang w:val="en-US" w:eastAsia="da-DK"/>
        </w:rPr>
        <w:t>in order to</w:t>
      </w:r>
      <w:proofErr w:type="gramEnd"/>
      <w:r w:rsidRPr="009F3571">
        <w:rPr>
          <w:lang w:val="en-US" w:eastAsia="da-DK"/>
        </w:rPr>
        <w:t xml:space="preserve"> gather meaningful and reliable information, and to assess the feasibility and potential impact of proposed solutions.</w:t>
      </w:r>
    </w:p>
    <w:p w:rsidRPr="009F3571" w:rsidR="009F3571" w:rsidP="009F3571" w:rsidRDefault="009F3571" w14:paraId="6FFEE9C7" w14:textId="4132931F">
      <w:pPr>
        <w:pStyle w:val="Listeafsnit"/>
        <w:numPr>
          <w:ilvl w:val="0"/>
          <w:numId w:val="2"/>
        </w:numPr>
        <w:rPr>
          <w:lang w:val="en-US" w:eastAsia="da-DK"/>
        </w:rPr>
      </w:pPr>
      <w:r w:rsidRPr="009F3571">
        <w:rPr>
          <w:lang w:val="en-US" w:eastAsia="da-DK"/>
        </w:rPr>
        <w:t xml:space="preserve">Recognize and embrace uncertainty as an inevitable part of the decision-making </w:t>
      </w:r>
      <w:r w:rsidRPr="009F3571" w:rsidR="001D1780">
        <w:rPr>
          <w:lang w:val="en-US" w:eastAsia="da-DK"/>
        </w:rPr>
        <w:t>process and</w:t>
      </w:r>
      <w:r w:rsidRPr="009F3571">
        <w:rPr>
          <w:lang w:val="en-US" w:eastAsia="da-DK"/>
        </w:rPr>
        <w:t xml:space="preserve"> use it as a catalyst for improving future performance.</w:t>
      </w:r>
    </w:p>
    <w:p w:rsidRPr="009F3571" w:rsidR="009F3571" w:rsidP="009F3571" w:rsidRDefault="009F3571" w14:paraId="215B76D3" w14:textId="77777777">
      <w:pPr>
        <w:pStyle w:val="Listeafsnit"/>
        <w:numPr>
          <w:ilvl w:val="0"/>
          <w:numId w:val="2"/>
        </w:numPr>
        <w:rPr>
          <w:lang w:val="en-US" w:eastAsia="da-DK"/>
        </w:rPr>
      </w:pPr>
      <w:r w:rsidRPr="009F3571">
        <w:rPr>
          <w:lang w:val="en-US" w:eastAsia="da-DK"/>
        </w:rPr>
        <w:t>Avoid getting stuck in "analysis paralysis" situations by setting clear deadlines and decision criteria, and by prioritizing action over analysis when appropriate.</w:t>
      </w:r>
    </w:p>
    <w:p w:rsidRPr="009F3571" w:rsidR="009F3571" w:rsidP="009F3571" w:rsidRDefault="009F3571" w14:paraId="4CEA361F" w14:textId="77777777">
      <w:pPr>
        <w:pStyle w:val="Listeafsnit"/>
        <w:numPr>
          <w:ilvl w:val="0"/>
          <w:numId w:val="2"/>
        </w:numPr>
        <w:rPr>
          <w:lang w:val="en-US" w:eastAsia="da-DK"/>
        </w:rPr>
      </w:pPr>
      <w:r w:rsidRPr="009F3571">
        <w:rPr>
          <w:lang w:val="en-US" w:eastAsia="da-DK"/>
        </w:rPr>
        <w:t>Apply systemic thinking to develop a holistic understanding of the current situation, and to identify the key factors that will shape future outcomes.</w:t>
      </w:r>
    </w:p>
    <w:p w:rsidRPr="009F3571" w:rsidR="009F3571" w:rsidP="009F3571" w:rsidRDefault="009F3571" w14:paraId="4A7941B0" w14:textId="09D98849">
      <w:pPr>
        <w:pStyle w:val="Listeafsnit"/>
        <w:numPr>
          <w:ilvl w:val="0"/>
          <w:numId w:val="2"/>
        </w:numPr>
        <w:rPr>
          <w:lang w:val="en-US" w:eastAsia="da-DK"/>
        </w:rPr>
      </w:pPr>
      <w:r w:rsidRPr="009F3571">
        <w:rPr>
          <w:lang w:val="en-US" w:eastAsia="da-DK"/>
        </w:rPr>
        <w:t>Foster learning and clarity of action by engaging in productive dialog with stakeholders, seeking feedback and input, and encouraging constructive debate and discussion.</w:t>
      </w:r>
    </w:p>
    <w:p w:rsidR="009F3571" w:rsidP="00B70164" w:rsidRDefault="00227012" w14:paraId="42CA4053" w14:textId="167CB133">
      <w:pPr>
        <w:rPr>
          <w:lang w:val="en-US"/>
        </w:rPr>
      </w:pPr>
      <w:r>
        <w:rPr>
          <w:lang w:val="en-US"/>
        </w:rPr>
        <w:lastRenderedPageBreak/>
        <w:t xml:space="preserve">At last, we will be using decision trees to evaluate alternatives. An example of a decision tree can be found below: </w:t>
      </w:r>
    </w:p>
    <w:p w:rsidR="00A57D0E" w:rsidP="00A57D0E" w:rsidRDefault="00A57D0E" w14:paraId="69D241C3" w14:textId="77777777">
      <w:pPr>
        <w:keepNext/>
        <w:jc w:val="center"/>
      </w:pPr>
      <w:r>
        <w:rPr>
          <w:noProof/>
        </w:rPr>
        <w:drawing>
          <wp:inline distT="0" distB="0" distL="0" distR="0" wp14:anchorId="59A6A585" wp14:editId="1826FAD9">
            <wp:extent cx="4386149" cy="2637339"/>
            <wp:effectExtent l="19050" t="19050" r="14605" b="10795"/>
            <wp:docPr id="1" name="Billede 1" descr="What is Decision Tree Analysis? Definition, Steps, Example, Advantages,  Disadvantages - The Investors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ecision Tree Analysis? Definition, Steps, Example, Advantages,  Disadvantages - The Investors B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61" cy="26496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7D0E" w:rsidP="00A57D0E" w:rsidRDefault="00A57D0E" w14:paraId="584323B0" w14:textId="7234D5AC">
      <w:pPr>
        <w:pStyle w:val="Billedtekst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decision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:rsidR="00227012" w:rsidP="00D22953" w:rsidRDefault="00A57D0E" w14:paraId="3EAF96B6" w14:textId="31AAE7F8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4B83F" wp14:editId="34492DFE">
                <wp:simplePos x="0" y="0"/>
                <wp:positionH relativeFrom="column">
                  <wp:posOffset>542925</wp:posOffset>
                </wp:positionH>
                <wp:positionV relativeFrom="paragraph">
                  <wp:posOffset>3966845</wp:posOffset>
                </wp:positionV>
                <wp:extent cx="5034280" cy="635"/>
                <wp:effectExtent l="0" t="0" r="0" b="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A57D0E" w:rsidR="00A57D0E" w:rsidP="00A57D0E" w:rsidRDefault="00A57D0E" w14:paraId="70C01A31" w14:textId="1DE37DBF">
                            <w:pPr>
                              <w:pStyle w:val="Billedtekst"/>
                              <w:rPr>
                                <w:noProof/>
                                <w:lang w:val="en-US"/>
                              </w:rPr>
                            </w:pPr>
                            <w:r w:rsidRPr="00A57D0E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57D0E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A57D0E">
                              <w:rPr>
                                <w:lang w:val="en-US"/>
                              </w:rPr>
                              <w:t>: Decision tree analysis example.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0E41EB12">
              <v:shapetype id="_x0000_t202" coordsize="21600,21600" o:spt="202" path="m,l,21600r21600,l21600,xe" w14:anchorId="6884B83F">
                <v:stroke joinstyle="miter"/>
                <v:path gradientshapeok="t" o:connecttype="rect"/>
              </v:shapetype>
              <v:shape id="Tekstfelt 5" style="position:absolute;left:0;text-align:left;margin-left:42.75pt;margin-top:312.35pt;width:396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LAFQIAADgEAAAOAAAAZHJzL2Uyb0RvYy54bWysU8Fu2zAMvQ/YPwi6L07StS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fN6evV5fkspSbmbq+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">
                <v:textbox style="mso-fit-shape-to-text:t" inset="0,0,0,0">
                  <w:txbxContent>
                    <w:p w:rsidRPr="00A57D0E" w:rsidR="00A57D0E" w:rsidP="00A57D0E" w:rsidRDefault="00A57D0E" w14:paraId="7FAAEB79" w14:textId="1DE37DBF">
                      <w:pPr>
                        <w:pStyle w:val="Billedtekst"/>
                        <w:rPr>
                          <w:noProof/>
                          <w:lang w:val="en-US"/>
                        </w:rPr>
                      </w:pPr>
                      <w:r w:rsidRPr="00A57D0E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57D0E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A57D0E">
                        <w:rPr>
                          <w:lang w:val="en-US"/>
                        </w:rPr>
                        <w:t>: Decision tree analysis example.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1DEC1" wp14:editId="2CC8FF5E">
                <wp:simplePos x="0" y="0"/>
                <wp:positionH relativeFrom="column">
                  <wp:posOffset>542925</wp:posOffset>
                </wp:positionH>
                <wp:positionV relativeFrom="paragraph">
                  <wp:posOffset>3966845</wp:posOffset>
                </wp:positionV>
                <wp:extent cx="5034280" cy="635"/>
                <wp:effectExtent l="0" t="0" r="0" b="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CD6ECD" w:rsidR="00A57D0E" w:rsidP="00A57D0E" w:rsidRDefault="00A57D0E" w14:paraId="02EF4EB3" w14:textId="0D15547B">
                            <w:pPr>
                              <w:pStyle w:val="Billedtekst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2: decision </w:t>
                            </w:r>
                            <w:proofErr w:type="spellStart"/>
                            <w:r>
                              <w:t>tree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358A9362">
              <v:shape id="Tekstfelt 6" style="position:absolute;left:0;text-align:left;margin-left:42.75pt;margin-top:312.35pt;width:396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1/gGAIAAD8EAAAOAAAAZHJzL2Uyb0RvYy54bWysU8Fu2zAMvQ/YPwi6L07StS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" w14:anchorId="0491DEC1">
                <v:textbox style="mso-fit-shape-to-text:t" inset="0,0,0,0">
                  <w:txbxContent>
                    <w:p w:rsidRPr="00CD6ECD" w:rsidR="00A57D0E" w:rsidP="00A57D0E" w:rsidRDefault="00A57D0E" w14:paraId="384D2409" w14:textId="0D15547B">
                      <w:pPr>
                        <w:pStyle w:val="Billedtekst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2: decision </w:t>
                      </w:r>
                      <w:proofErr w:type="spellStart"/>
                      <w:r>
                        <w:t>tree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22953">
        <w:rPr>
          <w:noProof/>
        </w:rPr>
        <w:drawing>
          <wp:anchor distT="0" distB="0" distL="114300" distR="114300" simplePos="0" relativeHeight="251663360" behindDoc="0" locked="0" layoutInCell="1" allowOverlap="1" wp14:anchorId="3C64FEFE" wp14:editId="1CC04B1D">
            <wp:simplePos x="0" y="0"/>
            <wp:positionH relativeFrom="column">
              <wp:posOffset>542925</wp:posOffset>
            </wp:positionH>
            <wp:positionV relativeFrom="paragraph">
              <wp:posOffset>20955</wp:posOffset>
            </wp:positionV>
            <wp:extent cx="5034280" cy="3888740"/>
            <wp:effectExtent l="19050" t="19050" r="13970" b="16510"/>
            <wp:wrapNone/>
            <wp:docPr id="3" name="Billede 3" descr="Decision Tree Analysis Examples and How to Use Them - Venng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cision Tree Analysis Examples and How to Use Them - Venng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388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227012" w:rsidR="00D22953" w:rsidP="00D22953" w:rsidRDefault="00D22953" w14:paraId="1578E076" w14:textId="3B356EED" w14:noSpellErr="1">
      <w:pPr>
        <w:jc w:val="center"/>
        <w:rPr>
          <w:lang w:val="en-US"/>
        </w:rPr>
      </w:pPr>
    </w:p>
    <w:sectPr w:rsidRPr="00227012" w:rsidR="00D22953">
      <w:headerReference w:type="default" r:id="rId9"/>
      <w:footerReference w:type="default" r:id="rId10"/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BC3" w:rsidP="0020205F" w:rsidRDefault="00660BC3" w14:paraId="15BFFC67" w14:textId="77777777">
      <w:pPr>
        <w:spacing w:after="0" w:line="240" w:lineRule="auto"/>
      </w:pPr>
      <w:r>
        <w:separator/>
      </w:r>
    </w:p>
  </w:endnote>
  <w:endnote w:type="continuationSeparator" w:id="0">
    <w:p w:rsidR="00660BC3" w:rsidP="0020205F" w:rsidRDefault="00660BC3" w14:paraId="787E1E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9527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0205F" w:rsidRDefault="0020205F" w14:paraId="72970272" w14:textId="01D5A587">
            <w:pPr>
              <w:pStyle w:val="Sidefod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205F" w:rsidRDefault="0020205F" w14:paraId="32DD8C6B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BC3" w:rsidP="0020205F" w:rsidRDefault="00660BC3" w14:paraId="616E6278" w14:textId="77777777">
      <w:pPr>
        <w:spacing w:after="0" w:line="240" w:lineRule="auto"/>
      </w:pPr>
      <w:r>
        <w:separator/>
      </w:r>
    </w:p>
  </w:footnote>
  <w:footnote w:type="continuationSeparator" w:id="0">
    <w:p w:rsidR="00660BC3" w:rsidP="0020205F" w:rsidRDefault="00660BC3" w14:paraId="2923F6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05F" w:rsidRDefault="0020205F" w14:paraId="29ED4C6D" w14:textId="0812D33E">
    <w:pPr>
      <w:pStyle w:val="Sidehoved"/>
    </w:pPr>
    <w:r>
      <w:tab/>
    </w:r>
    <w:r>
      <w:tab/>
    </w:r>
    <w:r>
      <w:t>01-03-2023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266"/>
    <w:multiLevelType w:val="multilevel"/>
    <w:tmpl w:val="4AF6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878A6"/>
    <w:multiLevelType w:val="hybridMultilevel"/>
    <w:tmpl w:val="99F603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448E9"/>
    <w:multiLevelType w:val="hybridMultilevel"/>
    <w:tmpl w:val="D136AAD6"/>
    <w:lvl w:ilvl="0" w:tplc="7CB47C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21136">
    <w:abstractNumId w:val="1"/>
  </w:num>
  <w:num w:numId="2" w16cid:durableId="1487893606">
    <w:abstractNumId w:val="2"/>
  </w:num>
  <w:num w:numId="3" w16cid:durableId="167059860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5F"/>
    <w:rsid w:val="001D1780"/>
    <w:rsid w:val="0020205F"/>
    <w:rsid w:val="00227012"/>
    <w:rsid w:val="002939ED"/>
    <w:rsid w:val="005B11E2"/>
    <w:rsid w:val="00660BC3"/>
    <w:rsid w:val="00822768"/>
    <w:rsid w:val="0097468E"/>
    <w:rsid w:val="009F3571"/>
    <w:rsid w:val="00A268BD"/>
    <w:rsid w:val="00A57D0E"/>
    <w:rsid w:val="00B23111"/>
    <w:rsid w:val="00B70164"/>
    <w:rsid w:val="00D22953"/>
    <w:rsid w:val="00F67A79"/>
    <w:rsid w:val="5BC7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F350"/>
  <w15:chartTrackingRefBased/>
  <w15:docId w15:val="{B340C8EF-0766-4C28-B064-4596011BE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205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0205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0205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2020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20205F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20205F"/>
  </w:style>
  <w:style w:type="paragraph" w:styleId="Sidefod">
    <w:name w:val="footer"/>
    <w:basedOn w:val="Normal"/>
    <w:link w:val="SidefodTegn"/>
    <w:uiPriority w:val="99"/>
    <w:unhideWhenUsed/>
    <w:rsid w:val="0020205F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20205F"/>
  </w:style>
  <w:style w:type="character" w:styleId="Overskrift1Tegn" w:customStyle="1">
    <w:name w:val="Overskrift 1 Tegn"/>
    <w:basedOn w:val="Standardskrifttypeiafsnit"/>
    <w:link w:val="Overskrift1"/>
    <w:uiPriority w:val="9"/>
    <w:rsid w:val="0020205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20205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822768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A57D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560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1609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65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54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168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740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59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17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542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4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310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386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5250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52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2110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40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247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719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5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3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76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1b29a223c33e4af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f0dd-409d-4ed7-ae3d-7df9f086a4a6}"/>
      </w:docPartPr>
      <w:docPartBody>
        <w:p w14:paraId="2DDA27E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Stæhr Johansen</dc:creator>
  <keywords/>
  <dc:description/>
  <lastModifiedBy>Alexander Stæhr Johansen</lastModifiedBy>
  <revision>11</revision>
  <dcterms:created xsi:type="dcterms:W3CDTF">2023-03-01T14:02:00.0000000Z</dcterms:created>
  <dcterms:modified xsi:type="dcterms:W3CDTF">2023-03-01T14:52:36.7542976Z</dcterms:modified>
</coreProperties>
</file>