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5B5B5B"/>
          <w:sz w:val="22"/>
          <w:szCs w:val="22"/>
        </w:rPr>
        <w:t xml:space="preserve">PRECISA AGRIMENSURA LTDA</w:t>
      </w:r>
    </w:p>
    <w:p>
      <w:pPr>
        <w:spacing w:after="400"/>
      </w:pPr>
    </w:p>
    <w:p>
      <w:pPr>
        <w:jc w:val="center"/>
      </w:pPr>
      <w:r>
        <w:rPr>
          <w:rFonts w:ascii="Calibri" w:cs="Calibri" w:eastAsia="Calibri" w:hAnsi="Calibri"/>
          <w:color w:val="5B5B5B"/>
          <w:sz w:val="26"/>
          <w:szCs w:val="26"/>
        </w:rPr>
        <w:t xml:space="preserve">Manual do Usuário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4E3D"/>
          <w:sz w:val="48"/>
          <w:szCs w:val="48"/>
        </w:rPr>
        <w:t xml:space="preserve">Precisa Abastecimento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2E7D5B"/>
          <w:sz w:val="24"/>
          <w:szCs w:val="24"/>
        </w:rPr>
        <w:t xml:space="preserve">Rede de distribuição de água — dimensionamento, reservatório e desenho automático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5B5B5B"/>
          <w:sz w:val="20"/>
          <w:szCs w:val="20"/>
        </w:rPr>
        <w:t xml:space="preserve">Versão 0.5.0</w:t>
      </w:r>
    </w:p>
    <w:p>
      <w:pPr>
        <w:spacing w:after="1600"/>
      </w:pPr>
    </w:p>
    <w:p>
      <w:pPr>
        <w:jc w:val="center"/>
      </w:pPr>
      <w:r>
        <w:rPr>
          <w:rFonts w:ascii="Calibri" w:cs="Calibri" w:eastAsia="Calibri" w:hAnsi="Calibri"/>
          <w:color w:val="5B5B5B"/>
          <w:sz w:val="18"/>
          <w:szCs w:val="18"/>
        </w:rPr>
        <w:t xml:space="preserve">Plugin QGIS — CRS padrão SIRGAS 2000 / UTM 23S (EPSG:31983)</w:t>
      </w:r>
    </w:p>
    <w:p>
      <w:pPr>
        <w:spacing w:after="14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Helton José Carmanini Lourenço</w:t>
      </w:r>
    </w:p>
    <w:p>
      <w:pPr>
        <w:jc w:val="center"/>
      </w:pPr>
      <w:r>
        <w:rPr>
          <w:rFonts w:ascii="Calibri" w:cs="Calibri" w:eastAsia="Calibri" w:hAnsi="Calibri"/>
          <w:color w:val="5B5B5B"/>
          <w:sz w:val="19"/>
          <w:szCs w:val="19"/>
        </w:rPr>
        <w:t xml:space="preserve">Engenheiro Agrimensor — CREA-MG 141.370/D</w:t>
      </w:r>
    </w:p>
    <w:p>
      <w:pPr>
        <w:jc w:val="center"/>
      </w:pPr>
      <w:r>
        <w:rPr>
          <w:rFonts w:ascii="Calibri" w:cs="Calibri" w:eastAsia="Calibri" w:hAnsi="Calibri"/>
          <w:color w:val="5B5B5B"/>
          <w:sz w:val="19"/>
          <w:szCs w:val="19"/>
        </w:rPr>
        <w:t xml:space="preserve">Guiricema/MG</w:t>
      </w:r>
    </w:p>
    <w:p>
      <w:pPr>
        <w:pageBreakBefore/>
      </w:pPr>
    </w:p>
    <w:p>
      <w:pPr>
        <w:pStyle w:val="Heading1"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1. Visão Geral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O Precisa Abastecimento dimensiona a rede de distribuição de água de um loteamento, a partir de uma árvore ramificada com origem no reservatório/fonte. Diferente do esgoto e da drenagem (redes por gravidade, com PV e vala calculada), aqui a árvore propaga PRESSÃO PIEZOMÉTRICA a partir da origem — o tubo é raso, com cota praticamente fixa, independente da vazão.</w:t>
      </w:r>
    </w:p>
    <w:tbl>
      <w:tblPr>
        <w:tblW w:type="pct" w:w="100%"/>
        <w:tblBorders>
          <w:top w:val="single" w:color="A33B1E" w:sz="4"/>
          <w:left w:val="single" w:color="A33B1E" w:sz="4"/>
          <w:bottom w:val="single" w:color="A33B1E" w:sz="4"/>
          <w:right w:val="single" w:color="A33B1E" w:sz="4"/>
          <w:insideH w:val="none" w:color="A33B1E" w:sz="0"/>
          <w:insideV w:val="none" w:color="A33B1E" w:sz="0"/>
        </w:tblBorders>
      </w:tblPr>
      <w:tblGrid>
        <w:gridCol w:w="100"/>
      </w:tblGrid>
      <w:tr>
        <w:tc>
          <w:tcPr>
            <w:tcW w:type="pct" w:w="100%"/>
            <w:shd w:fill="FBF1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33B1E"/>
                <w:sz w:val="21"/>
                <w:szCs w:val="21"/>
              </w:rPr>
              <w:t xml:space="preserve">⚠ Diretriz que nunca muda neste plugin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água NÃO entra em faixa de servidão, em nenhum loteamento — a rede de distribuição mora sempre na caixa da rua, onde estão os ramais prediais.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CRS de trabalho: SIRGAS 2000 / UTM 23S (EPSG:31983). Diâmetro mínimo: DN 50.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Recursos interativos (v0.5.0): </w:t>
      </w:r>
      <w:r>
        <w:rPr>
          <w:rFonts w:ascii="Calibri" w:cs="Calibri" w:eastAsia="Calibri" w:hAnsi="Calibri"/>
          <w:sz w:val="21"/>
          <w:szCs w:val="21"/>
        </w:rPr>
        <w:t xml:space="preserve">edição de diâmetro na tabela com recálculo em cascata, efeito dominó via camada de lotes, reação a edições no mapa e um perfil piezométrico (visualização). Dois recursos do "molde" comum aos três plugins de água NÃO se aplicam aqui e foram deliberadamente deixados de fora: degrau no PV (não existe PV/vala nesta rede) e inversão manual de sentido (o sentido já vem sempre, sem ambiguidade, da árvore de caminhos mínimos a partir da fonte).</w:t>
      </w:r>
    </w:p>
    <w:p>
      <w:pPr>
        <w:pStyle w:val="Heading1"/>
        <w:pageBreakBefore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2. Fluxo de Trabalho Recomendado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Preencher os dados do projeto (empreendimento, proprietário, município, RT).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Selecionar a rede de distribuição (linha) e a fonte do terreno.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Definir a origem da população: campo manual OU camada de lotes (recomendado).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Configurar o reservatório: de preferência informando o lote e o greide da rua em frente a ele (nunca o terreno de dentro do lote).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Ajustar demanda e parâmetros hidráulicos.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Clicar em "Calcular" e revisar a coluna de alertas (pressão fora de 10–50 mca).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Se o desnível do loteamento passar de 40 m, considerar setorização com VRP (ver §8).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Exportar CSV, perfil DXF, planta DXF e memória DOCX.</w:t>
      </w:r>
    </w:p>
    <w:p>
      <w:pPr>
        <w:pStyle w:val="Heading1"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3. Dados do Projeto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Grupo "Dados do Projeto (memória de cálculo)" — mesmos 8 campos dos outros dois plugins de água (Empreendimento/Obra, Proprietário, Município/UF, Data, RT, Título profissional, Registro CREA/CAU, ART/RRT), usados só na memória final.</w:t>
      </w:r>
    </w:p>
    <w:p>
      <w:pPr>
        <w:pStyle w:val="Heading1"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4. Entradas e População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4.1 Entradas básicas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16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Rede de distribuição (linha)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Traçado da rede.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Fonte do terreno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Raster (MDT) ou curvas de nível.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4.2 Segmentação automática de trechos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258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  <w:tc>
          <w:tcPr>
            <w:tcW w:type="dxa" w:w="258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Faixa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Espaçamento máx. entre ramal (m)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60,0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 – 200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Trecho mínimo (m)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12,0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– 50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Tolerância de cruzamento (m)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0,5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0,05 – 5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4.3 População pelos lotes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Mesmo critério do Precisa Esgoto (§4.2 do manual de esgoto): camada de lotes tem prioridade sobre campo manual; lote vendável contribui para o trecho mais próximo do seu centroide; prefixo de quadra não vendável (padrão A.I, AI, A.V, AV) fica de fora da contagem. No abastecimento a população calculada entra como TOTAL da rede (não por trecho como no esgoto), pois a vazão de marcha é distribuída uniformemente ao longo de toda a extensão da rede.</w:t>
      </w:r>
    </w:p>
    <w:p>
      <w:pPr>
        <w:pStyle w:val="Heading1"/>
        <w:pageBreakBefore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5. Reservatório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Grupo "Reservatório: base pelo greide da rua (opcional, recomendado)".</w:t>
      </w:r>
    </w:p>
    <w:tbl>
      <w:tblPr>
        <w:tblW w:type="pct" w:w="100%"/>
        <w:tblBorders>
          <w:top w:val="single" w:color="A33B1E" w:sz="4"/>
          <w:left w:val="single" w:color="A33B1E" w:sz="4"/>
          <w:bottom w:val="single" w:color="A33B1E" w:sz="4"/>
          <w:right w:val="single" w:color="A33B1E" w:sz="4"/>
          <w:insideH w:val="none" w:color="A33B1E" w:sz="0"/>
          <w:insideV w:val="none" w:color="A33B1E" w:sz="0"/>
        </w:tblBorders>
      </w:tblPr>
      <w:tblGrid>
        <w:gridCol w:w="100"/>
      </w:tblGrid>
      <w:tr>
        <w:tc>
          <w:tcPr>
            <w:tcW w:type="pct" w:w="100%"/>
            <w:shd w:fill="FBF1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33B1E"/>
                <w:sz w:val="21"/>
                <w:szCs w:val="21"/>
              </w:rPr>
              <w:t xml:space="preserve">⚠ A cota de referência do reservatório é o greide da rua em frente ao lote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Nunca o terreno de dentro do próprio lote — o lote cai do meio-fio para dentro. Preencher "Greide da rua (linha, com cota de projeto)" e "Campo de cota de projeto" é o caminho correto; sem isso o cálculo cai no comportamento antigo (nó de maior cota do TERRENO), com aviso explícito de que é estimativa, não projeto.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16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Lote do reservatório (QUADRA/NUM_LOTE)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Texto no formato "QUADRA/NUM_LOTE", ex.: "A.I./1". QUADRA e NUM_LOTE são campos SEPARADOS na tabela de atributos — o plugin separa o texto digitado pelo último "/" e compara cada parte com o campo correspondente (numérico ou texto, sem diferenciar maiúsculas/minúsculas).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Campo do NÚMERO do lote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Campo da camada de lotes que guarda o número do lote (NUM_LOTE). Sem esse campo selecionado, a busca cai no comportamento antigo — só compara pela quadra, o que pode achar o lote errado se houver mais de um na mesma quadra.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Greide da rua (linha, com cota de projeto)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Camada de linhas do greide de projeto (ex.: saída do M2 da suíte de terraplenagem, ou do próprio pipeline de água).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Campo de cota de projeto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Campo numérico com a cota de projeto na camada de greide.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Altura automática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Checkbox — calcula a menor altura de reservatório que deixa todos os nós entre a pressão mínima e a máxima configuradas.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Havendo mais de uma parcela com o mesmo rótulo QUADRA/NUM_LOTE, vale a de testada mais alta. A cota calculada é o N.A. MÍNIMO operacional — a torre precisa ser alta o bastante para que, com a lâmina no fundo da faixa útil, o N.A. ainda esteja ali. Volume mínimo pela NBR 12217: 1/3 do volume do dia de maior consumo — o escritório adota 1/2, que deixa folga para reserva de incêndio (ajuste manual fora deste diálogo).</w:t>
      </w:r>
    </w:p>
    <w:p>
      <w:pPr>
        <w:pStyle w:val="Heading1"/>
        <w:pageBreakBefore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6. Demanda e Hidráulica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6.1 Demanda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258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  <w:tc>
          <w:tcPr>
            <w:tcW w:type="dxa" w:w="258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Faixa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População (hab)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1000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– 1.000.000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Consumo (L/hab·dia)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150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50 – 500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k1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1,20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1,00 – 2,00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k2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1,50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1,00 – 2,00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Reservatório acima do terreno (m)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15,0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0,0 – 80,0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"Reservatório acima do terreno" é ignorado quando "Altura automática" está marcada, ou quando o cálculo pelo greide da rua (§5) encontra a base — nesses casos o valor é recalculado e escrito de volta neste campo.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6.2 Hidráulica (NBR 12218)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258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  <w:tc>
          <w:tcPr>
            <w:tcW w:type="dxa" w:w="258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Faixa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 Hazen-Williams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140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80 – 160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 mínima (m/s)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0,60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0,30 – 2,0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 máxima (m/s)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3,00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1,0 – 5,0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Pressão mínima (mca)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10,0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5,0 – 20,0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Pressão máxima (mca)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50,0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20,0 – 80,0</w:t>
            </w:r>
          </w:p>
        </w:tc>
      </w:tr>
    </w:tbl>
    <w:p>
      <w:pPr>
        <w:pStyle w:val="Heading1"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7. Calcular e Ler a Tabela de Resultados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Tabela com 8 colunas: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6960"/>
      </w:tblGrid>
      <w:tr>
        <w:trPr>
          <w:tblHeader/>
        </w:trPr>
        <w:tc>
          <w:tcPr>
            <w:tcW w:type="dxa" w:w="130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10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Editável?</w:t>
            </w:r>
          </w:p>
        </w:tc>
        <w:tc>
          <w:tcPr>
            <w:tcW w:type="dxa" w:w="696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Trecho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não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Identificador do trecho.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DN(mm)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SIM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Diâmetro nominal (mínimo DN 50). Editar recalcula a jusante em cascata.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Q(L/s)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não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Vazão de marcha acumulada na sub-árvore a jusante do trecho.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V(m/s)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não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Velocidade.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L(m)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não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Comprimento do trecho.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hf(m)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não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Perda de carga (Hazen-Williams).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P.jus(mca)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não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Pressão no nó de jusante do trecho.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Alerta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não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Velocidade ou pressão fora dos limites configurados.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7.1 Efeito Dominó e Topologia Viva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Editar quadra/unidades na camada de lotes (quando ela é a origem da população), ou mover/inserir vértice na rede, dispara o recálculo automaticamente, sem reabrir o diálogo.</w:t>
      </w:r>
    </w:p>
    <w:p>
      <w:pPr>
        <w:pStyle w:val="Heading1"/>
        <w:pageBreakBefore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8. Setorização (Desnível &gt; 40 m)</w:t>
      </w:r>
    </w:p>
    <w:tbl>
      <w:tblPr>
        <w:tblW w:type="pct" w:w="100%"/>
        <w:tblBorders>
          <w:top w:val="single" w:color="A33B1E" w:sz="4"/>
          <w:left w:val="single" w:color="A33B1E" w:sz="4"/>
          <w:bottom w:val="single" w:color="A33B1E" w:sz="4"/>
          <w:right w:val="single" w:color="A33B1E" w:sz="4"/>
          <w:insideH w:val="none" w:color="A33B1E" w:sz="0"/>
          <w:insideV w:val="none" w:color="A33B1E" w:sz="0"/>
        </w:tblBorders>
      </w:tblPr>
      <w:tblGrid>
        <w:gridCol w:w="100"/>
      </w:tblGrid>
      <w:tr>
        <w:tc>
          <w:tcPr>
            <w:tcW w:type="pct" w:w="100%"/>
            <w:shd w:fill="FBF1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33B1E"/>
                <w:sz w:val="21"/>
                <w:szCs w:val="21"/>
              </w:rPr>
              <w:t xml:space="preserve">⚠ Desnível maior que 40 m não fecha em uma zona só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É aritmética de pressão: 40 m de coluna d'água já é o teto de pressão admissível (50 mca) menos a folga mínima. Nesses casos, setorizar com Válvula Redutora de Pressão (VRP), buscando o MENOR número de válvulas — busca exaustiva nos cortes possíveis da árvore, não gulosa (uma heurística gulosa já pediu 3 válvulas onde 2 eram suficientes).</w:t>
            </w:r>
          </w:p>
        </w:tc>
      </w:tr>
    </w:tbl>
    <w:p>
      <w:pPr>
        <w:pStyle w:val="Heading1"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9. Perfil Piezométrico (visualização)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"Ver Perfil (interativo)…" mostra terreno × linha piezométrica × pressão em cada nó, ao longo do alinhamento escolhido a partir da fonte.</w:t>
      </w:r>
    </w:p>
    <w:tbl>
      <w:tblPr>
        <w:tblW w:type="pct" w:w="100%"/>
        <w:tblBorders>
          <w:top w:val="single" w:color="A33B1E" w:sz="4"/>
          <w:left w:val="single" w:color="A33B1E" w:sz="4"/>
          <w:bottom w:val="single" w:color="A33B1E" w:sz="4"/>
          <w:right w:val="single" w:color="A33B1E" w:sz="4"/>
          <w:insideH w:val="none" w:color="A33B1E" w:sz="0"/>
          <w:insideV w:val="none" w:color="A33B1E" w:sz="0"/>
        </w:tblBorders>
      </w:tblPr>
      <w:tblGrid>
        <w:gridCol w:w="100"/>
      </w:tblGrid>
      <w:tr>
        <w:tc>
          <w:tcPr>
            <w:tcW w:type="pct" w:w="100%"/>
            <w:shd w:fill="FBF1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33B1E"/>
                <w:sz w:val="21"/>
                <w:szCs w:val="21"/>
              </w:rPr>
              <w:t xml:space="preserve">⚠ Este perfil não é arrastável — é só visualização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Diferente da drenagem e do esgoto, não existe profundidade de vala calculada pela hidráulica para arrastar (o tubo de água é raso, cota fixa, independente da vazão). Para testar outro diâmetro, edite a coluna DN(mm) direto na tabela de resultados (§7) — o recálculo em cascata é o mesmo mecanismo.</w:t>
            </w:r>
          </w:p>
        </w:tc>
      </w:tr>
    </w:tbl>
    <w:p>
      <w:pPr>
        <w:pStyle w:val="Heading1"/>
        <w:pageBreakBefore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10. Recalque (Bresse)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O botão "Recalque (Bresse)…" abre uma calculadora auxiliar para dimensionamento de linha de recalque (quando a fonte de água exige bombeamento até o reservatório), usando a fórmula de Bresse para o diâmetro econômico.</w:t>
      </w:r>
    </w:p>
    <w:p>
      <w:pPr>
        <w:pStyle w:val="Heading1"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11. Exportações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Botão</w:t>
            </w:r>
          </w:p>
        </w:tc>
        <w:tc>
          <w:tcPr>
            <w:tcW w:type="dxa" w:w="6360"/>
            <w:shd w:fill="2E7D5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Gera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Exportar CSV…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Tabela de resultados completa.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Exportar Perfil (DXF)…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Perfil piezométrico (terreno + linha piezométrica), DXF R2000 (AC1015).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Exportar Memória (DOCX)…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Memória de cálculo com identificação do projeto, critérios NBR 12218/12217, tabela de dimensionamento e assinatura (RT/título/registro/ART).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Exportar Planta (DXF)…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Planta da rede de distribuição, DXF R2000.</w:t>
            </w:r>
          </w:p>
        </w:tc>
      </w:tr>
    </w:tbl>
    <w:p>
      <w:pPr>
        <w:pStyle w:val="Heading1"/>
        <w:pageBreakBefore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12. Normas de Referência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NBR 12218 — projeto de rede de distribuição de água (pressão 10–50 mca).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NBR 12217 — reservatórios de água para abastecimento (volume mínimo 1/3 do dia de maior consumo — o escritório adota 1/2).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NBR 12266 — afastamento horizontal mínimo entre redes de água e esgoto (1,00 m).</w:t>
      </w:r>
    </w:p>
    <w:p>
      <w:pPr>
        <w:pStyle w:val="Heading1"/>
        <w:pBdr>
          <w:bottom w:val="single" w:color="2E7D5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13. Perguntas Frequentes / Problemas Comuns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"Digitei o lote do reservatório e o plugin não encontrou."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Confira se o "Campo do NÚMERO do lote" está selecionado. Sem ele, a busca compara só pela quadra e pode não encontrar (ou encontrar o lote errado) quando QUADRA e NUM_LOTE são campos separados na tabela de atributos — que é o caso mais comum. O texto digitado deve seguir exatamente "QUADRA/NUM_LOTE" (ex.: "A.I./1"), separado pelo ÚLTIMO "/".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"Pressão alta demais logo perto do reservatório."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Normal em terrenos com desnível grande — é sintoma de que o loteamento precisa de setorização com VRP (§8), não de reduzir a altura do reservatório sem critério (isso comprometeria a pressão mínima nos pontos mais altos e distantes).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"O diâmetro caiu de um trecho para o outro, montante para jusante."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Revise manualmente — o mesmo cuidado dos outros dois plugins de água se aplica aqui.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B5B"/>
        <w:sz w:val="15"/>
        <w:szCs w:val="15"/>
      </w:rPr>
      <w:t xml:space="preserve">Página </w:t>
    </w:r>
    <w:r>
      <w:rPr>
        <w:rFonts w:ascii="Calibri" w:cs="Calibri" w:eastAsia="Calibri" w:hAnsi="Calibri"/>
        <w:color w:val="5B5B5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5B5B"/>
        <w:sz w:val="15"/>
        <w:szCs w:val="15"/>
      </w:rPr>
      <w:t xml:space="preserve"> de </w:t>
    </w:r>
    <w:r>
      <w:rPr>
        <w:rFonts w:ascii="Calibri" w:cs="Calibri" w:eastAsia="Calibri" w:hAnsi="Calibri"/>
        <w:color w:val="5B5B5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rFonts w:ascii="Calibri" w:cs="Calibri" w:eastAsia="Calibri" w:hAnsi="Calibri"/>
        <w:color w:val="5B5B5B"/>
        <w:sz w:val="15"/>
        <w:szCs w:val="15"/>
      </w:rPr>
      <w:t xml:space="preserve">Precisa Agrimensura — Manual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431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2026-09-19T20:14:10.080Z</dcterms:created>
  <dcterms:modified xsi:type="dcterms:W3CDTF">2026-09-19T20:14:10.080Z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