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5B5B"/>
          <w:sz w:val="22"/>
          <w:szCs w:val="22"/>
        </w:rPr>
        <w:t xml:space="preserve">PRECISA AGRIMENSURA LTDA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color w:val="5B5B5B"/>
          <w:sz w:val="26"/>
          <w:szCs w:val="26"/>
        </w:rPr>
        <w:t xml:space="preserve">Manual do Usuário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4E3D"/>
          <w:sz w:val="48"/>
          <w:szCs w:val="48"/>
        </w:rPr>
        <w:t xml:space="preserve">Precisa Drenagem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2E7D5B"/>
          <w:sz w:val="24"/>
          <w:szCs w:val="24"/>
        </w:rPr>
        <w:t xml:space="preserve">Rede de galerias pluviais — dimensionamento, traçado e desenho automático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Versão 2.0</w:t>
      </w:r>
    </w:p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Plugin QGIS — CRS padrão SIRGAS 2000 / UTM 23S (EPSG:31983)</w:t>
      </w:r>
    </w:p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Helton José Carmanini Lourenço</w:t>
      </w:r>
    </w:p>
    <w:p>
      <w:pPr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Engenheiro Agrimensor — CREA-MG 141.370/D</w:t>
      </w:r>
    </w:p>
    <w:p>
      <w:pPr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Guiricema/MG</w:t>
      </w:r>
    </w:p>
    <w:p>
      <w:pPr>
        <w:pageBreakBefore/>
      </w:pP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1. Visão Geral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Precisa Drenagem é o plugin QGIS do escritório para projeto de redes de galerias de águas pluviais em loteamentos. A partir dos eixos das ruas, das áreas de contribuição e do terreno (raster MDT ou curvas de nível), ele calcula vazão pelo Método Racional, escolhe o diâmetro de cada trecho, define o greide da tubulação (respeitando recobrimento e continuidade), posiciona os Poços de Visita (PV) e gera automaticamente planta, perfil longitudinal (DXF) e memória de cálculo (DOCX).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Desde a versão 2.0</w:t>
      </w:r>
      <w:r>
        <w:rPr>
          <w:rFonts w:ascii="Calibri" w:cs="Calibri" w:eastAsia="Calibri" w:hAnsi="Calibri"/>
          <w:sz w:val="21"/>
          <w:szCs w:val="21"/>
        </w:rPr>
        <w:t xml:space="preserve">, o plugin ganhou um conjunto de recursos interativos inspirados em softwares de terraplenagem/drenagem estilo Civil 3D: edição de diâmetro e profundidade direto na tabela de resultados com recálculo em cascata, simbologia de mapa orientada aos resultados calculados, reação automática a edições feitas no mapa (mover PV, editar área de contribuição) e um perfil longitudinal interativo dentro do próprio QGIS.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Antes de começar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CRS de trabalho do projeto deve ser SIRGAS 2000 / UTM 23S (EPSG:31983) — é o padrão adotado em todos os projetos do escritório.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ambiente sem interface gráfica (execução headless), configure QT_QPA_PLATFORM=offscreen antes de abrir o QGIS — isso não afeta o uso normal do plugin dentro do QGIS Desktop.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2. Fluxo de Trabalho Recomendado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ordem abaixo evita retrabalho — cada etapa consome a saída da anterior: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Delinear sub-bacias (opcional, se ainda não tiver a rede desenhada) — grupo "Individualizar Sub-Bacias" do diálogo, a partir de um MDT e dos pontos de deságue.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Desenhar/conferir a rede de galerias (camada de linhas) e as áreas de contribuição por trecho.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Preencher os dados do projeto (empreendimento, proprietário, município, RT) — usados na memória de cálculo final.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Configurar a chuva de projeto (IDF do município) na seção "Chuva de projeto".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Ajustar os parâmetros hidráulicos (C global, Manning, velocidades, lâmina máxima, recobrimento).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Clicar em "Calcular" e conferir a tabela de resultados (alertas em vermelho pedem atenção).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Ajustar pontualmente DN ou profundidade direto na tabela, se necessário — o cálculo a jusante se atualiza sozinho.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Exportar CSV, perfil DXF, planta DXF e memória DOCX.</w:t>
      </w: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3. Preparando os Dados de Entrada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3.1 Individualizar Sub-Bacias (pré-processamento, opcional)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Use esta etapa quando ainda não tiver a rede de galerias traçada e quiser que o plugin sugira a delimitação de sub-bacias a partir do relevo.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MDT para delineação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Raster do terreno natural usado para derivar direção de fluxo.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Pontos de deságue (bocas de lobo)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Camada de pontos onde a água é coletada.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ID do ponto (opcional)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de cada ponto de deságue, se existir.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Botões: 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"Delinear Sub-Bacias →"</w:t>
      </w:r>
      <w:r>
        <w:rPr>
          <w:rFonts w:ascii="Calibri" w:cs="Calibri" w:eastAsia="Calibri" w:hAnsi="Calibri"/>
          <w:sz w:val="21"/>
          <w:szCs w:val="21"/>
        </w:rPr>
        <w:t xml:space="preserve"> — roda a delineação e cria a camada de sub-bacias.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"Vincular Áreas à Rede →"</w:t>
      </w:r>
      <w:r>
        <w:rPr>
          <w:rFonts w:ascii="Calibri" w:cs="Calibri" w:eastAsia="Calibri" w:hAnsi="Calibri"/>
          <w:sz w:val="21"/>
          <w:szCs w:val="21"/>
        </w:rPr>
        <w:t xml:space="preserve"> — transfere a área de cada sub-bacia (em hectares) para o campo de área de contribuição da camada de rede. Se a rede ainda não tiver esse campo, o plugin pergunta e cria automaticamente o campo </w:t>
      </w:r>
    </w:p>
    <w:p>
      <w:pPr>
        <w:spacing w:after="140" w:line="276"/>
      </w:pPr>
      <w:r>
        <w:rPr>
          <w:rFonts w:ascii="Consolas" w:cs="Consolas" w:eastAsia="Consolas" w:hAnsi="Consolas"/>
          <w:color w:val="8B2E00"/>
          <w:sz w:val="19"/>
          <w:szCs w:val="19"/>
        </w:rPr>
        <w:t xml:space="preserve">area_contrib_ha</w:t>
      </w:r>
      <w:r>
        <w:rPr>
          <w:rFonts w:ascii="Calibri" w:cs="Calibri" w:eastAsia="Calibri" w:hAnsi="Calibri"/>
          <w:sz w:val="21"/>
          <w:szCs w:val="21"/>
        </w:rPr>
        <w:t xml:space="preserve"> (numérico) na camada.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3.2 Entradas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Rede de galerias (linha)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Camada de linhas com o traçado da rede — cada feição é um trecho entre dois nós.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Fonte do terreno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Raster (MDT .tif) ou Curvas de nível — a cota de cada nó vem do greide da rua, interpolado ao longo da poligonal de estacas quando disponível; sobre curvas de nível o plugin usa SourceBreakLines (preserva a curva como linha de quebra na triangulação), não SourcePoints.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área contrib. (ha)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numérico na camada de rede com a área de contribuição de cada trecho.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coef. C (opcional)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com o coeficiente de escoamento por trecho. Sem campo (ou trecho sem valor), usa o "C global" da seção Hidráulica.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3.3 Segmentação automática de trechos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Quando marcada (padrão), o plugin divide a rede em trechos menores automaticamente, inserindo PVs conforme os parâmetros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Espaçamento máx. entre PV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200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Trecho mínimo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– 50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Tolerância de cruzamento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0,05 – 5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4. Chuva de Projeto (IDF)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equação de chuva intensa usada é:</w:t>
      </w:r>
    </w:p>
    <w:p>
      <w:pPr>
        <w:spacing w:after="140" w:line="276"/>
      </w:pPr>
      <w:r>
        <w:rPr>
          <w:rFonts w:ascii="Consolas" w:cs="Consolas" w:eastAsia="Consolas" w:hAnsi="Consolas"/>
          <w:color w:val="8B2E00"/>
          <w:sz w:val="19"/>
          <w:szCs w:val="19"/>
        </w:rPr>
        <w:t xml:space="preserve">i = K · TR^a / (t + b)^c</w:t>
      </w:r>
      <w:r>
        <w:rPr>
          <w:rFonts w:ascii="Calibri" w:cs="Calibri" w:eastAsia="Calibri" w:hAnsi="Calibri"/>
          <w:sz w:val="21"/>
          <w:szCs w:val="21"/>
        </w:rPr>
        <w:t xml:space="preserve">   (i em mm/h, TR em anos, t em minutos)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Preencha K, a, b, c, TR (padrão 10 anos) e tc (tempo de concentração, padrão 15 min). O botão "Buscar IDF do local (Plúvio)…" consulta o banco de equações IDF extraído do instalador do Plúvio 2.1 (UFV), com 549 localidades, e preenche os 4 coeficientes automaticamente pela localidade mais próxima.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Nunca use o parâmetro padrão do plugin (K=3260, a=0,16, b=26, c=0,90) em projeto real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Esse conjunto default implica chuva diária de 140,3 mm na região do escritório — 55% acima do valor real. Sempre substitua pelo IDF do município via "Buscar IDF do local".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coeficientes são sempre obtidos por interpolação da INTENSIDADE das equações dos municípios vizinhos (nunca interpolando K/a/b/c diretamente) — é o método validado com menor erro contra dados reais.</w:t>
            </w:r>
          </w:p>
        </w:tc>
      </w:tr>
    </w:tbl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5. Parâmetros Hidráulicos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rPr>
          <w:tblHeader/>
        </w:trPr>
        <w:tc>
          <w:tcPr>
            <w:tcW w:type="dxa" w:w="2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 (UI)</w:t>
            </w:r>
          </w:p>
        </w:tc>
        <w:tc>
          <w:tcPr>
            <w:tcW w:type="dxa" w:w="16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33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 global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0,70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0,10 – 1,00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Usado quando o trecho não tem C próprio na tabela de atributos.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 de Manning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0,013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0,008 – 0,030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Concreto — não alterar sem justificativa técnica.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 mínima (m/s)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0,75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0,30 – 2,0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Abaixo disso, risco de assoreamento.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 máxima (m/s)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2,0 – 10,0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Acima disso, alerta — considerar tubo de queda/caixa dissipadora.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Lâmina máxima (y/D)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0,80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0,50 – 1,00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NBR — lâmina relativa ao diâmetro.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Recobrimento (m)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1,00 (padrão do diálogo)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0,40 – 5,0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 observação abaixo.</w:t>
            </w:r>
          </w:p>
        </w:tc>
      </w:tr>
    </w:tbl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Recobrimento: confira o valor antes de calcular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diálogo abre com "Recobrimento (m)" pré-preenchido em 1,00 m. Internamente o motor de cálculo tem como padrão de referência 0,60 m na rua e 0,20 m na faixa de servidão — mas é sempre o valor digitado no diálogo que vale, pois ele é enviado ao cálculo em toda rodada. Confira e ajuste este campo conforme o critério do projeto antes de calcular (0,60 m na rua é a referência de projeto do escritório, salvo indicação em contrário).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Diretriz de posicionamento na caixa da rua: três redes não andam na mesma linha. Galeria de drenagem fica no eixo, esgoto de um lado, água (rede de distribuição, nunca em faixa de servidão) do outro.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Vala máxima recomendada: 3,00 m (acima disso, verificar solução alternativa de rebaixamento ou escoramento).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Ramo de drenagem de fundo de lote em que nenhuma rua deságua acima recebe manilha meia-calha superficial (posta em obra, sem DN/vala/dimensionamento) — sua vazão chega na galeria de jusante de outra forma. Já um ramo que sai da rua, atravessa a servidão e volta para a rua é tubo de concreto dimensionado normalmente.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6. Calcular e Ler a Tabela de Resultados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Clique em "Calcular". A tabela tem 11 colunas: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6860"/>
      </w:tblGrid>
      <w:tr>
        <w:trPr>
          <w:tblHeader/>
        </w:trPr>
        <w:tc>
          <w:tcPr>
            <w:tcW w:type="dxa" w:w="14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1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Editável?</w:t>
            </w:r>
          </w:p>
        </w:tc>
        <w:tc>
          <w:tcPr>
            <w:tcW w:type="dxa" w:w="68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Galeria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do trecho.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 (mm)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Diâmetro nominal. Editar dispara recálculo em cascata a jusante.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 (%)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Declividade do trecho.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 (L/s)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Vazão de projeto acumulada até o trecho.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 (m/s)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Velocidade calculada.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y/D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Lâmina relativa.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Área (ha)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Área de contribuição do trecho.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Coeficiente de escoamento usado.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Prof. mont.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Profundidade de montante. Editar força o greide e recalcula a jusante.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Degrau PV (m)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Diferença de cota entre a chegada mais rasa e a saída, dentro do PV (ver §6.1).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Alerta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Mensagens de atenção (velocidade, lâmina, diâmetro insuficiente etc.).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6.1 Degrau no PV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plugin calcula e mostra o degrau físico dentro da caixa do poço de visita: a diferença entre a cota de fundo de chegada mais rasa (entre todos os trechos que deságuam naquele nó) e a cota de fundo de saída do trecho de jusante. A regra de continuidade garante que a saída nunca fica mais alta que a chegada — o "Degrau PV" só mede e expõe esse valor, que antes ficava implícito.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6.2 Editar DN ou Profundidade na Tabela (recálculo em cascata)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Basta clicar duas vezes na célula de "DN (mm)" ou "Prof. mont." de qualquer trecho, digitar o novo valor e confirmar (Enter). O plugin recalcula automaticamente: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Velocidade, lâmina e alertas do próprio trecho, com o valor forçado (sem procurar automaticamente outro DN).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 profundidade e o degrau de todos os trechos a jusante, encadeados a partir da nova profundidade — sem precisar reprocessar a rede inteira.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Editar não bloqueia decisões arriscadas — só alerta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Forçar um DN insuficiente para a vazão, ou uma profundidade que faça o tubo furar o greide da rua, não é impedido pelo plugin: vira alerta na coluna correspondente. O projetista permanece no comando.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"Calcular" do zero descarta todos os overrides manuais e refaz a busca automática de DN e profundidade.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6.3 Efeito Dominó (edição direto no mapa)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Editar a área de contribuição ou o coeficiente C de uma feição da camada de rede — pela tabela de atributos do QGIS, sem precisar reabrir o diálogo — dispara o recálculo sozinho, usando os mesmos parâmetros e overrides da última rodada.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6.4 Topologia Viva (edições de geometria no mapa)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Mover um vértice da rede (ferramenta de vértices nativa do QGIS) ou inserir um novo vértice também dispara o recálculo automaticamente — o plugin reage ao sinal de mudança de geometria da camada, sem precisar de uma ferramenta de edição própria. "Quebra de trecho" sai de graça, porque a segmentação automática já trata qualquer vértice como candidato a corte.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Inverter sentido manual: </w:t>
      </w:r>
      <w:r>
        <w:rPr>
          <w:rFonts w:ascii="Calibri" w:cs="Calibri" w:eastAsia="Calibri" w:hAnsi="Calibri"/>
          <w:sz w:val="21"/>
          <w:szCs w:val="21"/>
        </w:rPr>
        <w:t xml:space="preserve">o sentido de escoamento normalmente é decidido pela regra automática (cota do terreno / árvore de caminhos mínimos até o nó de descarga). Quando um trecho específico precisar do sentido contrário, selecione-o na tabela e clique em "Inverter sentido do trecho selecionado".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7. Simbologia Orientada a Dados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Ao gerar as camadas de resultado, o plugin aplica automaticamente uma simbologia baseada nos valores calculados (não uma cor fixa por camada):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29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Cor/estilo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Galerias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 &gt; V máxima configurada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Vermelho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Galerias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y/D &gt; lâmina máxima configurada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Laranja tracejado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Galerias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demais casos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 padrão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PVs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cota de fundo calculada fura o terreno natural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vermelho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Os limiares usados na simbologia são sempre os mesmos já configurados na seção Hidráulica — não há número novo a memorizar.</w:t>
      </w: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8. Perfil Interativo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botão "Ver Perfil (interativo)…" abre uma janela com o terreno, o greide da galeria e os PVs desenhados ao longo do alinhamento escolhido, dentro do próprio QGIS.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Arrastar um PV verticalmente com o mouse edita sua profundidade e recalcula em cascata — é o mesmo mecanismo do override de "Prof. mont." na tabela (§6.2), só que operado visualmente.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 janela permanece aberta enquanto você recalcula; ela reflete o último resultado calculado no diálogo principal.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9. Exportações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63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CSV…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Tabela de resultados completa em CSV.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Perfil (DXF)…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Perfil longitudinal da rede (terreno + greide + PVs) em DXF R2000 (AC1015) — compatível com AutoCAD, BricsCAD, ZWCAD, nanoCAD, QCAD e LibreCAD.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Memória (DOCX)…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Memória de cálculo com identificação do projeto (empreendimento, proprietário, município, RT/título/registro/ART), critérios adotados, chuva de projeto, tabela de dimensionamento (incluindo a coluna "Degrau PV mont. (m)") e assinatura.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Planta (DXF)…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Planta da rede de galerias com os PVs, em DXF R2000.</w:t>
            </w:r>
          </w:p>
        </w:tc>
      </w:tr>
    </w:tbl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Dados do Projeto — preencha antes de gerar a memória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Empreendimento, proprietário, município/UF e data ficam em branco por padrão — um campo deixado em branco no diálogo sai em branco no documento (o plugin não assume mais "Guiricema-MG" silenciosamente). Preencha o grupo "Dados do Projeto" antes de exportar.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RT, título profissional, registro (CREA/CAU) e ART/RRT são editáveis, com o padrão do escritório pré-preenchido — ART é sempre um número novo por projeto, então confira antes de assinar.</w:t>
            </w:r>
          </w:p>
        </w:tc>
      </w:tr>
    </w:tbl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10. Normas de Referência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NBR 9649 — esgoto (referência de dimensionamento hidráulico correlato).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NBR 12266 — afastamento horizontal entre redes de água e esgoto (1,00 m).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COPASA T-194 — infiltração, profundidade máxima de PV (3,50 m), espaçamento máximo (80 m).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11. Perguntas Frequentes / Problemas Comuns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"Editei um valor na tabela e não vi mudança nenhuma."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Confirme que a edição foi finalizada (tecla Enter ou clique em outra célula) antes de olhar o resto da tabela — o recálculo dispara na confirmação da edição, não a cada tecla digitada. Se ainda assim não houver mudança, confira se a célula editada é realmente uma das duas colunas editáveis (DN e Prof. mont.) e se o valor digitado é numericamente válido.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"O plugin acusa rede desconexa depois que movi um trecho."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Ao mover um vértice compartilhado entre dois trechos, use a ferramenta de vértices do QGIS com edição topológica ativada, para que ambas as feições se movam juntas. Mover apenas uma ponta cria um vão entre os trechos e o plugin, corretamente, sinaliza a rede como desconexa.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"A velocidade deu acima de 5,0 m/s — isso é erro?"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Não necessariamente. Trechos de declividade forte do terreno natural produzem velocidade alta legitimamente — a correção não é mudar o dimensionamento, e sim prever tubo de queda ou caixa de dissipação, detalhado em campo.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"Terreno plano — precisei subir muito o diâmetro."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Antes de aumentar o DN, teste aprofundar a ponta de jusante (via override de profundidade) até achar a declividade em que o diâmetro atual já escoa a vazão, respeitando o teto de vala (3,00 m) e a velocidade máxima. Isso costuma evitar diâmetros artificialmente grandes gerados só pelo piso construtivo mínimo de declividade.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"O diâmetro caiu de um trecho para o outro, montante para jusante."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Isso não se constrói fisicamente (o tubo menor afogaria o maior no PV de transição). Se aparecer, revise manualmente os DNs dos dois trechos — o diâmetro nunca deve diminuir de montante para jusante.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5B"/>
        <w:sz w:val="15"/>
        <w:szCs w:val="15"/>
      </w:rPr>
      <w:t xml:space="preserve">Página </w:t>
    </w:r>
    <w:r>
      <w:rPr>
        <w:rFonts w:ascii="Calibri" w:cs="Calibri" w:eastAsia="Calibri" w:hAnsi="Calibri"/>
        <w:color w:val="5B5B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B"/>
        <w:sz w:val="15"/>
        <w:szCs w:val="15"/>
      </w:rPr>
      <w:t xml:space="preserve"> de </w:t>
    </w:r>
    <w:r>
      <w:rPr>
        <w:rFonts w:ascii="Calibri" w:cs="Calibri" w:eastAsia="Calibri" w:hAnsi="Calibri"/>
        <w:color w:val="5B5B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Calibri" w:cs="Calibri" w:eastAsia="Calibri" w:hAnsi="Calibri"/>
        <w:color w:val="5B5B5B"/>
        <w:sz w:val="15"/>
        <w:szCs w:val="15"/>
      </w:rPr>
      <w:t xml:space="preserve">Precisa Agrimensura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2026-09-19T20:14:09.814Z</dcterms:created>
  <dcterms:modified xsi:type="dcterms:W3CDTF">2026-09-19T20:14:09.815Z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