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  <w:t xml:space="preserve">As cities grow across the Sahel region of Africa, many people, especially children, the elderly, pregnant women, and low-income communities, become more vulnerable to extreme heat. But what actually causes some neighbourhoods to be dangerously hotter than others? </w: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  <w:t xml:space="preserve">We studied Ouagadougou, the capital of Burkina Faso, using satellite imagery and data-driven methods. We didn't just look for patterns of hot spots, we tested what genuinely causes neighborhoods to heat up - and the answer surprised us. 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  <w:t xml:space="preserve">In many cities, more buildings typically mean more heat, but in Ouagadougou, the opposite is true: areas with fewer buildings are hotter. Exposed bare soil absorbs intense sunlight with nothing to provide shade or moisture. </w:t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  <w:t xml:space="preserve">For dryland cities like Ouagadougou, building more compactly, rather than sprawling outward, and preserving water features could help keep neighbourhoods cooler.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color w:val="2e2e2e"/>
        <w:sz w:val="24"/>
        <w:szCs w:val="24"/>
        <w:lang w:val="en"/>
      </w:rPr>
    </w:rPrDefault>
    <w:pPrDefault>
      <w:pPr>
        <w:shd w:fill="ffffff" w:val="clear"/>
        <w:spacing w:after="160" w:before="160" w:line="36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bottom w:color="97b0c8" w:space="0" w:sz="6" w:val="single"/>
      </w:pBdr>
      <w:spacing w:after="0" w:before="0" w:lineRule="auto"/>
      <w:ind w:firstLine="0"/>
    </w:pPr>
    <w:rPr>
      <w:b w:val="1"/>
      <w:bCs w:val="1"/>
      <w:color w:val="434343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300" w:lineRule="auto"/>
      <w:ind w:firstLine="0"/>
    </w:pPr>
    <w:rPr>
      <w:rFonts w:ascii="Avenir" w:cs="Avenir" w:eastAsia="Avenir" w:hAnsi="Avenir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0"/>
    </w:pPr>
    <w:rPr>
      <w:b w:val="1"/>
      <w:bCs w:val="1"/>
      <w:color w:val="43434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  <w:ind w:firstLine="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0" w:line="240" w:lineRule="auto"/>
      <w:ind w:firstLine="0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  <w:ind w:firstLine="0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Lato" w:cs="Lato" w:eastAsia="Lato" w:hAnsi="Lato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