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news app, the news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