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E172A">
      <w:pPr>
        <w:rPr>
          <w:rFonts w:hint="eastAsia"/>
        </w:rPr>
      </w:pPr>
      <w:r>
        <w:rPr>
          <w:rFonts w:hint="eastAsia"/>
          <w:lang w:val="en-US" w:eastAsia="zh-CN"/>
        </w:rPr>
        <w:t>1、</w:t>
      </w:r>
      <w:r>
        <w:rPr>
          <w:rFonts w:hint="eastAsia"/>
        </w:rPr>
        <w:t>Good morning. My project investigates federated traffic sign recognition under non-IID data distributions. Using the GTSRB dataset, I first established a FedAvg baseline and then studied whether FedProx could improve performance when different clients have highly heterogeneous label distributions.</w:t>
      </w:r>
    </w:p>
    <w:p w14:paraId="331D127D">
      <w:pPr>
        <w:rPr>
          <w:rFonts w:hint="eastAsia"/>
        </w:rPr>
      </w:pPr>
    </w:p>
    <w:p w14:paraId="09362A7D">
      <w:pPr>
        <w:rPr>
          <w:rFonts w:hint="eastAsia"/>
          <w:lang w:val="en-US" w:eastAsia="zh-CN"/>
        </w:rPr>
      </w:pPr>
      <w:r>
        <w:rPr>
          <w:rFonts w:hint="eastAsia"/>
          <w:lang w:val="en-US" w:eastAsia="zh-CN"/>
        </w:rPr>
        <w:t>2、Traffic-sign images are naturally distributed across different vehicles and driving environments. Instead of uploading all raw images to a central server, federated learning allows the vehicles to collaborate by exchanging model updates.</w:t>
      </w:r>
    </w:p>
    <w:p w14:paraId="24BADD49">
      <w:pPr>
        <w:rPr>
          <w:rFonts w:hint="eastAsia"/>
          <w:lang w:val="en-US" w:eastAsia="zh-CN"/>
        </w:rPr>
      </w:pPr>
    </w:p>
    <w:p w14:paraId="7581EF34">
      <w:pPr>
        <w:rPr>
          <w:rFonts w:hint="eastAsia"/>
          <w:lang w:val="en-US" w:eastAsia="zh-CN"/>
        </w:rPr>
      </w:pPr>
      <w:r>
        <w:rPr>
          <w:rFonts w:hint="eastAsia"/>
          <w:lang w:val="en-US" w:eastAsia="zh-CN"/>
        </w:rPr>
        <w:t>However, the data collected by different vehicles may not follow the same distribution. For example, one vehicle may observe many speed-limit signs, while another mainly encounters warning or priority signs. This non-IID setting may make federated optimisation more difficult. Therefore, my main question is how robust FedAvg is under label skew, and whether FedProx can mitigate the resulting degradation.</w:t>
      </w:r>
    </w:p>
    <w:p w14:paraId="1ADA5E01">
      <w:pPr>
        <w:rPr>
          <w:rFonts w:hint="eastAsia"/>
          <w:lang w:val="en-US" w:eastAsia="zh-CN"/>
        </w:rPr>
      </w:pPr>
    </w:p>
    <w:p w14:paraId="56BABC49">
      <w:pPr>
        <w:rPr>
          <w:rFonts w:hint="eastAsia"/>
          <w:lang w:val="en-US" w:eastAsia="zh-CN"/>
        </w:rPr>
      </w:pPr>
      <w:r>
        <w:rPr>
          <w:rFonts w:hint="eastAsia"/>
          <w:lang w:val="en-US" w:eastAsia="zh-CN"/>
        </w:rPr>
        <w:t>3、The project was organised into three connected stages.</w:t>
      </w:r>
    </w:p>
    <w:p w14:paraId="30886F92">
      <w:pPr>
        <w:rPr>
          <w:rFonts w:hint="eastAsia"/>
          <w:lang w:val="en-US" w:eastAsia="zh-CN"/>
        </w:rPr>
      </w:pPr>
      <w:r>
        <w:rPr>
          <w:rFonts w:hint="eastAsia"/>
          <w:lang w:val="en-US" w:eastAsia="zh-CN"/>
        </w:rPr>
        <w:t>First, Stage 1A established the complete federated learning baseline under an approximately IID setting, including Centralized, Local-only and FedAvg training.</w:t>
      </w:r>
    </w:p>
    <w:p w14:paraId="4334CD33">
      <w:pPr>
        <w:rPr>
          <w:rFonts w:hint="eastAsia"/>
          <w:lang w:val="en-US" w:eastAsia="zh-CN"/>
        </w:rPr>
      </w:pPr>
      <w:r>
        <w:rPr>
          <w:rFonts w:hint="eastAsia"/>
          <w:lang w:val="en-US" w:eastAsia="zh-CN"/>
        </w:rPr>
        <w:t>In Stage 1B, I introduced controlled label skew using Dirichlet partitions and examined FedAvg under different levels of data heterogeneity. This revealed severe degradation under the most extreme setting.</w:t>
      </w:r>
    </w:p>
    <w:p w14:paraId="42A0933B">
      <w:pPr>
        <w:rPr>
          <w:rFonts w:hint="eastAsia"/>
          <w:lang w:val="en-US" w:eastAsia="zh-CN"/>
        </w:rPr>
      </w:pPr>
      <w:r>
        <w:rPr>
          <w:rFonts w:hint="eastAsia"/>
          <w:lang w:val="en-US" w:eastAsia="zh-CN"/>
        </w:rPr>
        <w:t>Stage 1C-A1 then evaluated FedProx as a possible mitigation. Throughout the study, I kept the dataset, model, client partitions and training budget fixed wherever possible, so that performance changes could be attributed to the factor being studied.</w:t>
      </w:r>
    </w:p>
    <w:p w14:paraId="34D8C102">
      <w:pPr>
        <w:rPr>
          <w:rFonts w:hint="eastAsia"/>
          <w:lang w:val="en-US" w:eastAsia="zh-CN"/>
        </w:rPr>
      </w:pPr>
    </w:p>
    <w:p w14:paraId="0D459814">
      <w:pPr>
        <w:pStyle w:val="2"/>
        <w:keepNext w:val="0"/>
        <w:keepLines w:val="0"/>
        <w:widowControl/>
        <w:suppressLineNumbers w:val="0"/>
        <w:spacing w:before="0" w:beforeAutospacing="1" w:after="0" w:afterAutospacing="1"/>
        <w:ind w:left="0" w:right="0"/>
      </w:pPr>
      <w:r>
        <w:rPr>
          <w:rFonts w:hint="eastAsia"/>
          <w:lang w:val="en-US" w:eastAsia="zh-CN"/>
        </w:rPr>
        <w:t>4、</w:t>
      </w:r>
      <w:r>
        <w:t>All experiments were conducted on the GTSRB dataset, which contains 43 traffic-sign classes, with 39,209 training images and 12,630 official test images.</w:t>
      </w:r>
    </w:p>
    <w:p w14:paraId="1C944349">
      <w:pPr>
        <w:pStyle w:val="2"/>
        <w:keepNext w:val="0"/>
        <w:keepLines w:val="0"/>
        <w:widowControl/>
        <w:suppressLineNumbers w:val="0"/>
      </w:pPr>
      <w:r>
        <w:t>I simulated five federated clients, with all clients participating in every communication round. Each client performed one local epoch per round, and the formal experiments were trained for 160 rounds.</w:t>
      </w:r>
    </w:p>
    <w:p w14:paraId="13B8C37A">
      <w:pPr>
        <w:pStyle w:val="2"/>
        <w:keepNext w:val="0"/>
        <w:keepLines w:val="0"/>
        <w:widowControl/>
        <w:suppressLineNumbers w:val="0"/>
      </w:pPr>
      <w:r>
        <w:t>A unified CNN without Batch Normalization was used for the main algorithm comparisons. The primary evaluation metrics were official test accuracy and macro class accuracy, together with test loss and class-level analysis. Macro accuracy was particularly important because it reveals whether performance degradation is concentrated in specific classes.</w:t>
      </w:r>
    </w:p>
    <w:p w14:paraId="6425F238">
      <w:pPr>
        <w:rPr>
          <w:rFonts w:hint="default"/>
          <w:lang w:val="en-US" w:eastAsia="zh-CN"/>
        </w:rPr>
      </w:pPr>
    </w:p>
    <w:p w14:paraId="5B87309A">
      <w:pPr>
        <w:rPr>
          <w:rFonts w:hint="eastAsia"/>
          <w:lang w:val="en-US" w:eastAsia="zh-CN"/>
        </w:rPr>
      </w:pPr>
      <w:r>
        <w:rPr>
          <w:rFonts w:hint="eastAsia"/>
          <w:lang w:val="en-US" w:eastAsia="zh-CN"/>
        </w:rPr>
        <w:t>5、This figure shows one communication cycle in federated learning.</w:t>
      </w:r>
    </w:p>
    <w:p w14:paraId="2D287B59">
      <w:pPr>
        <w:rPr>
          <w:rFonts w:hint="eastAsia"/>
          <w:lang w:val="en-US" w:eastAsia="zh-CN"/>
        </w:rPr>
      </w:pPr>
      <w:r>
        <w:rPr>
          <w:rFonts w:hint="eastAsia"/>
          <w:lang w:val="en-US" w:eastAsia="zh-CN"/>
        </w:rPr>
        <w:t>First, the server initialises and broadcasts the current global model to all clients.</w:t>
      </w:r>
    </w:p>
    <w:p w14:paraId="0407669F">
      <w:pPr>
        <w:rPr>
          <w:rFonts w:hint="eastAsia"/>
          <w:lang w:val="en-US" w:eastAsia="zh-CN"/>
        </w:rPr>
      </w:pPr>
      <w:r>
        <w:rPr>
          <w:rFonts w:hint="eastAsia"/>
          <w:lang w:val="en-US" w:eastAsia="zh-CN"/>
        </w:rPr>
        <w:t>Each client then performs local training using only its own traffic-sign data, while the raw images remain on the device.</w:t>
      </w:r>
    </w:p>
    <w:p w14:paraId="46868CCB">
      <w:pPr>
        <w:rPr>
          <w:rFonts w:hint="eastAsia"/>
          <w:lang w:val="en-US" w:eastAsia="zh-CN"/>
        </w:rPr>
      </w:pPr>
      <w:r>
        <w:rPr>
          <w:rFonts w:hint="eastAsia"/>
          <w:lang w:val="en-US" w:eastAsia="zh-CN"/>
        </w:rPr>
        <w:t>After that, the clients upload model parameters or gradient updates to the server, and the server aggregates them, for example using FedAvg.</w:t>
      </w:r>
    </w:p>
    <w:p w14:paraId="0AEC56BE">
      <w:pPr>
        <w:rPr>
          <w:rFonts w:hint="eastAsia"/>
          <w:lang w:val="en-US" w:eastAsia="zh-CN"/>
        </w:rPr>
      </w:pPr>
      <w:r>
        <w:rPr>
          <w:rFonts w:hint="eastAsia"/>
          <w:lang w:val="en-US" w:eastAsia="zh-CN"/>
        </w:rPr>
        <w:t>This communication process is repeated for multiple rounds until the global model converges.</w:t>
      </w:r>
    </w:p>
    <w:p w14:paraId="003D8C2B">
      <w:pPr>
        <w:rPr>
          <w:rFonts w:hint="eastAsia"/>
          <w:lang w:val="en-US" w:eastAsia="zh-CN"/>
        </w:rPr>
      </w:pPr>
    </w:p>
    <w:p w14:paraId="3BCDAFBD">
      <w:pPr>
        <w:rPr>
          <w:rFonts w:hint="eastAsia"/>
          <w:lang w:val="en-US" w:eastAsia="zh-CN"/>
        </w:rPr>
      </w:pPr>
      <w:r>
        <w:rPr>
          <w:rFonts w:hint="eastAsia"/>
          <w:lang w:val="en-US" w:eastAsia="zh-CN"/>
        </w:rPr>
        <w:t>6、In Stage 1A, I first established three baseline settings under an approximately IID client partition.</w:t>
      </w:r>
    </w:p>
    <w:p w14:paraId="5EFBE64C">
      <w:pPr>
        <w:rPr>
          <w:rFonts w:hint="eastAsia"/>
          <w:lang w:val="en-US" w:eastAsia="zh-CN"/>
        </w:rPr>
      </w:pPr>
    </w:p>
    <w:p w14:paraId="5C520B1D">
      <w:pPr>
        <w:rPr>
          <w:rFonts w:hint="eastAsia"/>
          <w:lang w:val="en-US" w:eastAsia="zh-CN"/>
        </w:rPr>
      </w:pPr>
      <w:r>
        <w:rPr>
          <w:rFonts w:hint="eastAsia"/>
          <w:lang w:val="en-US" w:eastAsia="zh-CN"/>
        </w:rPr>
        <w:t>Centralized training achieved 91.16% test accuracy, while the average Local-only model achieved only 60.11%. This shows that a single client, using only about one-fifth of the training data, was not able to learn a sufficiently generalised classifier.</w:t>
      </w:r>
    </w:p>
    <w:p w14:paraId="2A04620D">
      <w:pPr>
        <w:rPr>
          <w:rFonts w:hint="eastAsia"/>
          <w:lang w:val="en-US" w:eastAsia="zh-CN"/>
        </w:rPr>
      </w:pPr>
    </w:p>
    <w:p w14:paraId="1F5B46D7">
      <w:pPr>
        <w:rPr>
          <w:rFonts w:hint="eastAsia"/>
          <w:lang w:val="en-US" w:eastAsia="zh-CN"/>
        </w:rPr>
      </w:pPr>
      <w:r>
        <w:rPr>
          <w:rFonts w:hint="eastAsia"/>
          <w:lang w:val="en-US" w:eastAsia="zh-CN"/>
        </w:rPr>
        <w:t>By aggregating updates from all five clients, FedAvg achieved 92.60% test accuracy and 89.44% macro class accuracy. The accuracy curve also shows that the global model improved progressively over the communication rounds and reached a stable level near the end of training.</w:t>
      </w:r>
    </w:p>
    <w:p w14:paraId="66202F07">
      <w:pPr>
        <w:rPr>
          <w:rFonts w:hint="eastAsia"/>
          <w:lang w:val="en-US" w:eastAsia="zh-CN"/>
        </w:rPr>
      </w:pPr>
    </w:p>
    <w:p w14:paraId="3EC78086">
      <w:pPr>
        <w:rPr>
          <w:rFonts w:hint="eastAsia"/>
          <w:lang w:val="en-US" w:eastAsia="zh-CN"/>
        </w:rPr>
      </w:pPr>
      <w:r>
        <w:rPr>
          <w:rFonts w:hint="eastAsia"/>
          <w:lang w:val="en-US" w:eastAsia="zh-CN"/>
        </w:rPr>
        <w:t>Therefore, the main conclusion from Stage 1A is: Local-only is substantially weaker, while FedAvg achieves performance comparable to Centralized training. However, because their training budgets were different, I do not interpret the slightly higher FedAvg accuracy as evidence that it is inherently better than Centralized training.</w:t>
      </w:r>
    </w:p>
    <w:p w14:paraId="65057A82">
      <w:pPr>
        <w:rPr>
          <w:rFonts w:hint="eastAsia"/>
          <w:lang w:val="en-US" w:eastAsia="zh-CN"/>
        </w:rPr>
      </w:pPr>
    </w:p>
    <w:p w14:paraId="4FCE3A0F">
      <w:pPr>
        <w:rPr>
          <w:rFonts w:hint="eastAsia"/>
          <w:lang w:val="en-US" w:eastAsia="zh-CN"/>
        </w:rPr>
      </w:pPr>
      <w:r>
        <w:rPr>
          <w:rFonts w:hint="eastAsia"/>
          <w:lang w:val="en-US" w:eastAsia="zh-CN"/>
        </w:rPr>
        <w:t>7、In Stage 1B, I used Dirichlet partitioning to create controlled non-IID label distributions. The parameter alpha controls the degree of heterogeneity: a larger alpha produces a more balanced distribution, while a smaller alpha concentrates each class on fewer clients.</w:t>
      </w:r>
    </w:p>
    <w:p w14:paraId="3F48FA3E">
      <w:pPr>
        <w:rPr>
          <w:rFonts w:hint="eastAsia"/>
          <w:lang w:val="en-US" w:eastAsia="zh-CN"/>
        </w:rPr>
      </w:pPr>
    </w:p>
    <w:p w14:paraId="589E6EF6">
      <w:pPr>
        <w:rPr>
          <w:rFonts w:hint="eastAsia"/>
          <w:lang w:val="en-US" w:eastAsia="zh-CN"/>
        </w:rPr>
      </w:pPr>
      <w:r>
        <w:rPr>
          <w:rFonts w:hint="eastAsia"/>
          <w:lang w:val="en-US" w:eastAsia="zh-CN"/>
        </w:rPr>
        <w:t>The upper heatmap shows the near-IID setting with alpha equal to 10, where all five clients still cover all 43 classes. In contrast, under alpha equal to 0.1, each client contains only around 16 to 24 classes, and the distributions become highly sparse and imbalanced.</w:t>
      </w:r>
    </w:p>
    <w:p w14:paraId="66D7787A">
      <w:pPr>
        <w:rPr>
          <w:rFonts w:hint="eastAsia"/>
          <w:lang w:val="en-US" w:eastAsia="zh-CN"/>
        </w:rPr>
      </w:pPr>
    </w:p>
    <w:p w14:paraId="200A8BFE">
      <w:pPr>
        <w:rPr>
          <w:rFonts w:hint="eastAsia"/>
          <w:lang w:val="en-US" w:eastAsia="zh-CN"/>
        </w:rPr>
      </w:pPr>
      <w:r>
        <w:rPr>
          <w:rFonts w:hint="eastAsia"/>
          <w:lang w:val="en-US" w:eastAsia="zh-CN"/>
        </w:rPr>
        <w:t>Importantly, I changed only the allocation of training samples across clients, while keeping the model, training budget and official test set fixed.</w:t>
      </w:r>
    </w:p>
    <w:p w14:paraId="34873F8A">
      <w:pPr>
        <w:rPr>
          <w:rFonts w:hint="eastAsia"/>
          <w:lang w:val="en-US" w:eastAsia="zh-CN"/>
        </w:rPr>
      </w:pPr>
    </w:p>
    <w:p w14:paraId="227D9F66">
      <w:pPr>
        <w:rPr>
          <w:rFonts w:hint="default"/>
          <w:lang w:val="en-US" w:eastAsia="zh-CN"/>
        </w:rPr>
      </w:pPr>
      <w:r>
        <w:rPr>
          <w:rFonts w:hint="default"/>
          <w:lang w:val="en-US" w:eastAsia="zh-CN"/>
        </w:rPr>
        <w:t>I then evaluated how this increasing heterogeneity affected FedAvg performance.</w:t>
      </w:r>
    </w:p>
    <w:p w14:paraId="7EA1880F">
      <w:pPr>
        <w:rPr>
          <w:rFonts w:hint="default"/>
          <w:lang w:val="en-US" w:eastAsia="zh-CN"/>
        </w:rPr>
      </w:pPr>
    </w:p>
    <w:p w14:paraId="1904E840">
      <w:pPr>
        <w:rPr>
          <w:rFonts w:hint="eastAsia"/>
          <w:lang w:val="en-US" w:eastAsia="zh-CN"/>
        </w:rPr>
      </w:pPr>
      <w:r>
        <w:rPr>
          <w:rFonts w:hint="eastAsia"/>
          <w:lang w:val="en-US" w:eastAsia="zh-CN"/>
        </w:rPr>
        <w:t>8、After constructing the different client partitions, I evaluated FedAvg under increasing levels of label skew.</w:t>
      </w:r>
    </w:p>
    <w:p w14:paraId="57C9BDC9">
      <w:pPr>
        <w:rPr>
          <w:rFonts w:hint="eastAsia"/>
          <w:lang w:val="en-US" w:eastAsia="zh-CN"/>
        </w:rPr>
      </w:pPr>
    </w:p>
    <w:p w14:paraId="29CE3F2C">
      <w:pPr>
        <w:rPr>
          <w:rFonts w:hint="eastAsia"/>
          <w:lang w:val="en-US" w:eastAsia="zh-CN"/>
        </w:rPr>
      </w:pPr>
      <w:r>
        <w:rPr>
          <w:rFonts w:hint="eastAsia"/>
          <w:lang w:val="en-US" w:eastAsia="zh-CN"/>
        </w:rPr>
        <w:t>As shown in the figure, test accuracy remained close to 92% under the IID, alpha equals 10, alpha equals 1, and alpha equals 0.5 settings. This indicates that FedAvg was relatively robust to mild and moderate heterogeneity under the current training conditions.</w:t>
      </w:r>
    </w:p>
    <w:p w14:paraId="53E75AE7">
      <w:pPr>
        <w:rPr>
          <w:rFonts w:hint="eastAsia"/>
          <w:lang w:val="en-US" w:eastAsia="zh-CN"/>
        </w:rPr>
      </w:pPr>
    </w:p>
    <w:p w14:paraId="72F2CFC9">
      <w:pPr>
        <w:rPr>
          <w:rFonts w:hint="eastAsia"/>
          <w:lang w:val="en-US" w:eastAsia="zh-CN"/>
        </w:rPr>
      </w:pPr>
      <w:r>
        <w:rPr>
          <w:rFonts w:hint="eastAsia"/>
          <w:lang w:val="en-US" w:eastAsia="zh-CN"/>
        </w:rPr>
        <w:t>However, the macro-class accuracy at alpha equals 0.5 decreased more noticeably than the overall test accuracy, suggesting that class-level degradation began before the overall metric changed substantially.</w:t>
      </w:r>
    </w:p>
    <w:p w14:paraId="54F76265">
      <w:pPr>
        <w:rPr>
          <w:rFonts w:hint="eastAsia"/>
          <w:lang w:val="en-US" w:eastAsia="zh-CN"/>
        </w:rPr>
      </w:pPr>
    </w:p>
    <w:p w14:paraId="5FE5D36C">
      <w:pPr>
        <w:rPr>
          <w:rFonts w:hint="eastAsia"/>
          <w:lang w:val="en-US" w:eastAsia="zh-CN"/>
        </w:rPr>
      </w:pPr>
      <w:r>
        <w:rPr>
          <w:rFonts w:hint="eastAsia"/>
          <w:lang w:val="en-US" w:eastAsia="zh-CN"/>
        </w:rPr>
        <w:t>Under the extreme alpha equals 0.1 partition, test accuracy dropped sharply to 71.49%, while macro-class accuracy fell to 69.42%. Therefore, FedAvg did not fail under every non-IID setting, but it reached a clear robustness boundary under extreme label skew.This sharp degradation motivated Stage 1C-A1, where I tested whether FedProx could improve robustness under strong label skew.</w:t>
      </w:r>
    </w:p>
    <w:p w14:paraId="0CDF3D1A">
      <w:pPr>
        <w:rPr>
          <w:rFonts w:hint="eastAsia"/>
          <w:lang w:val="en-US" w:eastAsia="zh-CN"/>
        </w:rPr>
      </w:pPr>
      <w:bookmarkStart w:id="0" w:name="_GoBack"/>
      <w:bookmarkEnd w:id="0"/>
    </w:p>
    <w:p w14:paraId="2E10221E">
      <w:pPr>
        <w:rPr>
          <w:rFonts w:hint="eastAsia"/>
          <w:lang w:val="en-US" w:eastAsia="zh-CN"/>
        </w:rPr>
      </w:pPr>
      <w:r>
        <w:rPr>
          <w:rFonts w:hint="eastAsia"/>
          <w:lang w:val="en-US" w:eastAsia="zh-CN"/>
        </w:rPr>
        <w:t>9、After observing the severe degradation under extreme label skew, I evaluated FedProx as a possible mitigation.</w:t>
      </w:r>
    </w:p>
    <w:p w14:paraId="3F6C3119">
      <w:pPr>
        <w:rPr>
          <w:rFonts w:hint="eastAsia"/>
          <w:lang w:val="en-US" w:eastAsia="zh-CN"/>
        </w:rPr>
      </w:pPr>
    </w:p>
    <w:p w14:paraId="7109415C">
      <w:pPr>
        <w:rPr>
          <w:rFonts w:hint="eastAsia"/>
          <w:lang w:val="en-US" w:eastAsia="zh-CN"/>
        </w:rPr>
      </w:pPr>
      <w:r>
        <w:rPr>
          <w:rFonts w:hint="eastAsia"/>
          <w:lang w:val="en-US" w:eastAsia="zh-CN"/>
        </w:rPr>
        <w:t>FedProx keeps the same server-side weighted aggregation as FedAvg, but adds a proximal penalty to each client’s local objective. This term penalises the local model when it moves too far away from the current global model.</w:t>
      </w:r>
    </w:p>
    <w:p w14:paraId="7EC56656">
      <w:pPr>
        <w:rPr>
          <w:rFonts w:hint="eastAsia"/>
          <w:lang w:val="en-US" w:eastAsia="zh-CN"/>
        </w:rPr>
      </w:pPr>
    </w:p>
    <w:p w14:paraId="2E6BA5AB">
      <w:pPr>
        <w:rPr>
          <w:rFonts w:hint="eastAsia"/>
          <w:lang w:val="en-US" w:eastAsia="zh-CN"/>
        </w:rPr>
      </w:pPr>
      <w:r>
        <w:rPr>
          <w:rFonts w:hint="eastAsia"/>
          <w:lang w:val="en-US" w:eastAsia="zh-CN"/>
        </w:rPr>
        <w:t>To isolate the effect of this term, I used a strictly paired comparison. The initial model, client partition, data order, optimiser, server update and training budget were identical. The only change was the proximal strength: μ equals zero served as the FedAvg-equivalent control, while μ equals 0.1 represented FedProx.</w:t>
      </w:r>
    </w:p>
    <w:p w14:paraId="55B8B947">
      <w:pPr>
        <w:rPr>
          <w:rFonts w:hint="eastAsia"/>
          <w:lang w:val="en-US" w:eastAsia="zh-CN"/>
        </w:rPr>
      </w:pPr>
    </w:p>
    <w:p w14:paraId="70E3FAB9">
      <w:pPr>
        <w:rPr>
          <w:rFonts w:hint="eastAsia"/>
          <w:lang w:val="en-US" w:eastAsia="zh-CN"/>
        </w:rPr>
      </w:pPr>
      <w:r>
        <w:rPr>
          <w:rFonts w:hint="eastAsia"/>
          <w:lang w:val="en-US" w:eastAsia="zh-CN"/>
        </w:rPr>
        <w:t>The validation curve on the right shows that, under alpha equals 0.1, the proximal configuration achieved consistently better validation performance.The official test results show whether this validation improvement also generalised to unseen data.</w:t>
      </w:r>
    </w:p>
    <w:p w14:paraId="0325D8DF">
      <w:pPr>
        <w:rPr>
          <w:rFonts w:hint="eastAsia"/>
          <w:lang w:val="en-US" w:eastAsia="zh-CN"/>
        </w:rPr>
      </w:pPr>
    </w:p>
    <w:p w14:paraId="4D33AA6D">
      <w:pPr>
        <w:rPr>
          <w:rFonts w:hint="eastAsia"/>
          <w:lang w:val="en-US" w:eastAsia="zh-CN"/>
        </w:rPr>
      </w:pPr>
      <w:r>
        <w:rPr>
          <w:rFonts w:hint="eastAsia"/>
          <w:lang w:val="en-US" w:eastAsia="zh-CN"/>
        </w:rPr>
        <w:t>10、The strictly paired results show consistent improvements at both heterogeneity levels.</w:t>
      </w:r>
    </w:p>
    <w:p w14:paraId="3C6BBBD7">
      <w:pPr>
        <w:rPr>
          <w:rFonts w:hint="eastAsia"/>
          <w:lang w:val="en-US" w:eastAsia="zh-CN"/>
        </w:rPr>
      </w:pPr>
    </w:p>
    <w:p w14:paraId="53A8A230">
      <w:pPr>
        <w:rPr>
          <w:rFonts w:hint="eastAsia"/>
          <w:lang w:val="en-US" w:eastAsia="zh-CN"/>
        </w:rPr>
      </w:pPr>
      <w:r>
        <w:rPr>
          <w:rFonts w:hint="eastAsia"/>
          <w:lang w:val="en-US" w:eastAsia="zh-CN"/>
        </w:rPr>
        <w:t>Under the extreme alpha equals 0.1 partition, increasing μ from zero to 0.1 improved official test accuracy from 77.51% to 84.52%, a gain of 7.02 percentage points. Macro class accuracy also improved from 73.60% to 80.79%, a gain of 7.19 percentage points.</w:t>
      </w:r>
    </w:p>
    <w:p w14:paraId="0B496D00">
      <w:pPr>
        <w:rPr>
          <w:rFonts w:hint="eastAsia"/>
          <w:lang w:val="en-US" w:eastAsia="zh-CN"/>
        </w:rPr>
      </w:pPr>
    </w:p>
    <w:p w14:paraId="1AF09406">
      <w:pPr>
        <w:rPr>
          <w:rFonts w:hint="eastAsia"/>
          <w:lang w:val="en-US" w:eastAsia="zh-CN"/>
        </w:rPr>
      </w:pPr>
      <w:r>
        <w:rPr>
          <w:rFonts w:hint="eastAsia"/>
          <w:lang w:val="en-US" w:eastAsia="zh-CN"/>
        </w:rPr>
        <w:t>Under alpha equals 0.5, test accuracy increased by 4.46 percentage points, while macro class accuracy increased by 5.35 percentage points. Test loss also decreased in both comparisons.</w:t>
      </w:r>
    </w:p>
    <w:p w14:paraId="0B133E0F">
      <w:pPr>
        <w:rPr>
          <w:rFonts w:hint="eastAsia"/>
          <w:lang w:val="en-US" w:eastAsia="zh-CN"/>
        </w:rPr>
      </w:pPr>
    </w:p>
    <w:p w14:paraId="1915E824">
      <w:pPr>
        <w:rPr>
          <w:rFonts w:hint="eastAsia"/>
          <w:lang w:val="en-US" w:eastAsia="zh-CN"/>
        </w:rPr>
      </w:pPr>
      <w:r>
        <w:rPr>
          <w:rFonts w:hint="eastAsia"/>
          <w:lang w:val="en-US" w:eastAsia="zh-CN"/>
        </w:rPr>
        <w:t>The improvement was larger under alpha equals 0.1, which is consistent with the idea that proximal regularisation becomes more useful when client data distributions are more heterogeneous. However, this is a partial mitigation rather than a complete solution, and the conclusion is limited to the current configuration and one random seed.Overall, these experiments identify where FedAvg begins to fail and show that FedProx can partially improve robustness under strong label skew.</w:t>
      </w:r>
    </w:p>
    <w:p w14:paraId="3306C417">
      <w:pPr>
        <w:rPr>
          <w:rFonts w:hint="eastAsia"/>
          <w:lang w:val="en-US" w:eastAsia="zh-CN"/>
        </w:rPr>
      </w:pPr>
    </w:p>
    <w:p w14:paraId="0E33E2CC">
      <w:pPr>
        <w:pStyle w:val="2"/>
        <w:keepNext w:val="0"/>
        <w:keepLines w:val="0"/>
        <w:widowControl/>
        <w:suppressLineNumbers w:val="0"/>
        <w:spacing w:before="0" w:beforeAutospacing="1" w:after="0" w:afterAutospacing="1"/>
        <w:ind w:left="0" w:right="0"/>
      </w:pPr>
      <w:r>
        <w:rPr>
          <w:rFonts w:hint="eastAsia"/>
          <w:lang w:val="en-US" w:eastAsia="zh-CN"/>
        </w:rPr>
        <w:t>11、</w:t>
      </w:r>
      <w:r>
        <w:t>To conclude, this project produced four main findings.</w:t>
      </w:r>
    </w:p>
    <w:p w14:paraId="5842159E">
      <w:pPr>
        <w:pStyle w:val="2"/>
        <w:keepNext w:val="0"/>
        <w:keepLines w:val="0"/>
        <w:widowControl/>
        <w:suppressLineNumbers w:val="0"/>
      </w:pPr>
      <w:r>
        <w:t>First, under an approximately IID client partition, FedAvg substantially outperformed Local-only training and achieved performance comparable to Centralized training. Second, FedAvg remained robust under mild and moderate label skew, but class-level degradation began to appear at alpha equals 0.5. Under the extreme alpha equals 0.1 setting, both overall and macro accuracy dropped sharply.</w:t>
      </w:r>
    </w:p>
    <w:p w14:paraId="18597EA1">
      <w:pPr>
        <w:pStyle w:val="2"/>
        <w:keepNext w:val="0"/>
        <w:keepLines w:val="0"/>
        <w:widowControl/>
        <w:suppressLineNumbers w:val="0"/>
      </w:pPr>
      <w:r>
        <w:t>Finally, the strictly paired FedProx experiments showed that proximal regularisation consistently improved performance at both heterogeneity levels, with a larger improvement under alpha equals 0.1. However, this was a partial mitigation rather than a complete solution.</w:t>
      </w:r>
    </w:p>
    <w:p w14:paraId="651B69FA">
      <w:pPr>
        <w:pStyle w:val="2"/>
        <w:keepNext w:val="0"/>
        <w:keepLines w:val="0"/>
        <w:widowControl/>
        <w:suppressLineNumbers w:val="0"/>
      </w:pPr>
      <w:r>
        <w:t>The current study is limited to one random seed, five fully participating clients, one local epoch and label heterogeneity on GTSRB. Future work will include SCAFFOLD, MOON, FedBN for feature heterogeneity, and communication optimisation.</w:t>
      </w:r>
      <w:r>
        <w:rPr>
          <w:rFonts w:hint="eastAsia"/>
        </w:rPr>
        <w:t>These results establish a reproducible baseline for further research on robust and communication-efficient federated traffic-sign recognition.</w:t>
      </w:r>
    </w:p>
    <w:p w14:paraId="4A979D8F">
      <w:pPr>
        <w:rPr>
          <w:rFonts w:hint="default"/>
          <w:lang w:val="en-US" w:eastAsia="zh-CN"/>
        </w:rPr>
      </w:pPr>
    </w:p>
    <w:p w14:paraId="58EA5DAA">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EC23AB"/>
    <w:rsid w:val="1E476831"/>
    <w:rsid w:val="3CB213E8"/>
    <w:rsid w:val="3D3C1678"/>
    <w:rsid w:val="489451BA"/>
    <w:rsid w:val="4AAD305D"/>
    <w:rsid w:val="4C9948F3"/>
    <w:rsid w:val="4EF72982"/>
    <w:rsid w:val="63D92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305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2026-07-30T03:01:56Z</dcterms:created>
  <dc:creator>HeMa</dc:creator>
  <cp:lastModifiedBy>淘金者</cp:lastModifiedBy>
  <dcterms:modified xsi:type="dcterms:W3CDTF">2026-07-30T08:46:19Z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eyJoZGlkIjoiYjI5MTQ3ZDJjMjJkMzEwMTgwMGFiYWJhOWY0YmUyZTYiLCJ1c2VySWQiOiIxMzg3MDc2MzIxIn0=</vt:lpwstr>
  </property>
  <property fmtid="{D5CDD505-2E9C-101B-9397-08002B2CF9AE}" pid="4" name="ICV">
    <vt:lpwstr>1E60D1D48FC44115AC10D6CD9414B7D0_12</vt:lpwstr>
  </property>
</Properties>
</file>