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F4E78"/>
          <w:sz w:val="48"/>
        </w:rPr>
        <w:t>Stage 1C-A1：FedProx 实施、实验筛选、结果审计与项目交接指南</w:t>
      </w:r>
    </w:p>
    <w:p>
      <w:pPr>
        <w:pStyle w:val="Subtitle"/>
        <w:jc w:val="center"/>
      </w:pPr>
      <w:r>
        <w:rPr>
          <w:rFonts w:ascii="Noto Sans CJK SC" w:hAnsi="Noto Sans CJK SC" w:eastAsia="Noto Sans CJK SC"/>
          <w:color w:val="5B6573"/>
          <w:sz w:val="26"/>
        </w:rPr>
        <w:t>从 Stage 1B FedAvg 基线到可复现的 FedProx 正式实验闭环</w:t>
      </w:r>
    </w:p>
    <w:p/>
    <w:p>
      <w:pPr>
        <w:jc w:val="center"/>
      </w:pPr>
      <w:r>
        <w:rPr>
          <w:rFonts w:ascii="Noto Sans CJK SC" w:hAnsi="Noto Sans CJK SC" w:eastAsia="Noto Sans CJK SC"/>
          <w:color w:val="1F2937"/>
          <w:sz w:val="21"/>
        </w:rPr>
        <w:t>Vehicle-to-Cloud Federated Learning · GTSRB · TensorFlow Federated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tcMar>
              <w:top w:w="100" w:type="dxa"/>
              <w:start w:w="140" w:type="dxa"/>
              <w:bottom w:w="100" w:type="dxa"/>
              <w:end w:w="140" w:type="dxa"/>
            </w:tcMar>
            <w:shd w:fill="D9EAF7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版本</w:t>
            </w:r>
          </w:p>
        </w:tc>
        <w:tc>
          <w:tcPr>
            <w:tcW w:type="dxa" w:w="492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v1.0</w:t>
            </w:r>
          </w:p>
        </w:tc>
      </w:tr>
      <w:tr>
        <w:tc>
          <w:tcPr>
            <w:tcW w:type="dxa" w:w="4929"/>
            <w:tcMar>
              <w:top w:w="100" w:type="dxa"/>
              <w:start w:w="140" w:type="dxa"/>
              <w:bottom w:w="100" w:type="dxa"/>
              <w:end w:w="140" w:type="dxa"/>
            </w:tcMar>
            <w:shd w:fill="D9EAF7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状态</w:t>
            </w:r>
          </w:p>
        </w:tc>
        <w:tc>
          <w:tcPr>
            <w:tcW w:type="dxa" w:w="492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项目交接与复现文档</w:t>
            </w:r>
          </w:p>
        </w:tc>
      </w:tr>
      <w:tr>
        <w:tc>
          <w:tcPr>
            <w:tcW w:type="dxa" w:w="4929"/>
            <w:tcMar>
              <w:top w:w="100" w:type="dxa"/>
              <w:start w:w="140" w:type="dxa"/>
              <w:bottom w:w="100" w:type="dxa"/>
              <w:end w:w="140" w:type="dxa"/>
            </w:tcMar>
            <w:shd w:fill="D9EAF7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基准随机种子</w:t>
            </w:r>
          </w:p>
        </w:tc>
        <w:tc>
          <w:tcPr>
            <w:tcW w:type="dxa" w:w="492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20260720</w:t>
            </w:r>
          </w:p>
        </w:tc>
      </w:tr>
      <w:tr>
        <w:tc>
          <w:tcPr>
            <w:tcW w:type="dxa" w:w="4929"/>
            <w:tcMar>
              <w:top w:w="100" w:type="dxa"/>
              <w:start w:w="140" w:type="dxa"/>
              <w:bottom w:w="100" w:type="dxa"/>
              <w:end w:w="140" w:type="dxa"/>
            </w:tcMar>
            <w:shd w:fill="D9EAF7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文档日期</w:t>
            </w:r>
          </w:p>
        </w:tc>
        <w:tc>
          <w:tcPr>
            <w:tcW w:type="dxa" w:w="492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2026-07-25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i/>
          <w:color w:val="5B6573"/>
          <w:sz w:val="19"/>
        </w:rPr>
        <w:t>适用对象：项目本人、导师、新成员、后续 AI 助手、代码审计与报告撰写人员</w:t>
      </w:r>
    </w:p>
    <w:p>
      <w:r>
        <w:br w:type="page"/>
      </w:r>
    </w:p>
    <w:p>
      <w:pPr>
        <w:pStyle w:val="Heading1"/>
      </w:pPr>
      <w:r>
        <w:t>文档说明与版本记录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本文件不是只记录最终准确率，而是解释 Stage 1C-A1 为什么这样设计、代码如何演化、参数如何筛选、输出文件如何组织、出现过哪些问题以及后续人员应如何复核。它可以作为项目 README 的扩展版，也可作为后续 AI 阅读代码前的首要上下文。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v1.0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2026-07-25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正式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依据 Stage 1C-A1 完整实验、配对审计、类别分析和关闭审计整理。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2F0D9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</w:rPr>
              <w:t>事实边界：</w:t>
            </w:r>
            <w:r>
              <w:rPr>
                <w:rFonts w:ascii="Noto Sans CJK SC" w:hAnsi="Noto Sans CJK SC" w:eastAsia="Noto Sans CJK SC"/>
                <w:color w:val="1F2937"/>
              </w:rPr>
              <w:t>本文把“已经由输出文件或审计日志支持的内容”与“后续建议”明确分开。正式结论仅基于已完成的 α=0.1 与 α=0.5、μ=0 与 μ=0.1 配对实验。</w:t>
            </w:r>
          </w:p>
        </w:tc>
      </w:tr>
    </w:tbl>
    <w:p>
      <w:pPr>
        <w:spacing w:after="0"/>
      </w:pPr>
    </w:p>
    <w:p>
      <w:pPr>
        <w:pStyle w:val="Heading1"/>
      </w:pPr>
      <w:r>
        <w:t>目录（章节导航）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阶段定位、研究问题与最终结论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理论机制与严格配对实验原则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继承自 Stage 1A / 1B 的冻结资产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仓库结构与数据、代码、输出依赖关系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Stage 1C-A1 的完整实施过程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优化器、学习率与 μ 的筛选过程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正式实验配置、结果与解释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代码文件逐项说明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输出文件、目录和命名规范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审计、恢复训练与可复现性机制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错误案例、诊断过程与修复经验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结果解释边界与尚未解决的问题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后续人员 / AI 的接手流程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常用命令与 Decision Log</w:t>
      </w:r>
    </w:p>
    <w:p>
      <w:r>
        <w:br w:type="page"/>
      </w:r>
    </w:p>
    <w:p>
      <w:pPr>
        <w:pStyle w:val="Heading1"/>
      </w:pPr>
      <w:r>
        <w:t>1. 阶段定位、研究问题与最终结论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Stage 1C-A1 是整个 GTSRB 联邦学习项目中第一个“替换联邦优化算法、但保持数据与模型基础不变”的正式子阶段。Stage 1A 建立了 Centralized、Local-only 与 Weighted FedAvg 的工程基线；Stage 1B 固定生成了 Dirichlet Label Skew 客户端划分，并发现 FedAvg 在 α=0.1 时出现严重类别级退化。Stage 1C-A1 的任务是判断 FedProx 的近端正则项能否在相同训练预算下改善这种退化。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核心研究问题并不是“FedProx 是否比历史上某一次 FedAvg 数值更高”，而是：在完全相同的模型初始化、数据划分、客户端训练顺序、SGD 优化器、学习率、服务器更新、通信轮数与测试流程下，仅把 μ 从 0 改为 0.1，性能是否发生一致且可审计的改善。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2F0D9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</w:rPr>
              <w:t>最终状态：</w:t>
            </w:r>
            <w:r>
              <w:rPr>
                <w:rFonts w:ascii="Noto Sans CJK SC" w:hAnsi="Noto Sans CJK SC" w:eastAsia="Noto Sans CJK SC"/>
                <w:color w:val="1F2937"/>
              </w:rPr>
              <w:t>Stage 1C-A1 已完成。α=0.1 与 α=0.5 两组 μ=0 / μ=0.1 正式配对实验均完成 160 轮、官方测试、类别级分析、混淆矩阵分析、配对可比性审计、Round-0 初始权重一致性审计和关闭审计。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  <w:tblHeader w:val="true"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α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μ=0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μ=0.1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变化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0.1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Best validation accuracy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89.0216%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94.6379%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+5.6163 pp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0.1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Test accuracy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77.5059%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84.5210%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+7.0150 pp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0.1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Macro class accuracy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73.5995%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80.7860%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+7.1865 pp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0.1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Test loss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0.723341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0.533059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-0.190282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0.5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Best validation accuracy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98.0671%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99.4914%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+1.4242 pp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0.5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Test accuracy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87.3555%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91.8131%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+4.4576 pp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0.5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Macro class accuracy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82.4559%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87.8022%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+5.3464 pp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0.5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Test loss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0.494126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0.346118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-0.148008</w:t>
            </w:r>
          </w:p>
        </w:tc>
      </w:tr>
    </w:tbl>
    <w:p>
      <w:pPr>
        <w:spacing w:after="0"/>
      </w:pP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正式结论是：在这套严格匹配的 SGD 配置中，μ=0.1 在两种异构程度下均提高验证准确率、官方测试准确率和 Macro Class Accuracy，同时降低测试损失；在更强的 α=0.1 Label Skew 下，收益更大。该结论仅对当前模型、5 客户端全参与、local epoch=1、单一随机种子与所选参数成立。</w:t>
      </w:r>
    </w:p>
    <w:p>
      <w:pPr>
        <w:pStyle w:val="Heading1"/>
      </w:pPr>
      <w:r>
        <w:t>2. 理论机制与严格配对实验原则</w:t>
      </w:r>
    </w:p>
    <w:p>
      <w:pPr>
        <w:pStyle w:val="Heading2"/>
      </w:pPr>
      <w:r>
        <w:t>2.1 FedProx 的本地目标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FedProx 保留 FedAvg 的服务器加权聚合过程，但在每个客户端的本地任务损失之外加入近端项。对第 k 个客户端，在第 t 轮下发全局模型 wᵗ 后，本地目标可写为：</w:t>
      </w:r>
    </w:p>
    <w:p>
      <w:pPr>
        <w:pStyle w:val="CaptionSmall"/>
      </w:pPr>
      <w:r>
        <w:rPr>
          <w:rFonts w:ascii="Noto Sans CJK SC" w:hAnsi="Noto Sans CJK SC" w:eastAsia="Noto Sans CJK SC"/>
          <w:i/>
          <w:color w:val="5B6573"/>
          <w:sz w:val="17"/>
        </w:rPr>
        <w:t>FedProx 客户端本地目标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F_k(w) + (μ / 2) · ||w - w^t||²₂</w:t>
      </w:r>
    </w:p>
    <w:p>
      <w:pPr>
        <w:pStyle w:val="ListBullet"/>
      </w:pPr>
      <w:r>
        <w:rPr>
          <w:rFonts w:ascii="Noto Sans CJK SC" w:hAnsi="Noto Sans CJK SC" w:eastAsia="Noto Sans CJK SC"/>
        </w:rPr>
        <w:t>μ=0：近端项消失，当前实现退化为同一训练器中的 FedAvg 等价控制。</w:t>
      </w:r>
    </w:p>
    <w:p>
      <w:pPr>
        <w:pStyle w:val="ListBullet"/>
      </w:pPr>
      <w:r>
        <w:rPr>
          <w:rFonts w:ascii="Noto Sans CJK SC" w:hAnsi="Noto Sans CJK SC" w:eastAsia="Noto Sans CJK SC"/>
        </w:rPr>
        <w:t>μ&gt;0：偏离本轮全局模型越远，惩罚越大；理论目标是缓解 Non-IID 下本地更新方向过度偏移。</w:t>
      </w:r>
    </w:p>
    <w:p>
      <w:pPr>
        <w:pStyle w:val="ListBullet"/>
      </w:pPr>
      <w:r>
        <w:rPr>
          <w:rFonts w:ascii="Noto Sans CJK SC" w:hAnsi="Noto Sans CJK SC" w:eastAsia="Noto Sans CJK SC"/>
        </w:rPr>
        <w:t>服务器仍按客户端实际样本数 NUM_EXAMPLES 加权聚合。</w:t>
      </w:r>
    </w:p>
    <w:p>
      <w:pPr>
        <w:pStyle w:val="ListBullet"/>
      </w:pPr>
      <w:r>
        <w:rPr>
          <w:rFonts w:ascii="Noto Sans CJK SC" w:hAnsi="Noto Sans CJK SC" w:eastAsia="Noto Sans CJK SC"/>
        </w:rPr>
        <w:t>本项目采用 TFF 0.87.0 内置 build_weighted_fed_prox，而不是自行重写梯度公式。</w:t>
      </w:r>
    </w:p>
    <w:p>
      <w:pPr>
        <w:pStyle w:val="Heading2"/>
      </w:pPr>
      <w:r>
        <w:t>2.2 为什么主对照必须是同一实现中的 μ=0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Stage 1B 的历史 FedAvg 正式基线使用 Adam(lr=0.001)，而 Stage 1C-A1 为了建立可解释的 FedProx 参数效应，最终改用 SGD(lr=0.1)。因此历史 Stage 1B 数值可以作为背景参照，但不能作为“近端项因果效果”的主对照。主对照必须是完全相同的 Stage 1C FedProx 训练器、相同 SGD 参数与相同初始权重，只把 μ 设为 0。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</w:rPr>
              <w:t>因果解释边界：</w:t>
            </w:r>
            <w:r>
              <w:rPr>
                <w:rFonts w:ascii="Noto Sans CJK SC" w:hAnsi="Noto Sans CJK SC" w:eastAsia="Noto Sans CJK SC"/>
                <w:color w:val="1F2937"/>
              </w:rPr>
              <w:t>μ=0.1 与 μ=0 的差异可以主要归因于近端项；Stage 1C-A1 与 Stage 1B 历史 Adam FedAvg 的差异同时包含优化器和学习率变化，不能只归因于 FedProx。</w:t>
            </w:r>
          </w:p>
        </w:tc>
      </w:tr>
    </w:tbl>
    <w:p>
      <w:pPr>
        <w:spacing w:after="0"/>
      </w:pPr>
    </w:p>
    <w:p>
      <w:pPr>
        <w:pStyle w:val="Heading2"/>
      </w:pPr>
      <w:r>
        <w:t>2.3 测试集隔离原则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所有学习率和 μ 筛选只使用 global validation 指标。官方 Test.csv 在参数选择完成后才用于最终评估。筛选运行通过 --skip-final-test 写入 test_accuracy=null、macro_class_accuracy=null，并且不生成 per_class_accuracy.csv 与 confusion_matrix.csv；正式运行或恢复运行不带该参数，才生成完整测试结果。</w:t>
      </w:r>
    </w:p>
    <w:p>
      <w:pPr>
        <w:pStyle w:val="Heading1"/>
      </w:pPr>
      <w:r>
        <w:t>3. 继承自 Stage 1A / 1B 的冻结资产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任务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GTSRB 43 类交通标志图像分类，不是目标检测。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软件环境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Python 3.10；TensorFlow 2.14.1；TensorFlow Federated 0.87.0；Conda 环境 tff；WSL Ubuntu 22.04。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模型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Stage 1A / 1B 已验证的无 Batch Normalization CNN：Conv32 → Pool → Conv64 → Pool → Conv128 → GlobalAveragePooling → Dropout(0.25) → Dense(43 logits)。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预处理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RGB、32×32、float32、像素归一化到 [0,1]；训练时 shuffle / batch / prefetch；不使用会改变交通标志语义的水平翻转。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客户端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5 个客户端，每轮全部参与；按实际训练样本数加权聚合。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数据划分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直接复用固定保存的 Dirichlet 客户端 CSV，不重新采样。主实验使用 alpha01=0.1 与 alpha05=0.5。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训练预算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正式实验 160 rounds；local_epochs=1；batch_size=64；val_ratio=0.1。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随机性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base seed 20260720；每轮客户端数据 seed = base_seed + round_num×1000 + client_id。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官方测试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data/gtsrb/Test.csv，仅在最终评估使用，样本数 12,630。</w:t>
            </w:r>
          </w:p>
        </w:tc>
      </w:tr>
    </w:tbl>
    <w:p>
      <w:pPr>
        <w:spacing w:after="0"/>
      </w:pP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不含 BatchNorm 的模型是 Stage 1C-A 的统一算法比较基础。历史带 BN FedAvg 出现“本地准确率很高但全局推理接近随机”的状态管理问题，已经归档为 Stage 1C-B 的研究动机，不应在 Stage 1C-A1 中重新引入。</w:t>
      </w:r>
    </w:p>
    <w:p>
      <w:pPr>
        <w:pStyle w:val="Heading1"/>
      </w:pPr>
      <w:r>
        <w:t>4. 仓库结构与依赖关系</w:t>
      </w:r>
    </w:p>
    <w:p>
      <w:pPr>
        <w:pStyle w:val="CaptionSmall"/>
      </w:pPr>
      <w:r>
        <w:rPr>
          <w:rFonts w:ascii="Noto Sans CJK SC" w:hAnsi="Noto Sans CJK SC" w:eastAsia="Noto Sans CJK SC"/>
          <w:i/>
          <w:color w:val="5B6573"/>
          <w:sz w:val="17"/>
        </w:rPr>
        <w:t>Stage 1C-A1 关键目录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tff_mnist_fedavg/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├── data/gtsrb/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│   ├── federated_dirichlet_alpha01_5clients_seed20260720/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│   └── federated_dirichlet_alpha05_5clients_seed20260720/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├── src/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│   ├── gtsrb_1a/                    # 数据流水线与无 BN CNN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│   ├── gtsrb_1b/                    # Dirichlet loader 与历史 FedAvg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│   └── gtsrb_1c/fedprox/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│       └── train_fedprox_stage1c.py # 当前正式训练入口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├── tools/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│   ├── bootstrap_stage1c_fedprox.py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│   ├── compare_fedavg_fedprox_mu0.py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│   ├── audit_fedprox_client_drift.py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│   ├── audit_compare_fedprox_alpha05_v2.py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│   ├── analyze_fedprox_pair.py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│   ├── finalize_stage1ca1_fedprox.py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│   └── run_stage1ca1_finalize.sh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├── scripts/stage1c/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│   └── run_mu0_equivalence_v1.2.sh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├── archives/stage1c_before_fedprox/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└── outputs/stage1c/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依赖方向应保持单向：Stage 1C FedProx 可以复用 Stage 1A 数据流水线和 Stage 1B partition loader，但不得修改已冻结的数据划分；分析工具只读取正式输出，不反向修改训练结果。</w:t>
      </w:r>
    </w:p>
    <w:p>
      <w:pPr>
        <w:pStyle w:val="Heading1"/>
      </w:pPr>
      <w:r>
        <w:t>5. Stage 1C-A1 的完整实施过程</w:t>
      </w:r>
    </w:p>
    <w:p>
      <w:pPr>
        <w:pStyle w:val="Heading2"/>
      </w:pPr>
      <w:r>
        <w:t>5.1 从已验证 FedAvg 自动生成 FedProx 训练器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bootstrap_stage1c_fedprox.py 先检查 Stage 1B 训练脚本中的关键标记，备份原脚本，再把 build_weighted_fed_avg 替换为 build_weighted_fed_prox，插入 --proximal-strength 参数和非负校验。这样避免手工复制时遗漏数据、checkpoint 或评估逻辑。</w:t>
      </w:r>
    </w:p>
    <w:p>
      <w:pPr>
        <w:pStyle w:val="Heading2"/>
      </w:pPr>
      <w:r>
        <w:t>5.2 μ=0 退化与等价性检查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用相同初始化、数据、优化器和轮次分别运行 FedAvg 与 FedProx(μ=0)，比较训练损失、准确率和验证指标。该步骤验证“近端项关闭时算法链路没有额外副作用”。</w:t>
      </w:r>
    </w:p>
    <w:p>
      <w:pPr>
        <w:pStyle w:val="Heading2"/>
      </w:pPr>
      <w:r>
        <w:t>5.3 加入服务器级更新诊断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在每轮记录 global_weight_l2_norm_before、global_weight_l2_norm_after、global_model_delta_norm 和 relative_global_model_delta_norm，用于观察全局模型更新尺度。注意它们是服务器级指标，不是逐客户端漂移。</w:t>
      </w:r>
    </w:p>
    <w:p>
      <w:pPr>
        <w:pStyle w:val="Heading2"/>
      </w:pPr>
      <w:r>
        <w:t>5.4 建立逐客户端漂移重放审计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audit_fedprox_client_drift.py 从某轮开始前的 NPZ checkpoint 出发，每次只让一个客户端通过相同 TFF LearningProcess 训练，记录客户端模型到全局模型的距离、相对距离和最终近端惩罚，再按样本量加权重构服务器聚合结果。重构 allclose=True 是审计可信的关键。</w:t>
      </w:r>
    </w:p>
    <w:p>
      <w:pPr>
        <w:pStyle w:val="Heading2"/>
      </w:pPr>
      <w:r>
        <w:t>5.5 优化器控制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早期 Adam 试验中，微小 μ 的行为不易解释。随后把客户端优化器改为无动量 SGD，先在 lr=0.001 下确认 μ=0 与 μ=0.001 几乎一致，再对学习率进行独立筛选。</w:t>
      </w:r>
    </w:p>
    <w:p>
      <w:pPr>
        <w:pStyle w:val="Heading2"/>
      </w:pPr>
      <w:r>
        <w:t>5.6 Validation-only 学习率筛选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在 α=0.5、μ=0、10 轮设置下比较 lr=0.01、0.05、0.1，禁止读取官方测试集。10 轮与 30 轮确认均支持 lr=0.1。</w:t>
      </w:r>
    </w:p>
    <w:p>
      <w:pPr>
        <w:pStyle w:val="Heading2"/>
      </w:pPr>
      <w:r>
        <w:t>5.7 μ 筛选与稳定性门槛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在 α=0.5、SGD lr=0.1、30 轮下比较 μ=0、0.01、0.1、1.0。μ=1.0 出现 29 次 non-finite update 并在第 1 轮失效，直接排除；μ=0.1 的验证准确率明显最高。</w:t>
      </w:r>
    </w:p>
    <w:p>
      <w:pPr>
        <w:pStyle w:val="Heading2"/>
      </w:pPr>
      <w:r>
        <w:t>5.8 跨异构程度确认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在更极端的 α=0.1 下复查 μ=0、0.01、0.1。μ=0.1 仍明显领先，说明选择不是只针对 α=0.5。</w:t>
      </w:r>
    </w:p>
    <w:p>
      <w:pPr>
        <w:pStyle w:val="Heading2"/>
      </w:pPr>
      <w:r>
        <w:t>5.9 160 轮正式配对实验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分别在 α=0.1 和 α=0.5 运行 μ=0 与 μ=0.1，共四个正式实验。所有正式运行使用相同 SGD lr=0.1、momentum=0、server lr=1.0、160 rounds。</w:t>
      </w:r>
    </w:p>
    <w:p>
      <w:pPr>
        <w:pStyle w:val="Heading2"/>
      </w:pPr>
      <w:r>
        <w:t>5.10 官方测试、类别分析与关闭审计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正式参数冻结后生成 test_metrics.json、per_class_accuracy.csv、confusion_matrix.csv；随后通过 analyze_fedprox_pair.py 和 finalize_stage1ca1_fedprox.py 输出跨 α 汇总、技术报告、SHA-256 manifest 与 closure audit。</w:t>
      </w:r>
    </w:p>
    <w:p>
      <w:pPr>
        <w:pStyle w:val="Heading1"/>
      </w:pPr>
      <w:r>
        <w:t>6. 优化器、学习率与 μ 的筛选过程</w:t>
      </w:r>
    </w:p>
    <w:p>
      <w:pPr>
        <w:pStyle w:val="Heading2"/>
      </w:pPr>
      <w:r>
        <w:t>6.1 为什么从 Adam 转向 SGD 控制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Stage 1B 的 Adam(lr=0.001) 是有效历史基线，但 FedProx 近端项与自适应优化器状态共同作用后，微小 μ 的更新尺度出现难以直接解释的变化。为了让 μ=0 真正成为清晰的 FedAvg 等价控制，并减少优化器状态对机制解释的干扰，本阶段改为无动量 SGD。这个决定不是宣称 Adam 不适合 FedProx，而是为了提高当前单变量实验的可解释性。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D9EAF7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</w:rPr>
              <w:t>重要经验：</w:t>
            </w:r>
            <w:r>
              <w:rPr>
                <w:rFonts w:ascii="Noto Sans CJK SC" w:hAnsi="Noto Sans CJK SC" w:eastAsia="Noto Sans CJK SC"/>
                <w:color w:val="1F2937"/>
              </w:rPr>
              <w:t>算法实验中，先建立可退化、可复现、可审计的控制组，再追求更高准确率。没有严格控制组，即使结果更好，也无法清楚解释改进来自算法还是优化器。</w:t>
            </w:r>
          </w:p>
        </w:tc>
      </w:tr>
    </w:tbl>
    <w:p>
      <w:pPr>
        <w:spacing w:after="0"/>
      </w:pPr>
    </w:p>
    <w:p>
      <w:pPr>
        <w:pStyle w:val="Heading2"/>
      </w:pPr>
      <w:r>
        <w:t>6.2 SGD 学习率筛选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  <w:tblHeader w:val="true"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学习率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10 轮 best val acc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30 轮 best val acc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30 轮 best round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判断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0.01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7.1211%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—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—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学习过慢，排除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0.05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13.0468%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18.6673%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28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稳定但明显较弱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0.10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14.4456%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27.6958%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28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确认候选</w:t>
            </w:r>
          </w:p>
        </w:tc>
      </w:tr>
    </w:tbl>
    <w:p>
      <w:pPr>
        <w:spacing w:after="0"/>
      </w:pP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选择 lr=0.1 的理由：所有筛选运行均 all_finite=True、non_finite_update_total=0；在 10 轮与 30 轮两种预算下验证准确率都最高；30 轮末仍保持正向学习趋势。</w:t>
      </w:r>
    </w:p>
    <w:p>
      <w:pPr>
        <w:pStyle w:val="Heading2"/>
      </w:pPr>
      <w:r>
        <w:t>6.3 α=0.5 的 μ 筛选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cantSplit/>
          <w:tblHeader w:val="true"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μ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all finite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non-finite updates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best round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best val acc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best val loss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True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28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27.6958%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2.464943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严格控制组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0.01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True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28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29.4507%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2.405242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有改善但幅度有限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0.1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True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30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57.5280%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1.329287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正式候选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1.0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False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29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4.7050%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≈3.899×10¹⁴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数值发散，排除</w:t>
            </w:r>
          </w:p>
        </w:tc>
      </w:tr>
    </w:tbl>
    <w:p>
      <w:pPr>
        <w:spacing w:after="0"/>
      </w:pP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μ=0.1 同时满足“显著高于 μ=0/0.01”和“无非有限更新”。μ=1.0 虽属于候选网格，但稳定性审计失败，因此不能因为参数范围预设而继续进入正式实验。</w:t>
      </w:r>
    </w:p>
    <w:p>
      <w:pPr>
        <w:pStyle w:val="Heading2"/>
      </w:pPr>
      <w:r>
        <w:t>6.4 α=0.1 的跨分布确认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cantSplit/>
          <w:tblHeader w:val="true"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μ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best round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best val acc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best val loss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last-5 mean val acc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判断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29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20.7116%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2.887885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15.2935%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极端异构控制组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0.01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29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21.9568%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2.829007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16.1169%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小幅提升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0.1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29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42.5921%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1.990440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32.9250%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跨 α 一致领先</w:t>
            </w:r>
          </w:p>
        </w:tc>
      </w:tr>
    </w:tbl>
    <w:p>
      <w:pPr>
        <w:spacing w:after="0"/>
      </w:pP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μ=0.1 在 α=0.1 的优势更明显，符合“异构更强时近端约束更有价值”的研究假设，因此最终冻结 μ=0.1。</w:t>
      </w:r>
    </w:p>
    <w:p>
      <w:pPr>
        <w:pStyle w:val="Heading2"/>
      </w:pPr>
      <w:r>
        <w:t>6.5 漂移审计的正确解释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逐客户端审计确认了三个事实：客户端级结果可从同一 round-start checkpoint 重放；按样本量加权重构与正式服务器更新 allclose；最终近端惩罚按 0.5·μ·||w_client−w_global||² 正确计算。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但是，不应把不同 μ 的 distance_to_global_model 直接当成“μ 越大距离必然越小”的证据，因为 μ=0 与 μ=0.1 在第 10、30 轮已经处于不同的全局模型轨迹和损失地形。当前审计的主要价值是验证实现与重构，不足以单独证明漂移被单调压缩。若后续要研究机制，应从同一个全局模型和同一批客户端数据出发做单步受控比较。</w:t>
      </w:r>
    </w:p>
    <w:p>
      <w:pPr>
        <w:pStyle w:val="Heading1"/>
      </w:pPr>
      <w:r>
        <w:t>7. 正式实验配置、结果与解释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正式比较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每个 α 下配对比较 μ=0 与 μ=0.1。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α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0.1（极端 Label Skew）与 0.5（明显 Label Skew）。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优化器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客户端 SGD，lr=0.1，momentum=0.0；服务器 SGDM，lr=1.0。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预算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160 rounds；local_epochs=1；batch_size=64；5/5 客户端参与。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模型选择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best global validation accuracy；Best model 与 Last model 均保存。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最终评估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官方 Test.csv；Test Accuracy、Macro Class Accuracy、Test Loss、43 类准确率与 43×43 混淆矩阵。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通信估算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模型 395,180 bytes；每轮上下行估算 3,951,800 bytes；160 轮约 632,288,000 bytes。</w:t>
            </w:r>
          </w:p>
        </w:tc>
      </w:tr>
    </w:tbl>
    <w:p>
      <w:pPr>
        <w:spacing w:after="0"/>
      </w:pPr>
    </w:p>
    <w:p>
      <w:pPr>
        <w:pStyle w:val="Heading2"/>
      </w:pPr>
      <w:r>
        <w:t>7.1 类别级结果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cantSplit/>
          <w:tblHeader w:val="true"/>
        </w:trPr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α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提升类别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下降类别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不变类别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平均类别变化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μ=0 零准确率类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μ=0.1 零准确率类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0.1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33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9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+7.1865 pp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[0]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[]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0.5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32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+5.3464 pp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[]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[]</w:t>
            </w:r>
          </w:p>
        </w:tc>
      </w:tr>
    </w:tbl>
    <w:p>
      <w:pPr>
        <w:spacing w:after="0"/>
      </w:pP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α=0.1 下，μ=0 的 class 0 准确率为 0，而 μ=0.1 恢复到 3.33%；同时有 33/43 类提升。α=0.5 下同样有 32 类提升。整体准确率和 Macro Accuracy 同时提高，说明收益不是只来自少数大类。</w:t>
      </w:r>
    </w:p>
    <w:p>
      <w:pPr>
        <w:pStyle w:val="Heading2"/>
      </w:pPr>
      <w:r>
        <w:t>7.2 解释边界</w:t>
      </w:r>
    </w:p>
    <w:p>
      <w:pPr>
        <w:pStyle w:val="ListBullet"/>
      </w:pPr>
      <w:r>
        <w:rPr>
          <w:rFonts w:ascii="Noto Sans CJK SC" w:hAnsi="Noto Sans CJK SC" w:eastAsia="Noto Sans CJK SC"/>
        </w:rPr>
        <w:t>这是单随机种子结果，不能提供置信区间或显著性检验。</w:t>
      </w:r>
    </w:p>
    <w:p>
      <w:pPr>
        <w:pStyle w:val="ListBullet"/>
      </w:pPr>
      <w:r>
        <w:rPr>
          <w:rFonts w:ascii="Noto Sans CJK SC" w:hAnsi="Noto Sans CJK SC" w:eastAsia="Noto Sans CJK SC"/>
        </w:rPr>
        <w:t>当前 5 客户端全参与、local epoch=1，客户端漂移压力低于部分参与或多本地 epoch 场景。</w:t>
      </w:r>
    </w:p>
    <w:p>
      <w:pPr>
        <w:pStyle w:val="ListBullet"/>
      </w:pPr>
      <w:r>
        <w:rPr>
          <w:rFonts w:ascii="Noto Sans CJK SC" w:hAnsi="Noto Sans CJK SC" w:eastAsia="Noto Sans CJK SC"/>
        </w:rPr>
        <w:t>只正式比较 μ=0 与 μ=0.1；μ 敏感性结论来自 30 轮筛选，不等价于完整 160 轮多参数研究。</w:t>
      </w:r>
    </w:p>
    <w:p>
      <w:pPr>
        <w:pStyle w:val="ListBullet"/>
      </w:pPr>
      <w:r>
        <w:rPr>
          <w:rFonts w:ascii="Noto Sans CJK SC" w:hAnsi="Noto Sans CJK SC" w:eastAsia="Noto Sans CJK SC"/>
        </w:rPr>
        <w:t>Best validation accuracy 与 official test accuracy 必须分别报告，不能用接近 100% 的验证结果替代测试泛化。</w:t>
      </w:r>
    </w:p>
    <w:p>
      <w:pPr>
        <w:pStyle w:val="ListBullet"/>
      </w:pPr>
      <w:r>
        <w:rPr>
          <w:rFonts w:ascii="Noto Sans CJK SC" w:hAnsi="Noto Sans CJK SC" w:eastAsia="Noto Sans CJK SC"/>
        </w:rPr>
        <w:t>类别级下降仍存在，FedProx 并非让所有类别一致变好。</w:t>
      </w:r>
    </w:p>
    <w:p>
      <w:pPr>
        <w:pStyle w:val="Heading1"/>
      </w:pPr>
      <w:r>
        <w:t>8. 代码文件逐项说明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文件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主要输入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主要输出 / 注意事项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src/gtsrb_1c/fedprox/train_fedprox_stage1c.py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正式训练入口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data-root、partition-dir、rounds、SGD 参数、μ、resume/overwrite/skip-final-test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config.json、metrics.csv、NPZ checkpoints、best/last H5、run_summary.json、测试与类别输出。正式版本应视为唯一训练入口。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tools/bootstrap_stage1c_fedprox.py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安全生成初始 FedProx 训练器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已验证的 Stage 1B FedAvg 脚本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备份旧基线，验证关键标记，替换 TFF builder，语法编译。通常只需运行一次。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scripts/stage1c/run_mu0_equivalence_v1.2.sh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μ=0 等价性冒烟测试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新鲜 FedAvg 与 FedProx μ=0 输出路径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v1.2 去掉 tee，避免 TFF 子进程长期保持管道导致 Shell 不退出。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tools/compare_fedavg_fedprox_mu0.py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等价结果比较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两组 metrics.csv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按 atol/rtol 比较关键轮次指标。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tools/audit_fedprox_client_drift.py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客户端漂移与聚合重构审计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reference run、round-num、输出目录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client_diagnostics.csv、reconstruction_summary.json、audit_config.json。final_proximal_penalty 是最终模型惩罚，不是 batch 平均 loss。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tools/audit_compare_fedprox_alpha05.py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早期 α=0.5 正式审计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写死的正式目录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首版混淆矩阵 loader 对 CSV 格式假设过强，现已被 v2/通用分析器替代。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tools/audit_compare_fedprox_alpha05_v2.py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兼容型正式审计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两组 α=0.5 正式目录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支持宽表、长表、带行列标签和 total 行列的混淆矩阵。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tools/analyze_fedprox_pair.py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通用配对分析器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μ=0 与 μ=0.1 正式目录、α、prefix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类别比较 CSV、混淆对比较 CSV、summary JSON、pair markdown 与图。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tools/finalize_stage1ca1_fedprox.py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跨 α 汇总与关闭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fedprox_formal 根目录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跨 α CSV/JSON/MD、技术报告、SHA-256 manifest、closure audit。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tools/run_stage1ca1_finalize.sh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一键收尾编排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四个正式实验已经存在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依次分析 α=0.1、α=0.5，并执行最终关闭。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train_fedprox_stage1c_fixed.py / tuning_v2.py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开发历史版本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—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fixed 增加全局更新诊断；tuning_v2 增加 skip-final-test。若正式入口已经合并这些功能，不应继续多版本并行修改。</w:t>
            </w:r>
          </w:p>
        </w:tc>
      </w:tr>
    </w:tbl>
    <w:p>
      <w:pPr>
        <w:spacing w:after="0"/>
      </w:pPr>
    </w:p>
    <w:p>
      <w:pPr>
        <w:pStyle w:val="Heading1"/>
      </w:pPr>
      <w:r>
        <w:t>9. 输出文件、目录与命名规范</w:t>
      </w:r>
    </w:p>
    <w:p>
      <w:pPr>
        <w:pStyle w:val="Heading2"/>
      </w:pPr>
      <w:r>
        <w:t>9.1 正式实验目录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outputs/stage1c/fedprox_formal/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├── alpha01/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│   ├── sgd_lr0p1_mu0_alpha01_160r_seed20260720/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│   └── sgd_lr0p1_mu0p1_alpha01_160r_seed20260720/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├── alpha05/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│   ├── sgd_lr0p1_mu0_alpha05_160r_seed20260720/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│   └── sgd_lr0p1_mu0p1_alpha05_160r_seed20260720/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├── analysis/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│   ├── alpha01/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│   ├── alpha05/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│   └── plots/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└── Stage1C_A1_FedProx_Technical_Report_v1.0.md</w:t>
      </w:r>
    </w:p>
    <w:p>
      <w:pPr>
        <w:pStyle w:val="Heading2"/>
      </w:pPr>
      <w:r>
        <w:t>9.2 名称编码规则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sgd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客户端优化器。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lr0p1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learning rate=0.1；小数点用 p，避免目录名中的点号。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mu0 / mu0p01 / mu0p1 / mu1p0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分别表示 μ=0、0.01、0.1、1.0。注意 mu0p01 与 mu0p1 不得混淆。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alpha01 / alpha05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分别表示 Dirichlet α=0.1 与 α=0.5。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160r / 30r / 10r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通信轮数。审计脚本的 EXPECTED_ROUNDS 必须与目录一致。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seed20260720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基础随机种子；不能只看目录名，还应核对 config.json 和 partition metadata。</w:t>
            </w:r>
          </w:p>
        </w:tc>
      </w:tr>
    </w:tbl>
    <w:p>
      <w:pPr>
        <w:spacing w:after="0"/>
      </w:pPr>
    </w:p>
    <w:p>
      <w:pPr>
        <w:pStyle w:val="Heading2"/>
      </w:pPr>
      <w:r>
        <w:t>9.3 单次训练目录中的核心文件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文件 / 目录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下游用途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config.json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完整命令参数、环境版本、解析后的路径、partition 元数据、算法专用超参数与指标释义。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可比性审计、恢复训练参数检查、AI 交接。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run_state.json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completed_round 与当前 committed checkpoint。JSON 最后写入，写成功才视为该轮提交。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安全 resume、检测中断位置。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metrics.csv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逐轮 train/val/TFF 指标、全局权重范数、模型更新范数与通信估算。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收敛图、稳定性审计、best round 复核。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checkpoints/model_weights_round_XXXXXX.npz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TFF 全局 ModelWeights 的纯 NumPy 快照，含 round 000000 初始状态。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恢复训练、初始权重一致性、客户端重放审计。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global_models/best_global_model.h5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按 global validation accuracy 选择的最佳模型。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唯一正式测试模型。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global_models/last_global_model.h5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最后一轮模型。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诊断过拟合、恢复和对照。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run_summary.json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训练和最终评估摘要；筛选模式下测试字段为 null。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自动汇总与报告。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test_metrics.json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兼容性摘要，正式运行含测试指标。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旧分析脚本兼容。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per_class_accuracy.csv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43 类样本数、正确数与类别准确率。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Macro / worst class / recovery 分析。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confusion_matrix.csv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43×43 混淆矩阵，CSV 可能含索引或表头。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系统性类别混淆分析。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client_partition_summary.csv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客户端样本数与类别分布摘要。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确认使用正确 partition。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plots/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训练损失、准确率和诊断曲线。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报告与答辩。</w:t>
            </w:r>
          </w:p>
        </w:tc>
      </w:tr>
    </w:tbl>
    <w:p>
      <w:pPr>
        <w:spacing w:after="0"/>
      </w:pPr>
    </w:p>
    <w:p>
      <w:pPr>
        <w:pStyle w:val="Heading1"/>
      </w:pPr>
      <w:r>
        <w:t>10. 审计、恢复训练与可复现性机制</w:t>
      </w:r>
    </w:p>
    <w:p>
      <w:pPr>
        <w:pStyle w:val="ListBullet"/>
      </w:pPr>
      <w:r>
        <w:rPr>
          <w:rFonts w:ascii="Noto Sans CJK SC" w:hAnsi="Noto Sans CJK SC" w:eastAsia="Noto Sans CJK SC"/>
        </w:rPr>
        <w:t>训练前：校验客户端 CSV、标签范围、全局验证和官方测试类别完整性。</w:t>
      </w:r>
    </w:p>
    <w:p>
      <w:pPr>
        <w:pStyle w:val="ListBullet"/>
      </w:pPr>
      <w:r>
        <w:rPr>
          <w:rFonts w:ascii="Noto Sans CJK SC" w:hAnsi="Noto Sans CJK SC" w:eastAsia="Noto Sans CJK SC"/>
        </w:rPr>
        <w:t>训练中：每轮记录 metrics；保存 NPZ 后再写 run_state.json；恢复时删除 checkpoint 提交之后可能残留的多余指标行。</w:t>
      </w:r>
    </w:p>
    <w:p>
      <w:pPr>
        <w:pStyle w:val="ListBullet"/>
      </w:pPr>
      <w:r>
        <w:rPr>
          <w:rFonts w:ascii="Noto Sans CJK SC" w:hAnsi="Noto Sans CJK SC" w:eastAsia="Noto Sans CJK SC"/>
        </w:rPr>
        <w:t>恢复时：必须保持 algorithm、partition、round budget、optimizer、learning rate、μ、模型结构和 seed 一致。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最终测试：确认 final_test_skipped=False；test_accuracy、macro_class_accuracy、test_loss 与 num_test_samples 均存在；类别文件和混淆矩阵存在。</w:t>
      </w:r>
    </w:p>
    <w:p>
      <w:pPr>
        <w:pStyle w:val="ListBullet"/>
      </w:pPr>
      <w:r>
        <w:rPr>
          <w:rFonts w:ascii="Noto Sans CJK SC" w:hAnsi="Noto Sans CJK SC" w:eastAsia="Noto Sans CJK SC"/>
        </w:rPr>
        <w:t>配对审计：除 μ 外的关键字段全部 equal=True；Round-0 NPZ keys、shape、值完全一致。</w:t>
      </w:r>
    </w:p>
    <w:p>
      <w:pPr>
        <w:pStyle w:val="ListBullet"/>
      </w:pPr>
      <w:r>
        <w:rPr>
          <w:rFonts w:ascii="Noto Sans CJK SC" w:hAnsi="Noto Sans CJK SC" w:eastAsia="Noto Sans CJK SC"/>
        </w:rPr>
        <w:t>完整性审计：160 行、round 1..160 连续唯一、核心数值 finite、non-finite update=0、round160 checkpoint 存在。</w:t>
      </w:r>
    </w:p>
    <w:p>
      <w:pPr>
        <w:pStyle w:val="ListBullet"/>
      </w:pPr>
      <w:r>
        <w:rPr>
          <w:rFonts w:ascii="Noto Sans CJK SC" w:hAnsi="Noto Sans CJK SC" w:eastAsia="Noto Sans CJK SC"/>
        </w:rPr>
        <w:t>输出审计：混淆矩阵样本总数为 12,630，trace/sum 与摘要 overall accuracy 一致，per-class accuracy 与矩阵对角线一致。</w:t>
      </w:r>
    </w:p>
    <w:p>
      <w:pPr>
        <w:pStyle w:val="ListBullet"/>
      </w:pPr>
      <w:r>
        <w:rPr>
          <w:rFonts w:ascii="Noto Sans CJK SC" w:hAnsi="Noto Sans CJK SC" w:eastAsia="Noto Sans CJK SC"/>
        </w:rPr>
        <w:t>关闭审计：两个 α summary、跨 α CSV/JSON/MD、技术报告、manifest 全部存在；所有配对与初始 checkpoint 检查为 True。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2F0D9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</w:rPr>
              <w:t>当前关闭审计结果：</w:t>
            </w:r>
            <w:r>
              <w:rPr>
                <w:rFonts w:ascii="Noto Sans CJK SC" w:hAnsi="Noto Sans CJK SC" w:eastAsia="Noto Sans CJK SC"/>
                <w:color w:val="1F2937"/>
              </w:rPr>
              <w:t>alpha01_summary_exists、alpha05_summary_exists、cross_csv/json/markdown_exists、report_exists、manifest_exists、all_pairs_comparable、all_initial_checkpoints_exact 均为 True。</w:t>
            </w:r>
          </w:p>
        </w:tc>
      </w:tr>
    </w:tbl>
    <w:p>
      <w:pPr>
        <w:spacing w:after="0"/>
      </w:pPr>
    </w:p>
    <w:p>
      <w:pPr>
        <w:pStyle w:val="Heading1"/>
      </w:pPr>
      <w:r>
        <w:t>11. 错误案例、诊断过程与修复经验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现象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原因 / 误区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处理方式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是否影响结果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TensorFlow 提示 Cannot dlopen GPU libraries、NUMA node、Skipping registering GPU devices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WSL / CUDA 库不完整，TFF 回退 CPU。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若训练继续且指标正常，可视为环境警告；不要把它误判为训练失败。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不影响 CPU 正确性，但影响速度。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一轮耗时突然很长，系统里出现大量 worker_binary 进程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TFF executor worker 子进程在多次运行或异常退出后残留；每个 worker 都是独立进程，并非用户手工启动。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停止主进程后用 pgrep/pkill 清理；一次只运行一个正式实验；max-concurrent-calls=1；必要时重启 WSL。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会造成严重资源争用和假性卡顿。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TFF 主训练完成但 Shell 不退出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子进程仍持有 stdout 管道；tee 使管道保持打开。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equivalence 脚本 v1.2 删除 tee；主程序成功后 flush 并可用 os._exit(0)。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结果文件可能已完整，但自动串行脚本会阻塞。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筛选实验审计中 test_accuracy=None，比较时报 TypeError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筛选模式使用 --skip-final-test，本来就不应有测试指标。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筛选审计只看 validation；正式参数冻结后用 --resume 且不带 skip-final-test 生成测试输出。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设计行为，不是模型错误。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完整审计 AssertionError：最终测试未完成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直接运行到 160 轮时仍保留 skip-final-test。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对同一输出目录执行 --resume、移除 --skip-final-test；训练会跳过，直接加载 best model 完成官方测试。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补测后可修复，无需重训。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confusion_matrix.csv 无法解释为 43×43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CSV 可能带 header/index/total，首版 loader 假设过强。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使用 v2 或 analyze_fedprox_pair.py 的候选块解析，并用 12,630 总样本和矩阵一致性筛选。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分析器问题，不是训练结果问题。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rounds_contiguous=False 或断言期待 150 轮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审计脚本写死 150，但正式实验实际 160。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使用 range(1,161)，检查 round160 checkpoint。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审计脚本错误。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KeyError: dirichlet_alpha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旧 config.json 中 α 可能位于嵌套 partition 或仅可从 partition_dir 名称解析。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优先 run_summary/config.partition.alpha，必要时从 alpha05/alpha01 名称安全解析。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元数据兼容问题。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ls 找不到 μ=0.01 目录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目录名误写 mu0p01 / mu0p1。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先 find outputs/... -name，再复制真实路径，不凭记忆拼接。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路径错误。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μ=1.0 loss 爆炸，non-finite update=29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近端强度与当前 lr 组合数值不稳定。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稳定性优先，直接排除，不进入正式实验。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有效负结果，应保留。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HDF5 legacy warning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Keras 建议使用 .keras 新格式。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当前 .h5 为兼容现有流程可继续使用；未来重构可并行保存 .keras，但不可破坏旧加载逻辑。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警告，不影响当前结果。</w:t>
            </w:r>
          </w:p>
        </w:tc>
      </w:tr>
    </w:tbl>
    <w:p>
      <w:pPr>
        <w:spacing w:after="0"/>
      </w:pPr>
    </w:p>
    <w:p>
      <w:pPr>
        <w:pStyle w:val="Heading1"/>
      </w:pPr>
      <w:r>
        <w:t>12. 结果解释边界与尚未解决的问题</w:t>
      </w:r>
    </w:p>
    <w:p>
      <w:pPr>
        <w:pStyle w:val="ListBullet"/>
      </w:pPr>
      <w:r>
        <w:rPr>
          <w:rFonts w:ascii="Noto Sans CJK SC" w:hAnsi="Noto Sans CJK SC" w:eastAsia="Noto Sans CJK SC"/>
        </w:rPr>
        <w:t>不能说“FedProx 普遍优于 FedAvg”；只能说在当前两组配对、当前配置与 seed 下，μ=0.1 优于 μ=0。</w:t>
      </w:r>
    </w:p>
    <w:p>
      <w:pPr>
        <w:pStyle w:val="ListBullet"/>
      </w:pPr>
      <w:r>
        <w:rPr>
          <w:rFonts w:ascii="Noto Sans CJK SC" w:hAnsi="Noto Sans CJK SC" w:eastAsia="Noto Sans CJK SC"/>
        </w:rPr>
        <w:t>不能直接说“FedProx 已证明降低客户端漂移”；当前客户端距离审计主要证明重放和惩罚计算正确，跨轨迹距离不支持简单单调结论。</w:t>
      </w:r>
    </w:p>
    <w:p>
      <w:pPr>
        <w:pStyle w:val="ListBullet"/>
      </w:pPr>
      <w:r>
        <w:rPr>
          <w:rFonts w:ascii="Noto Sans CJK SC" w:hAnsi="Noto Sans CJK SC" w:eastAsia="Noto Sans CJK SC"/>
        </w:rPr>
        <w:t>不能把 validation-only 筛选结果当作 official test 结果。</w:t>
      </w:r>
    </w:p>
    <w:p>
      <w:pPr>
        <w:pStyle w:val="ListBullet"/>
      </w:pPr>
      <w:r>
        <w:rPr>
          <w:rFonts w:ascii="Noto Sans CJK SC" w:hAnsi="Noto Sans CJK SC" w:eastAsia="Noto Sans CJK SC"/>
        </w:rPr>
        <w:t>不能把历史 Stage 1B Adam FedAvg 与 Stage 1C SGD FedProx 的差异全部归因于近端项。</w:t>
      </w:r>
    </w:p>
    <w:p>
      <w:pPr>
        <w:pStyle w:val="ListBullet"/>
      </w:pPr>
      <w:r>
        <w:rPr>
          <w:rFonts w:ascii="Noto Sans CJK SC" w:hAnsi="Noto Sans CJK SC" w:eastAsia="Noto Sans CJK SC"/>
        </w:rPr>
        <w:t>尚未进行多随机种子、部分客户端参与、多 local epoch 或更多客户端数的稳健性研究。</w:t>
      </w:r>
    </w:p>
    <w:p>
      <w:pPr>
        <w:pStyle w:val="ListBullet"/>
      </w:pPr>
      <w:r>
        <w:rPr>
          <w:rFonts w:ascii="Noto Sans CJK SC" w:hAnsi="Noto Sans CJK SC" w:eastAsia="Noto Sans CJK SC"/>
        </w:rPr>
        <w:t>α=0.1 的类别失效虽显著改善，但 μ=0.1 仍有 9 类下降，须在报告中保留负面结果。</w:t>
      </w:r>
    </w:p>
    <w:p>
      <w:pPr>
        <w:pStyle w:val="Heading1"/>
      </w:pPr>
      <w:r>
        <w:t>13. 后续人员 / AI 的接手流程</w:t>
      </w:r>
    </w:p>
    <w:p>
      <w:pPr>
        <w:pStyle w:val="ListNumber"/>
      </w:pPr>
      <w:r>
        <w:rPr>
          <w:rFonts w:ascii="Noto Sans CJK SC" w:hAnsi="Noto Sans CJK SC" w:eastAsia="Noto Sans CJK SC"/>
        </w:rPr>
        <w:t>先阅读本文件、Stage1C_A1_FedProx_Technical_Report_v1.0.md 和 stage1ca1_closure_audit.txt。</w:t>
      </w:r>
    </w:p>
    <w:p>
      <w:pPr>
        <w:pStyle w:val="ListNumber"/>
      </w:pPr>
      <w:r>
        <w:rPr>
          <w:rFonts w:ascii="Noto Sans CJK SC" w:hAnsi="Noto Sans CJK SC" w:eastAsia="Noto Sans CJK SC"/>
        </w:rPr>
        <w:t>确认项目根目录、Conda 环境 tff、Python/TF/TFF 版本。</w:t>
      </w:r>
    </w:p>
    <w:p>
      <w:pPr>
        <w:pStyle w:val="ListNumber"/>
      </w:pPr>
      <w:r>
        <w:rPr>
          <w:rFonts w:ascii="Noto Sans CJK SC" w:hAnsi="Noto Sans CJK SC" w:eastAsia="Noto Sans CJK SC"/>
        </w:rPr>
        <w:t>不要重新生成 federated_dirichlet_alpha01/alpha05 客户端划分。</w:t>
      </w:r>
    </w:p>
    <w:p>
      <w:pPr>
        <w:pStyle w:val="ListNumber"/>
      </w:pPr>
      <w:r>
        <w:rPr>
          <w:rFonts w:ascii="Noto Sans CJK SC" w:hAnsi="Noto Sans CJK SC" w:eastAsia="Noto Sans CJK SC"/>
        </w:rPr>
        <w:t>运行 find 或 ls 核对四个正式实验目录，不手工猜目录名。</w:t>
      </w:r>
    </w:p>
    <w:p>
      <w:pPr>
        <w:pStyle w:val="ListNumber"/>
      </w:pPr>
      <w:r>
        <w:rPr>
          <w:rFonts w:ascii="Noto Sans CJK SC" w:hAnsi="Noto Sans CJK SC" w:eastAsia="Noto Sans CJK SC"/>
        </w:rPr>
        <w:t>查看 config.json、run_state.json、run_summary.json 和 metrics.csv；确认 final_test_skipped=False。</w:t>
      </w:r>
    </w:p>
    <w:p>
      <w:pPr>
        <w:pStyle w:val="ListNumber"/>
      </w:pPr>
      <w:r>
        <w:rPr>
          <w:rFonts w:ascii="Noto Sans CJK SC" w:hAnsi="Noto Sans CJK SC" w:eastAsia="Noto Sans CJK SC"/>
        </w:rPr>
        <w:t>查看 analysis/stage1ca1_artifact_manifest.json，核对关键文件 SHA-256。</w:t>
      </w:r>
    </w:p>
    <w:p>
      <w:pPr>
        <w:pStyle w:val="ListNumber"/>
      </w:pPr>
      <w:r>
        <w:rPr>
          <w:rFonts w:ascii="Noto Sans CJK SC" w:hAnsi="Noto Sans CJK SC" w:eastAsia="Noto Sans CJK SC"/>
        </w:rPr>
        <w:t>需要复算分析时运行 tools/run_stage1ca1_finalize.sh；它只读正式输出，不会重训。</w:t>
      </w:r>
    </w:p>
    <w:p>
      <w:pPr>
        <w:pStyle w:val="ListNumber"/>
      </w:pPr>
      <w:r>
        <w:rPr>
          <w:rFonts w:ascii="Noto Sans CJK SC" w:hAnsi="Noto Sans CJK SC" w:eastAsia="Noto Sans CJK SC"/>
        </w:rPr>
        <w:t>开始新算法时新建独立目录，不能修改 Stage 1C-A1 正式输出。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D9EAF7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</w:rPr>
              <w:t>给 AI 的最小上下文：</w:t>
            </w:r>
            <w:r>
              <w:rPr>
                <w:rFonts w:ascii="Noto Sans CJK SC" w:hAnsi="Noto Sans CJK SC" w:eastAsia="Noto Sans CJK SC"/>
                <w:color w:val="1F2937"/>
              </w:rPr>
              <w:t>当前 Stage 1C-A1 已关闭；正式结论来自 α=0.1/0.5、SGD lr=0.1、μ=0/0.1、160 轮严格配对。下一子阶段是 Stage 1C-A2 SCAFFOLD。不要再次调 FedProx 正式参数，也不要覆盖现有 outputs/stage1c/fedprox_formal。</w:t>
            </w:r>
          </w:p>
        </w:tc>
      </w:tr>
    </w:tbl>
    <w:p>
      <w:pPr>
        <w:spacing w:after="0"/>
      </w:pPr>
    </w:p>
    <w:p>
      <w:pPr>
        <w:pStyle w:val="Heading1"/>
      </w:pPr>
      <w:r>
        <w:t>14. 常用命令与 Decision Log</w:t>
      </w:r>
    </w:p>
    <w:p>
      <w:pPr>
        <w:pStyle w:val="Heading2"/>
      </w:pPr>
      <w:r>
        <w:t>14.1 正式训练命令模板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PYTHONUNBUFFERED=1 python src/gtsrb_1c/fedprox/train_fedprox_stage1c.py \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 xml:space="preserve">  --data-root data/gtsrb \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 xml:space="preserve">  --partition-dir data/gtsrb/federated_dirichlet_alpha01_5clients_seed20260720 \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 xml:space="preserve">  --output-dir outputs/stage1c/fedprox_formal/alpha01/sgd_lr0p1_mu0p1_alpha01_160r_seed20260720 \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 xml:space="preserve">  --experiment-name stage1c_fedprox_sgd_lr0p1_mu0p1_alpha01_160r_seed20260720 \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 xml:space="preserve">  --rounds 160 --local-epochs 1 --batch-size 64 --val-ratio 0.1 \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 xml:space="preserve">  --client-optimizer sgd --client-learning-rate 0.1 --client-momentum 0.0 \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 xml:space="preserve">  --server-learning-rate 1.0 --proximal-strength 0.1 \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 xml:space="preserve">  --eval-every 1 --checkpoint-every 1 --seed 20260720 \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 xml:space="preserve">  --max-concurrent-calls 1 --resume</w:t>
      </w:r>
    </w:p>
    <w:p>
      <w:pPr>
        <w:ind w:firstLine="397"/>
        <w:jc w:val="both"/>
      </w:pPr>
      <w:r>
        <w:rPr>
          <w:rFonts w:ascii="Noto Sans CJK SC" w:hAnsi="Noto Sans CJK SC" w:eastAsia="Noto Sans CJK SC"/>
        </w:rPr>
        <w:t>同一模板通过修改 alpha01/alpha05 与 mu0/mu0p1 构造四组正式实验。第一次运行使用 --overwrite；中断恢复或补做最终测试使用 --resume。</w:t>
      </w:r>
    </w:p>
    <w:p>
      <w:pPr>
        <w:pStyle w:val="Heading2"/>
      </w:pPr>
      <w:r>
        <w:t>14.2 重新生成分析与关闭审计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chmod +x tools/run_stage1ca1_finalize.sh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bash tools/run_stage1ca1_finalize.sh</w:t>
      </w:r>
    </w:p>
    <w:p>
      <w:pPr>
        <w:pStyle w:val="CodeBlock"/>
        <w:keepLines/>
        <w:shd w:fill="F3F6F9"/>
      </w:pPr>
      <w:r>
        <w:rPr>
          <w:rFonts w:ascii="DejaVu Sans Mono" w:hAnsi="DejaVu Sans Mono" w:eastAsia="DejaVu Sans Mono"/>
          <w:color w:val="1F2937"/>
          <w:sz w:val="17"/>
        </w:rPr>
        <w:t>cat outputs/stage1c/fedprox_formal/analysis/stage1ca1_closure_audit.txt</w:t>
      </w:r>
    </w:p>
    <w:p>
      <w:pPr>
        <w:pStyle w:val="Heading2"/>
      </w:pPr>
      <w:r>
        <w:t>14.3 Decision 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决策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原因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保留无 BN CNN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保证与 Stage 1A/1B 的有效模型一致；BN 状态问题留到 Stage 1C-B。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主实验只做 α=0.1 与 α=0.5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α=0.1 是严重失效区，α=0.5 是明显但未崩溃的中间区；在时间与计算预算内信息量最高。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客户端优化器改用 SGD lr=0.1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建立清晰 μ=0 控制并通过 validation-only 筛选确认学习速度。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正式 μ 选择 0.1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α=0.5 和 α=0.1 的 30 轮 validation 均明显领先；μ=1.0 不稳定。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正式轮数 160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继承 Stage 1B 的公平预算；30 轮仅用于筛选。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官方测试仅最终使用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防止 test leakage 和反复调参。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NPZ 作为 checkpoint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当前服务器 SGDM 与 weighted mean 无状态；绕开 SavedModel _DictWrapper 兼容问题。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分析与训练分离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6F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训练输出保持只读，便于重算、审计和交接。</w:t>
            </w:r>
          </w:p>
        </w:tc>
      </w:tr>
    </w:tbl>
    <w:p>
      <w:pPr>
        <w:spacing w:after="0"/>
      </w:pPr>
    </w:p>
    <w:p>
      <w:pPr>
        <w:pStyle w:val="Heading1"/>
      </w:pPr>
      <w:r>
        <w:t>15. 一句话交接结论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2F0D9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</w:rPr>
              <w:t>结论：</w:t>
            </w:r>
            <w:r>
              <w:rPr>
                <w:rFonts w:ascii="Noto Sans CJK SC" w:hAnsi="Noto Sans CJK SC" w:eastAsia="Noto Sans CJK SC"/>
                <w:color w:val="1F2937"/>
              </w:rPr>
              <w:t>Stage 1C-A1 已形成从安全生成训练器、μ=0 等价验证、Validation-only 参数筛选、160 轮正式配对、官方测试、类别/混淆分析到 SHA-256 关闭审计的完整可复现闭环；下一阶段应冻结本阶段资产，进入 SCAFFOLD，而不是继续修改 FedProx 正式结果。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5B6573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oto Sans CJK SC" w:hAnsi="Noto Sans CJK SC" w:eastAsia="Noto Sans CJK SC"/>
        <w:color w:val="5B6573"/>
        <w:sz w:val="17"/>
      </w:rPr>
      <w:t>Stage 1C-A1 FedProx 实施与交接指南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B6573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80" w:line="240" w:lineRule="auto"/>
      <w:ind w:left="255" w:right="113"/>
    </w:pPr>
    <w:rPr>
      <w:rFonts w:ascii="DejaVu Sans Mono" w:hAnsi="DejaVu Sans Mono" w:eastAsia="DejaVu Sans Mono"/>
      <w:sz w:val="17"/>
    </w:rPr>
  </w:style>
  <w:style w:type="paragraph" w:customStyle="1" w:styleId="CaptionSmall">
    <w:name w:val="Caption Small"/>
    <w:pPr>
      <w:spacing w:after="100"/>
    </w:pPr>
    <w:rPr>
      <w:rFonts w:ascii="Noto Sans CJK SC" w:hAnsi="Noto Sans CJK SC" w:eastAsia="Noto Sans CJK SC"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