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Stage 1C 后续研究路线与详细执行计划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B6573"/>
          <w:sz w:val="26"/>
        </w:rPr>
        <w:t>从 SCAFFOLD、MOON 到 FedBN、通信优化与稳健性扩展</w:t>
      </w:r>
    </w:p>
    <w:p/>
    <w:p>
      <w:pPr>
        <w:jc w:val="center"/>
      </w:pPr>
      <w:r>
        <w:rPr>
          <w:rFonts w:ascii="Noto Sans CJK SC" w:hAnsi="Noto Sans CJK SC" w:eastAsia="Noto Sans CJK SC"/>
          <w:color w:val="1F2937"/>
          <w:sz w:val="21"/>
        </w:rPr>
        <w:t>Vehicle-to-Cloud Federated Learning · GTSRB · TensorFlow Federated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后续实施规划与验收蓝图</w:t>
            </w:r>
          </w:p>
        </w:tc>
      </w:tr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基准随机种子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20260720</w:t>
            </w:r>
          </w:p>
        </w:tc>
      </w:tr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文档日期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2026-07-25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5B6573"/>
          <w:sz w:val="19"/>
        </w:rPr>
        <w:t>适用对象：项目本人、导师、新成员、后续 AI 助手、代码审计与报告撰写人员</w:t>
      </w:r>
    </w:p>
    <w:p>
      <w:r>
        <w:br w:type="page"/>
      </w:r>
    </w:p>
    <w:p>
      <w:pPr>
        <w:pStyle w:val="Heading1"/>
      </w:pPr>
      <w:r>
        <w:t>文档说明与版本记录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本文件以已经关闭的 Stage 1C-A1 FedProx 为起点，给出 Stage 1C 剩余工作的研究问题、实施顺序、工程状态、实验矩阵、输出规范、风险控制和验收标准。规划遵循“不同研究轴分开、每个算法单独归因、每个阶段形成可复现闭环”的原则。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v1.0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2026-07-25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依据 Stage 1C-A1 完整实验、配对审计、类别分析和关闭审计整理。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事实边界：</w:t>
            </w:r>
            <w:r>
              <w:rPr>
                <w:rFonts w:ascii="Noto Sans CJK SC" w:hAnsi="Noto Sans CJK SC" w:eastAsia="Noto Sans CJK SC"/>
                <w:color w:val="1F2937"/>
              </w:rPr>
              <w:t>本文把“已经由输出文件或审计日志支持的内容”与“后续建议”明确分开。正式结论仅基于已完成的 α=0.1 与 α=0.5、μ=0 与 μ=0.1 配对实验。</w:t>
            </w:r>
          </w:p>
        </w:tc>
      </w:tr>
    </w:tbl>
    <w:p>
      <w:pPr>
        <w:spacing w:after="0"/>
      </w:pPr>
    </w:p>
    <w:p>
      <w:pPr>
        <w:pStyle w:val="Heading1"/>
      </w:pPr>
      <w:r>
        <w:t>目录（章节导航）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当前基线与后续总原则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总体阶段结构与优先级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Stage 1C-A2：SCAFFOLD 详细计划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Stage 1C-A3：MOON 详细计划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Stage 1C-A 跨算法综合比较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Stage 1C-B：FedBN 与 Feature Skew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Stage 1C-C：通信压缩与通信效率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稳健性与扩展实验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统一代码架构、输出与 checkpoint 规范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统一实验循环与验收门槛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风险登记与故障处理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最小可交付路径、扩展路径与阶段关闭标准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AI / 新成员交接模板</w:t>
      </w:r>
    </w:p>
    <w:p>
      <w:r>
        <w:br w:type="page"/>
      </w:r>
    </w:p>
    <w:p>
      <w:pPr>
        <w:pStyle w:val="Heading1"/>
      </w:pPr>
      <w:r>
        <w:t>1. 当前基线与后续总原则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Stage 1C-A1 已完成四个 160 轮正式实验，并证明在 α=0.1 和 α=0.5 的严格配对条件下，FedProx μ=0.1 相对 μ=0 提升官方测试准确率和 Macro Class Accuracy。后续工作的任务不是继续寻找更大的 FedProx 数值，而是用相同的工程纪律实现新的算法和新的异构轴。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已冻结数据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federated_dirichlet_alpha01_5clients_seed20260720 与 federated_dirichlet_alpha05_5clients_seed20260720；不得重新划分。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已冻结无 BN 模型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Stage 1C-A2/A3 继续复用无 BN CNN，保证 FedProx、SCAFFOLD、MOON 的表示能力和通信规模一致。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已冻结正式预算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 客户端全参与、160 rounds、local_epochs=1、batch_size=64；筛选可用 10/30 轮。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严格控制组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优先使用相同 SGD lr=0.1 的 μ=0 / plain local-SGD 控制；历史 Stage 1B Adam FedAvg 仅作背景。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测试原则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参数筛选只用 global validation；官方 Test.csv 只在参数冻结后评价。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每阶段独立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算法优化、FedBN 特征异构、通信压缩不得在第一轮实验中同时叠加。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总原则：</w:t>
            </w:r>
            <w:r>
              <w:rPr>
                <w:rFonts w:ascii="Noto Sans CJK SC" w:hAnsi="Noto Sans CJK SC" w:eastAsia="Noto Sans CJK SC"/>
                <w:color w:val="1F2937"/>
              </w:rPr>
              <w:t>每个子阶段都必须具备：退化测试 → 小轮次正确性 → validation-only 筛选 → 160 轮正式配对 → 官方测试 → 类别与机制分析 → 完整性/可比性审计 → 技术报告与关闭审计。</w:t>
            </w:r>
          </w:p>
        </w:tc>
      </w:tr>
    </w:tbl>
    <w:p>
      <w:pPr>
        <w:spacing w:after="0"/>
      </w:pPr>
    </w:p>
    <w:p>
      <w:pPr>
        <w:pStyle w:val="Heading1"/>
      </w:pPr>
      <w:r>
        <w:t>2. 总体阶段结构与优先级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研究轴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核心问题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依赖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1C-A2 SCAFFOLD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标签异构下的优化算法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控制变量能否修正客户端更新方向并改善极端 Label Skew？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 BN CNN、固定 Dirichlet partition、完整状态 checkpoint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最高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1C-A3 MOON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表示级对比学习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全局模型与客户端历史模型的表示约束能否提高类别恢复？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可返回 representation 的模型、每客户端历史状态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1C-A 综合比较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同一异构轴下算法对比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FedProx/SCAFFOLD/MOON 的收益、代价和类别公平性如何？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A1/A2/A3 均关闭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必须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1C-B FedBN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特征/场景异构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本地 BN 状态能否适配稳定视觉域差异？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重新建立正确带 BN 基线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1C-C 通信优化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通信表示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量化/稀疏化能否降低实际载荷且保持准确率？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选择一个稳定算法作为基础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第四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稳健性扩展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统计与系统条件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 seed、部分参与、local epochs 变化下结论是否稳定？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计算预算允许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扩展</w:t>
            </w:r>
          </w:p>
        </w:tc>
      </w:tr>
    </w:tbl>
    <w:p>
      <w:pPr>
        <w:spacing w:after="0"/>
      </w:pPr>
    </w:p>
    <w:p>
      <w:pPr>
        <w:pStyle w:val="Heading1"/>
      </w:pPr>
      <w:r>
        <w:t>3. Stage 1C-A2：SCAFFOLD 详细计划</w:t>
      </w:r>
    </w:p>
    <w:p>
      <w:pPr>
        <w:pStyle w:val="Heading2"/>
      </w:pPr>
      <w:r>
        <w:t>3.1 研究问题与机制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SCAFFOLD 为服务器保存控制变量 c，为每个客户端保存控制变量 cᵢ，并在本地梯度更新中加入方向校正。与 FedProx 只增加本地损失不同，SCAFFOLD 引入跨轮持续状态，因此工程难度主要在状态建模、客户端 ID 映射和 checkpoint 完整性。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本地校正梯度（概念形式）：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g_corrected = g_local - c_i + c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客户端完成本地训练后：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上传模型增量 Δw_i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上传控制变量增量 Δc_i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服务器：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按样本量或算法规定聚合 Δw_i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更新全局控制变量 c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更新对应客户端的 c_i</w:t>
      </w:r>
    </w:p>
    <w:p>
      <w:pPr>
        <w:pStyle w:val="Heading2"/>
      </w:pPr>
      <w:r>
        <w:t>3.2 推荐代码结构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src/gtsrb_1c/scaffold/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scaffold_state.py          # server/client control variates 数据结构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scaffold_client_work.py    # 本地校正更新逻辑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scaffold_aggregation.py    # 全局模型和 c 的更新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scaffold_checkpoint.py     # 模型 + c + 所有 c_i + round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└── train_scaffold_stage1c.py  # 命令行入口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tools/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bootstrap_stage1c_scaffold.py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audit_scaffold_state.py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audit_scaffold_equivalence.py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analyze_scaffold_pair.py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└── finalize_stage1ca2_scaffold.py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如果 TFF 内置接口无法直接表达每客户端持久状态，应优先实现明确的自定义 federated computation 或在 Python 端维护 client_id→control variate 映射。不能只保存全局模型而丢弃 c 与 cᵢ。</w:t>
      </w:r>
    </w:p>
    <w:p>
      <w:pPr>
        <w:pStyle w:val="Heading2"/>
      </w:pPr>
      <w:r>
        <w:t>3.3 正确性测试顺序</w:t>
      </w:r>
    </w:p>
    <w:p>
      <w:pPr>
        <w:pStyle w:val="ListNumber"/>
      </w:pPr>
      <w:r>
        <w:rPr>
          <w:rFonts w:ascii="Noto Sans CJK SC" w:hAnsi="Noto Sans CJK SC" w:eastAsia="Noto Sans CJK SC"/>
        </w:rPr>
        <w:t>状态形状测试：c 和每个 cᵢ 的 tensor 数量、shape、dtype 与 trainable weights 完全一致。</w:t>
      </w:r>
    </w:p>
    <w:p>
      <w:pPr>
        <w:pStyle w:val="ListNumber"/>
      </w:pPr>
      <w:r>
        <w:rPr>
          <w:rFonts w:ascii="Noto Sans CJK SC" w:hAnsi="Noto Sans CJK SC" w:eastAsia="Noto Sans CJK SC"/>
        </w:rPr>
        <w:t>零状态测试：所有控制变量初始化为 0；第 1 轮更新可解释。</w:t>
      </w:r>
    </w:p>
    <w:p>
      <w:pPr>
        <w:pStyle w:val="ListNumber"/>
      </w:pPr>
      <w:r>
        <w:rPr>
          <w:rFonts w:ascii="Noto Sans CJK SC" w:hAnsi="Noto Sans CJK SC" w:eastAsia="Noto Sans CJK SC"/>
        </w:rPr>
        <w:t>退化测试：关闭校正或设置 correction scale=0 时，应回到同一 SGD FedAvg 控制。</w:t>
      </w:r>
    </w:p>
    <w:p>
      <w:pPr>
        <w:pStyle w:val="ListNumber"/>
      </w:pPr>
      <w:r>
        <w:rPr>
          <w:rFonts w:ascii="Noto Sans CJK SC" w:hAnsi="Noto Sans CJK SC" w:eastAsia="Noto Sans CJK SC"/>
        </w:rPr>
        <w:t>客户端 ID 稳定性：client_0 的 c₀ 不能在下一轮错误分配给其他客户端。</w:t>
      </w:r>
    </w:p>
    <w:p>
      <w:pPr>
        <w:pStyle w:val="ListNumber"/>
      </w:pPr>
      <w:r>
        <w:rPr>
          <w:rFonts w:ascii="Noto Sans CJK SC" w:hAnsi="Noto Sans CJK SC" w:eastAsia="Noto Sans CJK SC"/>
        </w:rPr>
        <w:t>未参与客户端测试：即使当前全参与，也要单元测试未参与时 cᵢ 保持不变。</w:t>
      </w:r>
    </w:p>
    <w:p>
      <w:pPr>
        <w:pStyle w:val="ListNumber"/>
      </w:pPr>
      <w:r>
        <w:rPr>
          <w:rFonts w:ascii="Noto Sans CJK SC" w:hAnsi="Noto Sans CJK SC" w:eastAsia="Noto Sans CJK SC"/>
        </w:rPr>
        <w:t>重构测试：逐客户端计算 Δw_i、Δc_i 后应能重构服务器提交状态。</w:t>
      </w:r>
    </w:p>
    <w:p>
      <w:pPr>
        <w:pStyle w:val="ListNumber"/>
      </w:pPr>
      <w:r>
        <w:rPr>
          <w:rFonts w:ascii="Noto Sans CJK SC" w:hAnsi="Noto Sans CJK SC" w:eastAsia="Noto Sans CJK SC"/>
        </w:rPr>
        <w:t>恢复连续性：连续运行 6 轮与 3+resume+3 轮的模型、c、cᵢ 和指标应 allclose。</w:t>
      </w:r>
    </w:p>
    <w:p>
      <w:pPr>
        <w:pStyle w:val="Heading2"/>
      </w:pPr>
      <w:r>
        <w:t>3.4 SCAFFOLD 必须新增的 checkpoint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global_model_weights.npz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全局模型 trainable/non-trainable 权重。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server_control_variate.npz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服务器控制变量 c。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client_control_variates/client_0.npz ... client_4.npz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每客户端控制变量 cᵢ。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run_state.json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completed_round、上述文件路径、版本与校验和。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state_manifest.json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所有 tensor 的名称、顺序、shape、dtype、SHA-256。</w:t>
            </w:r>
          </w:p>
        </w:tc>
      </w:tr>
    </w:tbl>
    <w:p>
      <w:pPr>
        <w:spacing w:after="0"/>
      </w:pPr>
    </w:p>
    <w:p>
      <w:pPr>
        <w:pStyle w:val="Heading2"/>
      </w:pPr>
      <w:r>
        <w:t>3.5 参数筛选与正式矩阵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partition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轮数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测试集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目的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冒烟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α=0.5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correction off / on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2–3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跳过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状态形状、首轮更新、退化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学习率确认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α=0.5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0.05 / 0.1（必要时 0.2）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跳过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避免照搬 FedProx 参数但保留共同候选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校正强度（若实现含 scale）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α=0.5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0.25 / 0.5 / 1.0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30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跳过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validation-only 筛选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跨 α 确认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α=0.1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Top 2 candidates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30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跳过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避免只对 α=0.5 过拟合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正式配对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α=0.1、0.5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plain SGD control / SCAFFOLD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160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最终一次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主结论</w:t>
            </w:r>
          </w:p>
        </w:tc>
      </w:tr>
    </w:tbl>
    <w:p>
      <w:pPr>
        <w:spacing w:after="0"/>
      </w:pPr>
    </w:p>
    <w:p>
      <w:pPr>
        <w:pStyle w:val="Heading2"/>
      </w:pPr>
      <w:r>
        <w:t>3.6 SCAFFOLD 指标与验收</w:t>
      </w:r>
    </w:p>
    <w:p>
      <w:pPr>
        <w:pStyle w:val="ListBullet"/>
      </w:pPr>
      <w:r>
        <w:rPr>
          <w:rFonts w:ascii="Noto Sans CJK SC" w:hAnsi="Noto Sans CJK SC" w:eastAsia="Noto Sans CJK SC"/>
        </w:rPr>
        <w:t>全局：train/val/test accuracy、macro accuracy、loss、best round。</w:t>
      </w:r>
    </w:p>
    <w:p>
      <w:pPr>
        <w:pStyle w:val="ListBullet"/>
      </w:pPr>
      <w:r>
        <w:rPr>
          <w:rFonts w:ascii="Noto Sans CJK SC" w:hAnsi="Noto Sans CJK SC" w:eastAsia="Noto Sans CJK SC"/>
        </w:rPr>
        <w:t>控制变量：||c||₂、每客户端 ||cᵢ||₂、mean/max control norm、Δc norm。</w:t>
      </w:r>
    </w:p>
    <w:p>
      <w:pPr>
        <w:pStyle w:val="ListBullet"/>
      </w:pPr>
      <w:r>
        <w:rPr>
          <w:rFonts w:ascii="Noto Sans CJK SC" w:hAnsi="Noto Sans CJK SC" w:eastAsia="Noto Sans CJK SC"/>
        </w:rPr>
        <w:t>方向：客户端模型更新与全局平均方向的 cosine similarity；校正前后比较。</w:t>
      </w:r>
    </w:p>
    <w:p>
      <w:pPr>
        <w:pStyle w:val="ListBullet"/>
      </w:pPr>
      <w:r>
        <w:rPr>
          <w:rFonts w:ascii="Noto Sans CJK SC" w:hAnsi="Noto Sans CJK SC" w:eastAsia="Noto Sans CJK SC"/>
        </w:rPr>
        <w:t>公平性：客户端本地验证均值、标准差、worst client、best-worst gap。</w:t>
      </w:r>
    </w:p>
    <w:p>
      <w:pPr>
        <w:pStyle w:val="ListBullet"/>
      </w:pPr>
      <w:r>
        <w:rPr>
          <w:rFonts w:ascii="Noto Sans CJK SC" w:hAnsi="Noto Sans CJK SC" w:eastAsia="Noto Sans CJK SC"/>
        </w:rPr>
        <w:t>类别：zero/low-accuracy classes、Stage 1B 失效类别恢复、Top confusion pairs。</w:t>
      </w:r>
    </w:p>
    <w:p>
      <w:pPr>
        <w:pStyle w:val="ListBullet"/>
      </w:pPr>
      <w:r>
        <w:rPr>
          <w:rFonts w:ascii="Noto Sans CJK SC" w:hAnsi="Noto Sans CJK SC" w:eastAsia="Noto Sans CJK SC"/>
        </w:rPr>
        <w:t>工程：checkpoint 完整、resume 连续、未参与客户端状态不变、所有张量 finite。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SCAFFOLD 关闭条件：</w:t>
            </w:r>
            <w:r>
              <w:rPr>
                <w:rFonts w:ascii="Noto Sans CJK SC" w:hAnsi="Noto Sans CJK SC" w:eastAsia="Noto Sans CJK SC"/>
                <w:color w:val="1F2937"/>
              </w:rPr>
              <w:t>只有当控制变量状态经过恢复连续性验证、正式实验完成官方测试、配对配置一致且初始模型相同后，才可进入 MOON。</w:t>
            </w:r>
          </w:p>
        </w:tc>
      </w:tr>
    </w:tbl>
    <w:p>
      <w:pPr>
        <w:spacing w:after="0"/>
      </w:pPr>
    </w:p>
    <w:p>
      <w:pPr>
        <w:pStyle w:val="Heading1"/>
      </w:pPr>
      <w:r>
        <w:t>4. Stage 1C-A3：MOON 详细计划</w:t>
      </w:r>
    </w:p>
    <w:p>
      <w:pPr>
        <w:pStyle w:val="Heading2"/>
      </w:pPr>
      <w:r>
        <w:t>4.1 研究问题与模型改造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MOON 在客户端引入模型级对比学习：当前本地模型的 representation 应靠近当前全局模型，同时远离该客户端上一轮本地模型。它需要访问中间表示，不能继续把模型只看作 logits 输出的纯 Sequential 黑盒。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推荐模型接口：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class GTSRBEncoderClassifier(tf.keras.Model):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  call(x, training=False, return_representation=False)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返回：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logits: 43 类预测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representation: GlobalAveragePooling 后、Dropout 前或明确冻结的位置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representation 位置必须固定并记录；对比损失使用归一化向量，温度 τ 与对比权重 μ_moon 只能从 validation 选择。</w:t>
      </w:r>
    </w:p>
    <w:p>
      <w:pPr>
        <w:pStyle w:val="Heading2"/>
      </w:pPr>
      <w:r>
        <w:t>4.2 MOON 状态与计算开销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当前全局模型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每轮服务器下发，作为正样本表示来源。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当前本地模型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可训练模型。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上一轮客户端本地模型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每客户端独立持久保存，作为负样本表示来源。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额外前向计算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每个 batch 至少需要当前本地、全局参考和历史本地三套 representation。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额外存储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 份历史客户端模型或等价权重快照。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checkpoint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全局模型 + 每客户端历史模型 + round + 配置与 tensor manifest。</w:t>
            </w:r>
          </w:p>
        </w:tc>
      </w:tr>
    </w:tbl>
    <w:p>
      <w:pPr>
        <w:spacing w:after="0"/>
      </w:pPr>
    </w:p>
    <w:p>
      <w:pPr>
        <w:pStyle w:val="Heading2"/>
      </w:pPr>
      <w:r>
        <w:t>4.3 MOON 参数筛选建议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建议候选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筛选原则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μ_moon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0、0.1、1、5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先做 μ=0 退化；发散或主任务 loss 恶化时缩小范围。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温度 τ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0.1、0.5、1.0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只在选定 μ_moon 附近筛选，避免笛卡尔积过大。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representation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GAP 输出为主；必要时比较 Dense 前表示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位置变化等价于模型变化，必须单独记录。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历史模型更新时机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每轮本地训练结束后提交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必须避免把当前模型提前覆盖成“上一轮模型”。</w:t>
            </w:r>
          </w:p>
        </w:tc>
      </w:tr>
    </w:tbl>
    <w:p>
      <w:pPr>
        <w:spacing w:after="0"/>
      </w:pPr>
    </w:p>
    <w:p>
      <w:pPr>
        <w:pStyle w:val="Heading2"/>
      </w:pPr>
      <w:r>
        <w:t>4.4 MOON 验收</w:t>
      </w:r>
    </w:p>
    <w:p>
      <w:pPr>
        <w:pStyle w:val="ListBullet"/>
      </w:pPr>
      <w:r>
        <w:rPr>
          <w:rFonts w:ascii="Noto Sans CJK SC" w:hAnsi="Noto Sans CJK SC" w:eastAsia="Noto Sans CJK SC"/>
        </w:rPr>
        <w:t>μ_moon=0 与 plain SGD 控制在小轮次内一致。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相同输入上，全局/当前/历史 representation shape 一致且 finite。</w:t>
      </w:r>
    </w:p>
    <w:p>
      <w:pPr>
        <w:pStyle w:val="ListBullet"/>
      </w:pPr>
      <w:r>
        <w:rPr>
          <w:rFonts w:ascii="Noto Sans CJK SC" w:hAnsi="Noto Sans CJK SC" w:eastAsia="Noto Sans CJK SC"/>
        </w:rPr>
        <w:t>正负 cosine similarity、contrastive loss 和 task loss 分开记录。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客户端历史模型在客户端之间绝不混用。</w:t>
      </w:r>
    </w:p>
    <w:p>
      <w:pPr>
        <w:pStyle w:val="ListBullet"/>
      </w:pPr>
      <w:r>
        <w:rPr>
          <w:rFonts w:ascii="Noto Sans CJK SC" w:hAnsi="Noto Sans CJK SC" w:eastAsia="Noto Sans CJK SC"/>
        </w:rPr>
        <w:t>resume 后历史模型和下一轮 loss 连续。</w:t>
      </w:r>
    </w:p>
    <w:p>
      <w:pPr>
        <w:pStyle w:val="ListBullet"/>
      </w:pPr>
      <w:r>
        <w:rPr>
          <w:rFonts w:ascii="Noto Sans CJK SC" w:hAnsi="Noto Sans CJK SC" w:eastAsia="Noto Sans CJK SC"/>
        </w:rPr>
        <w:t>报告准确率收益以及训练时间、额外存储和计算成本。</w:t>
      </w:r>
    </w:p>
    <w:p>
      <w:pPr>
        <w:pStyle w:val="Heading1"/>
      </w:pPr>
      <w:r>
        <w:t>5. Stage 1C-A 跨算法综合比较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FedProx、SCAFFOLD 与 MOON 完成后，应制作一个统一的 Stage 1C-A 总结，而不是把三个算法各自最高的实验直接拼在一起。每个算法允许用 validation 选择其专用超参数，但正式比较必须使用同一数据划分、模型主干、训练预算、客户端参与规则和官方测试。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比较维度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FedProx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SCAFFOLD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MOON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主要机制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近端正则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控制变量方向校正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表示级对比学习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跨轮客户端状态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每客户端 cᵢ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每客户端上一轮本地模型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额外服务器状态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无或分析状态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额外计算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额外通信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通常很低/无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需传控制变量增量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通常模型通信不变，但本地计算增大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必须重点报告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μ 敏感性、类别恢复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control norm、方向一致性、状态恢复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contrastive loss、similarity、时间开销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</w:rPr>
        <w:t>主表：Best Val、Test Acc、Macro Acc、Test Loss、Best Round。</w:t>
      </w:r>
    </w:p>
    <w:p>
      <w:pPr>
        <w:pStyle w:val="ListBullet"/>
      </w:pPr>
      <w:r>
        <w:rPr>
          <w:rFonts w:ascii="Noto Sans CJK SC" w:hAnsi="Noto Sans CJK SC" w:eastAsia="Noto Sans CJK SC"/>
        </w:rPr>
        <w:t>类别表：提升/下降类别、zero classes、worst class、原失效类恢复。</w:t>
      </w:r>
    </w:p>
    <w:p>
      <w:pPr>
        <w:pStyle w:val="ListBullet"/>
      </w:pPr>
      <w:r>
        <w:rPr>
          <w:rFonts w:ascii="Noto Sans CJK SC" w:hAnsi="Noto Sans CJK SC" w:eastAsia="Noto Sans CJK SC"/>
        </w:rPr>
        <w:t>公平性表：客户端均值、标准差、worst client、gap。</w:t>
      </w:r>
    </w:p>
    <w:p>
      <w:pPr>
        <w:pStyle w:val="ListBullet"/>
      </w:pPr>
      <w:r>
        <w:rPr>
          <w:rFonts w:ascii="Noto Sans CJK SC" w:hAnsi="Noto Sans CJK SC" w:eastAsia="Noto Sans CJK SC"/>
        </w:rPr>
        <w:t>代价表：每轮耗时、总耗时、checkpoint 大小、通信载荷。</w:t>
      </w:r>
    </w:p>
    <w:p>
      <w:pPr>
        <w:pStyle w:val="ListBullet"/>
      </w:pPr>
      <w:r>
        <w:rPr>
          <w:rFonts w:ascii="Noto Sans CJK SC" w:hAnsi="Noto Sans CJK SC" w:eastAsia="Noto Sans CJK SC"/>
        </w:rPr>
        <w:t>机制图：update norm、cosine similarity、control/contrastive 指标。</w:t>
      </w:r>
    </w:p>
    <w:p>
      <w:pPr>
        <w:pStyle w:val="ListBullet"/>
      </w:pPr>
      <w:r>
        <w:rPr>
          <w:rFonts w:ascii="Noto Sans CJK SC" w:hAnsi="Noto Sans CJK SC" w:eastAsia="Noto Sans CJK SC"/>
        </w:rPr>
        <w:t>Pareto 视角：准确率收益 versus 状态、计算与通信成本。</w:t>
      </w:r>
    </w:p>
    <w:p>
      <w:pPr>
        <w:pStyle w:val="Heading1"/>
      </w:pPr>
      <w:r>
        <w:t>6. Stage 1C-B：FedBN 与 Feature Skew</w:t>
      </w:r>
    </w:p>
    <w:p>
      <w:pPr>
        <w:pStyle w:val="Heading2"/>
      </w:pPr>
      <w:r>
        <w:t>6.1 概念边界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FedBN 不是“不同客户端使用不同网络结构”的模型异构算法。所有客户端仍共享同一带 BN 架构；差别是卷积/全连接等共享参数参与全局聚合，而 BN 的本地参数或统计量留在客户端。它主要研究特征分布异构和个性化状态。</w:t>
      </w:r>
    </w:p>
    <w:p>
      <w:pPr>
        <w:pStyle w:val="Heading2"/>
      </w:pPr>
      <w:r>
        <w:t>6.2 必须先重建正确的 BN 基线</w:t>
      </w:r>
    </w:p>
    <w:p>
      <w:pPr>
        <w:pStyle w:val="ListNumber"/>
      </w:pPr>
      <w:r>
        <w:rPr>
          <w:rFonts w:ascii="Noto Sans CJK SC" w:hAnsi="Noto Sans CJK SC" w:eastAsia="Noto Sans CJK SC"/>
        </w:rPr>
        <w:t>Centralized-BN：确认模型本身可训练、保存、加载和推理。</w:t>
      </w:r>
    </w:p>
    <w:p>
      <w:pPr>
        <w:pStyle w:val="ListNumber"/>
      </w:pPr>
      <w:r>
        <w:rPr>
          <w:rFonts w:ascii="Noto Sans CJK SC" w:hAnsi="Noto Sans CJK SC" w:eastAsia="Noto Sans CJK SC"/>
        </w:rPr>
        <w:t>Local-only-BN：每个客户端独立训练，确认本地 BN 状态有效。</w:t>
      </w:r>
    </w:p>
    <w:p>
      <w:pPr>
        <w:pStyle w:val="ListNumber"/>
      </w:pPr>
      <w:r>
        <w:rPr>
          <w:rFonts w:ascii="Noto Sans CJK SC" w:hAnsi="Noto Sans CJK SC" w:eastAsia="Noto Sans CJK SC"/>
        </w:rPr>
        <w:t>FedAvg-BN：明确 gamma、beta、moving_mean、moving_variance 的更新、聚合和导出。</w:t>
      </w:r>
    </w:p>
    <w:p>
      <w:pPr>
        <w:pStyle w:val="ListNumber"/>
      </w:pPr>
      <w:r>
        <w:rPr>
          <w:rFonts w:ascii="Noto Sans CJK SC" w:hAnsi="Noto Sans CJK SC" w:eastAsia="Noto Sans CJK SC"/>
        </w:rPr>
        <w:t>FedBN：共享非 BN 权重，每客户端持有自己的 BN 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禁止复用旧失败基线：</w:t>
            </w:r>
            <w:r>
              <w:rPr>
                <w:rFonts w:ascii="Noto Sans CJK SC" w:hAnsi="Noto Sans CJK SC" w:eastAsia="Noto Sans CJK SC"/>
                <w:color w:val="1F2937"/>
              </w:rPr>
              <w:t>历史“本地训练接近 99%、全局测试约随机”的带 BN 结果是 BN 状态管理失败案例，不能直接作为 FedAvg-BN 正式对照。</w:t>
            </w:r>
          </w:p>
        </w:tc>
      </w:tr>
    </w:tbl>
    <w:p>
      <w:pPr>
        <w:spacing w:after="0"/>
      </w:pPr>
    </w:p>
    <w:p>
      <w:pPr>
        <w:pStyle w:val="Heading2"/>
      </w:pPr>
      <w:r>
        <w:t>6.3 Feature Skew 构造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第一版只引入稳定、可复现、不会改变类别语义的视觉域差异，并尽量保持标签分布近似 IID，以单独研究 feature shift。每个客户端的变换参数写入 metadata，训练和对应域测试使用同一域定义。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客户端域示例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允许变换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必须记录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Domain 0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原始或轻微亮度偏移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brightness factor、seed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Domain 1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对比度变化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contrast factor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Domain 2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轻度 Gaussian noise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noise std、裁剪规则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Domain 3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轻度模糊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kernel size / sigma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Domain 4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色温或饱和度变化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变换参数与顺序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不使用水平翻转，因为部分方向交通标志翻转后语义改变。变换应预先固定，不要在每次实验中临时随机生成新的域。</w:t>
      </w:r>
    </w:p>
    <w:p>
      <w:pPr>
        <w:pStyle w:val="Heading2"/>
      </w:pPr>
      <w:r>
        <w:t>6.4 FedBN 状态与评价</w:t>
      </w:r>
    </w:p>
    <w:p>
      <w:pPr>
        <w:pStyle w:val="ListBullet"/>
      </w:pPr>
      <w:r>
        <w:rPr>
          <w:rFonts w:ascii="Noto Sans CJK SC" w:hAnsi="Noto Sans CJK SC" w:eastAsia="Noto Sans CJK SC"/>
        </w:rPr>
        <w:t>checkpoint 必须保存共享权重和 5 组客户端 BN 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每个客户端对应域测试时使用“共享权重 + 本地 BN”。</w:t>
      </w:r>
    </w:p>
    <w:p>
      <w:pPr>
        <w:pStyle w:val="ListBullet"/>
      </w:pPr>
      <w:r>
        <w:rPr>
          <w:rFonts w:ascii="Noto Sans CJK SC" w:hAnsi="Noto Sans CJK SC" w:eastAsia="Noto Sans CJK SC"/>
        </w:rPr>
        <w:t>报告客户端平均、最差客户端、标准差、best-worst gap。</w:t>
      </w:r>
    </w:p>
    <w:p>
      <w:pPr>
        <w:pStyle w:val="ListBullet"/>
      </w:pPr>
      <w:r>
        <w:rPr>
          <w:rFonts w:ascii="Noto Sans CJK SC" w:hAnsi="Noto Sans CJK SC" w:eastAsia="Noto Sans CJK SC"/>
        </w:rPr>
        <w:t>增加跨域矩阵：Client i 的 BN 在 Domain j 上的表现。</w:t>
      </w:r>
    </w:p>
    <w:p>
      <w:pPr>
        <w:pStyle w:val="ListBullet"/>
      </w:pPr>
      <w:r>
        <w:rPr>
          <w:rFonts w:ascii="Noto Sans CJK SC" w:hAnsi="Noto Sans CJK SC" w:eastAsia="Noto Sans CJK SC"/>
        </w:rPr>
        <w:t>同时保留原始官方 GTSRB Test.csv 作为全局泛化参考，但不应成为唯一指标。</w:t>
      </w:r>
    </w:p>
    <w:p>
      <w:pPr>
        <w:pStyle w:val="ListBullet"/>
      </w:pPr>
      <w:r>
        <w:rPr>
          <w:rFonts w:ascii="Noto Sans CJK SC" w:hAnsi="Noto Sans CJK SC" w:eastAsia="Noto Sans CJK SC"/>
        </w:rPr>
        <w:t>新客户端没有 BN 状态时，可在扩展实验研究 BN recalibration。</w:t>
      </w:r>
    </w:p>
    <w:p>
      <w:pPr>
        <w:pStyle w:val="Heading1"/>
      </w:pPr>
      <w:r>
        <w:t>7. Stage 1C-C：通信压缩与通信效率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通信优化研究“如何少传数据”，必须与 Non-IID 算法改进分开。建议在 Stage 1C-A 中选择一个稳定、实现状态清楚的算法作为基线，再只改变上传/下载表示。</w:t>
      </w:r>
    </w:p>
    <w:p>
      <w:pPr>
        <w:pStyle w:val="Heading2"/>
      </w:pPr>
      <w:r>
        <w:t>7.1 推荐实现顺序</w:t>
      </w:r>
    </w:p>
    <w:p>
      <w:pPr>
        <w:pStyle w:val="ListNumber"/>
      </w:pPr>
      <w:r>
        <w:rPr>
          <w:rFonts w:ascii="Noto Sans CJK SC" w:hAnsi="Noto Sans CJK SC" w:eastAsia="Noto Sans CJK SC"/>
        </w:rPr>
        <w:t>先建立无压缩全精度字节计数器，按实际 tensor 序列化后的载荷统计。</w:t>
      </w:r>
    </w:p>
    <w:p>
      <w:pPr>
        <w:pStyle w:val="ListNumber"/>
      </w:pPr>
      <w:r>
        <w:rPr>
          <w:rFonts w:ascii="Noto Sans CJK SC" w:hAnsi="Noto Sans CJK SC" w:eastAsia="Noto Sans CJK SC"/>
        </w:rPr>
        <w:t>均匀量化：float32 → int8 / int16，并传 scale、zero-point 等元数据。</w:t>
      </w:r>
    </w:p>
    <w:p>
      <w:pPr>
        <w:pStyle w:val="ListNumber"/>
      </w:pPr>
      <w:r>
        <w:rPr>
          <w:rFonts w:ascii="Noto Sans CJK SC" w:hAnsi="Noto Sans CJK SC" w:eastAsia="Noto Sans CJK SC"/>
        </w:rPr>
        <w:t>Top-k 稀疏化：传数值、索引、shape 和 dtype，不能只统计非零数值。</w:t>
      </w:r>
    </w:p>
    <w:p>
      <w:pPr>
        <w:pStyle w:val="ListNumber"/>
      </w:pPr>
      <w:r>
        <w:rPr>
          <w:rFonts w:ascii="Noto Sans CJK SC" w:hAnsi="Noto Sans CJK SC" w:eastAsia="Noto Sans CJK SC"/>
        </w:rPr>
        <w:t>误差反馈：保存每客户端 residual，checkpoint 必须包含 residual。</w:t>
      </w:r>
    </w:p>
    <w:p>
      <w:pPr>
        <w:pStyle w:val="ListNumber"/>
      </w:pPr>
      <w:r>
        <w:rPr>
          <w:rFonts w:ascii="Noto Sans CJK SC" w:hAnsi="Noto Sans CJK SC" w:eastAsia="Noto Sans CJK SC"/>
        </w:rPr>
        <w:t>必要时研究下行压缩；首版可先只压缩客户端上行。</w:t>
      </w:r>
    </w:p>
    <w:p>
      <w:pPr>
        <w:pStyle w:val="Heading2"/>
      </w:pPr>
      <w:r>
        <w:t>7.2 通信实验输出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payload_value_bytes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量化或稀疏数值本身。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payload_index_bytes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稀疏索引。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payload_metadata_bytes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shape、scale、dtype、层边界等。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cumulative_uplink/downlink_bytes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累计上行和下行分开记录。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encode/decode_seconds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压缩和解压额外耗时。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accuracy_loss_at_budget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在相同通信预算下的性能。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Pareto curve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 Accuracy / Macro Accuracy versus actual bytes。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通信口径：</w:t>
            </w:r>
            <w:r>
              <w:rPr>
                <w:rFonts w:ascii="Noto Sans CJK SC" w:hAnsi="Noto Sans CJK SC" w:eastAsia="Noto Sans CJK SC"/>
                <w:color w:val="1F2937"/>
              </w:rPr>
              <w:t>Stage 1A/1B 的 3.77 MiB/round 是理论模型上下行估算，不含协议头与序列化。Stage 1C-C 必须报告压缩后实际载荷组成，不能只写“稀疏 90%”。</w:t>
            </w:r>
          </w:p>
        </w:tc>
      </w:tr>
    </w:tbl>
    <w:p>
      <w:pPr>
        <w:spacing w:after="0"/>
      </w:pPr>
    </w:p>
    <w:p>
      <w:pPr>
        <w:pStyle w:val="Heading1"/>
      </w:pPr>
      <w:r>
        <w:t>8. 稳健性与扩展实验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扩展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研究价值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最低建议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多随机种子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估计均值、标准差与结论稳定性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至少 3 seeds；优先 α=0.1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部分客户端参与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更接近现实并放大 client drift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每轮 3/5 或 2/5；SCAFFOLD 特别重要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local epochs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观察本地训练增强后的算法差异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1、3、5；先小轮次稳定性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客户端数量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检查 5-client 结论是否可扩展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10 clients 作为扩展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α 阈值扫描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定位 FedAvg 性能断崖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α=0.3、0.2、0.15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track-aware split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减轻连续帧泄漏导致验证过易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若数据元信息允许，按真实标志轨迹分组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系统异构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不同客户端本地步数/算力差异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作为 Stage 1C 之后扩展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在当前项目截止时间有限时，多 seed 和部分参与不应阻塞 A2/A3 的首个完整闭环；它们应在核心算法结果完成后作为稳健性扩展。</w:t>
      </w:r>
    </w:p>
    <w:p>
      <w:pPr>
        <w:pStyle w:val="Heading1"/>
      </w:pPr>
      <w:r>
        <w:t>9. 统一代码架构、输出与 checkpoint 规范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src/gtsrb_1c/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common/                 # 可选：共享数据、模型、评估、文件与审计函数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fedprox/                # A1：已关闭，只维护不重写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scaffold/               # A2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moon/                   # A3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fedbn/                  # B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└── compression/            # C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outputs/stage1c/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fedprox_formal/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scaffold_formal/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moon_formal/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fedbn_formal/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compression_formal/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└── cross_algorithm_analysis/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公共模块抽取必须以“不改变已验证行为”为前提。建议先复制并写 regression test，再逐步抽取；不要为了目录美观大规模重构后同时开始新算法。</w:t>
      </w:r>
    </w:p>
    <w:p>
      <w:pPr>
        <w:pStyle w:val="Heading2"/>
      </w:pPr>
      <w:r>
        <w:t>9.1 统一命名模板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&lt;algorithm&gt;_&lt;optimizer&gt;_lr&lt;lr&gt;_&lt;algorithm-hparams&gt;_alpha&lt;alpha&gt;_&lt;rounds&gt;r_seed&lt;seed&gt;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示例：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scaffold_sgd_lr0p1_corr1p0_alpha01_160r_seed20260720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moon_sgd_lr0p1_moon1p0_tau0p5_alpha01_160r_seed20260720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fedbn_sgd_lr0p1_domainsetv1_160r_seed20260720</w:t>
      </w:r>
    </w:p>
    <w:p>
      <w:pPr>
        <w:pStyle w:val="Heading2"/>
      </w:pPr>
      <w:r>
        <w:t>9.2 统一输出最小集合</w:t>
      </w:r>
    </w:p>
    <w:p>
      <w:pPr>
        <w:pStyle w:val="ListBullet"/>
      </w:pPr>
      <w:r>
        <w:rPr>
          <w:rFonts w:ascii="Noto Sans CJK SC" w:hAnsi="Noto Sans CJK SC" w:eastAsia="Noto Sans CJK SC"/>
        </w:rPr>
        <w:t>config.json、run_state.json、run_summary.json、metrics.csv。</w:t>
      </w:r>
    </w:p>
    <w:p>
      <w:pPr>
        <w:pStyle w:val="ListBullet"/>
      </w:pPr>
      <w:r>
        <w:rPr>
          <w:rFonts w:ascii="Noto Sans CJK SC" w:hAnsi="Noto Sans CJK SC" w:eastAsia="Noto Sans CJK SC"/>
        </w:rPr>
        <w:t>best/last model 与每轮或间隔 checkpoint。</w:t>
      </w:r>
    </w:p>
    <w:p>
      <w:pPr>
        <w:pStyle w:val="ListBullet"/>
      </w:pPr>
      <w:r>
        <w:rPr>
          <w:rFonts w:ascii="Noto Sans CJK SC" w:hAnsi="Noto Sans CJK SC" w:eastAsia="Noto Sans CJK SC"/>
        </w:rPr>
        <w:t>test_metrics.json、per_class_accuracy.csv、confusion_matrix.csv。</w:t>
      </w:r>
    </w:p>
    <w:p>
      <w:pPr>
        <w:pStyle w:val="ListBullet"/>
      </w:pPr>
      <w:r>
        <w:rPr>
          <w:rFonts w:ascii="Noto Sans CJK SC" w:hAnsi="Noto Sans CJK SC" w:eastAsia="Noto Sans CJK SC"/>
        </w:rPr>
        <w:t>算法专用 state manifest 与算法专用 metrics。</w:t>
      </w:r>
    </w:p>
    <w:p>
      <w:pPr>
        <w:pStyle w:val="ListBullet"/>
      </w:pPr>
      <w:r>
        <w:rPr>
          <w:rFonts w:ascii="Noto Sans CJK SC" w:hAnsi="Noto Sans CJK SC" w:eastAsia="Noto Sans CJK SC"/>
        </w:rPr>
        <w:t>配对分析、跨 α 汇总、技术报告、artifact manifest、closure audit。</w:t>
      </w:r>
    </w:p>
    <w:p>
      <w:pPr>
        <w:pStyle w:val="Heading1"/>
      </w:pPr>
      <w:r>
        <w:t>10. 统一实验循环与验收门槛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通过条件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0. 归档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备份当前已验证代码和正式输出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SHA-256 manifest 存在，不覆盖旧结果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1. 静态检查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语法、CLI、tensor shape、状态 schema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编译通过，参数校验明确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2. 退化测试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算法专用项关闭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与 plain control allclose 或差异在解释范围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3. 冒烟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2–3 轮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输出完整、数值 finite、checkpoint 可写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4. 恢复测试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连续 6 轮 vs 3+3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模型、算法状态、指标连续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5. Validation-only 筛选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10/30 轮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不生成官方测试结果；稳定候选清楚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6. 跨 α 确认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α=0.5 → α=0.1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候选不是只对单一分布有效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7. 160 轮正式配对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冻结参数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轮次完整、无非有限更新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8. 最终测试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只对冻结参数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12,630 样本、类别与混淆输出完整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9. 审计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完整性、可比性、初始状态、重构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全部 PASS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10. 关闭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报告、manifest、closure audit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所有 closure flags=True</w:t>
            </w:r>
          </w:p>
        </w:tc>
      </w:tr>
    </w:tbl>
    <w:p>
      <w:pPr>
        <w:spacing w:after="0"/>
      </w:pPr>
    </w:p>
    <w:p>
      <w:pPr>
        <w:pStyle w:val="Heading1"/>
      </w:pPr>
      <w:r>
        <w:t>11. 风险登记与故障处理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预防 / 检测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应对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TFF worker 残留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速度骤降、内存耗尽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每次运行前 pgrep；一次一个实验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安全停止主进程后 pkill worker_binary；重启 WSL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有状态算法只保存模型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resume 后结果错误但不明显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state manifest、恢复连续性测试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禁止正式运行，先完成完整 checkpoint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测试集泄漏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参数选择偏乐观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--skip-final-test、selection policy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删除泄漏实验的“正式”标签，重新 validation-only 选择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目录名与配置不一致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错误配对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以 config/run_summary 为准，目录名只作提示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审计拒绝 equal=False 配对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算法专用状态与客户端 ID 错配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SCAFFOLD/MOON 失效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明确 client_id 键与 hash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状态映射单元测试、逐客户端重放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数值发散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non-finite update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每轮 finite 检查、短轮次筛选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降低 lr/算法强度，保留失败记录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大规模重构破坏旧基线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无法复现 Stage 1C-A1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归档、回归测试、只读正式目录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回滚并从已验证脚本增量开发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BN 状态错误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全局模型接近随机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变量分组审计、Centralized/Local 基线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不进入 FedBN 正式比较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通信字节口径错误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夸大压缩收益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分项实际序列化计数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重新生成 payload 统计</w:t>
            </w:r>
          </w:p>
        </w:tc>
      </w:tr>
    </w:tbl>
    <w:p>
      <w:pPr>
        <w:spacing w:after="0"/>
      </w:pPr>
    </w:p>
    <w:p>
      <w:pPr>
        <w:pStyle w:val="Heading1"/>
      </w:pPr>
      <w:r>
        <w:t>12. 最小可交付路径、扩展路径与阶段关闭标准</w:t>
      </w:r>
    </w:p>
    <w:p>
      <w:pPr>
        <w:pStyle w:val="Heading2"/>
      </w:pPr>
      <w:r>
        <w:t>12.1 最小可交付路径（推荐）</w:t>
      </w:r>
    </w:p>
    <w:p>
      <w:pPr>
        <w:pStyle w:val="ListNumber"/>
      </w:pPr>
      <w:r>
        <w:rPr>
          <w:rFonts w:ascii="Noto Sans CJK SC" w:hAnsi="Noto Sans CJK SC" w:eastAsia="Noto Sans CJK SC"/>
        </w:rPr>
        <w:t>完成 Stage 1C-A2 SCAFFOLD：α=0.1/0.5 两组正式配对、测试、审计、报告。</w:t>
      </w:r>
    </w:p>
    <w:p>
      <w:pPr>
        <w:pStyle w:val="ListNumber"/>
      </w:pPr>
      <w:r>
        <w:rPr>
          <w:rFonts w:ascii="Noto Sans CJK SC" w:hAnsi="Noto Sans CJK SC" w:eastAsia="Noto Sans CJK SC"/>
        </w:rPr>
        <w:t>完成 Stage 1C-A3 MOON：若时间不足，至少完成实现、退化、30 轮筛选和一组 α=0.1 正式实验，并明确写为后续工作；理想状态仍是两 α 正式配对。</w:t>
      </w:r>
    </w:p>
    <w:p>
      <w:pPr>
        <w:pStyle w:val="ListNumber"/>
      </w:pPr>
      <w:r>
        <w:rPr>
          <w:rFonts w:ascii="Noto Sans CJK SC" w:hAnsi="Noto Sans CJK SC" w:eastAsia="Noto Sans CJK SC"/>
        </w:rPr>
        <w:t>生成 Stage 1C-A 跨算法总表和讨论。</w:t>
      </w:r>
    </w:p>
    <w:p>
      <w:pPr>
        <w:pStyle w:val="ListNumber"/>
      </w:pPr>
      <w:r>
        <w:rPr>
          <w:rFonts w:ascii="Noto Sans CJK SC" w:hAnsi="Noto Sans CJK SC" w:eastAsia="Noto Sans CJK SC"/>
        </w:rPr>
        <w:t>FedBN 与通信压缩作为明确的 Stage 1C-B/C 后续方向，不能在未完成正确基线时仓促给出正式结论。</w:t>
      </w:r>
    </w:p>
    <w:p>
      <w:pPr>
        <w:pStyle w:val="Heading2"/>
      </w:pPr>
      <w:r>
        <w:t>12.2 完整扩展路径</w:t>
      </w:r>
    </w:p>
    <w:p>
      <w:pPr>
        <w:pStyle w:val="ListNumber"/>
      </w:pPr>
      <w:r>
        <w:rPr>
          <w:rFonts w:ascii="Noto Sans CJK SC" w:hAnsi="Noto Sans CJK SC" w:eastAsia="Noto Sans CJK SC"/>
        </w:rPr>
        <w:t>SCAFFOLD → MOON → A 轴跨算法报告。</w:t>
      </w:r>
    </w:p>
    <w:p>
      <w:pPr>
        <w:pStyle w:val="ListNumber"/>
      </w:pPr>
      <w:r>
        <w:rPr>
          <w:rFonts w:ascii="Noto Sans CJK SC" w:hAnsi="Noto Sans CJK SC" w:eastAsia="Noto Sans CJK SC"/>
        </w:rPr>
        <w:t>带 BN 基线重建 → Feature Skew v1 → FedAvg-BN/FedBN。</w:t>
      </w:r>
    </w:p>
    <w:p>
      <w:pPr>
        <w:pStyle w:val="ListNumber"/>
      </w:pPr>
      <w:r>
        <w:rPr>
          <w:rFonts w:ascii="Noto Sans CJK SC" w:hAnsi="Noto Sans CJK SC" w:eastAsia="Noto Sans CJK SC"/>
        </w:rPr>
        <w:t>选择稳定算法 → int8 量化 → Top-k + error feedback → Pareto 分析。</w:t>
      </w:r>
    </w:p>
    <w:p>
      <w:pPr>
        <w:pStyle w:val="ListNumber"/>
      </w:pPr>
      <w:r>
        <w:rPr>
          <w:rFonts w:ascii="Noto Sans CJK SC" w:hAnsi="Noto Sans CJK SC" w:eastAsia="Noto Sans CJK SC"/>
        </w:rPr>
        <w:t>多 seed、部分参与、local epoch 扩展。</w:t>
      </w:r>
    </w:p>
    <w:p>
      <w:pPr>
        <w:pStyle w:val="ListNumber"/>
      </w:pPr>
      <w:r>
        <w:rPr>
          <w:rFonts w:ascii="Noto Sans CJK SC" w:hAnsi="Noto Sans CJK SC" w:eastAsia="Noto Sans CJK SC"/>
        </w:rPr>
        <w:t>应用验证：将训练模型用于交通标志识别与简单控制规则/仿真。</w:t>
      </w:r>
    </w:p>
    <w:p>
      <w:pPr>
        <w:pStyle w:val="ListNumber"/>
      </w:pPr>
      <w:r>
        <w:rPr>
          <w:rFonts w:ascii="Noto Sans CJK SC" w:hAnsi="Noto Sans CJK SC" w:eastAsia="Noto Sans CJK SC"/>
        </w:rPr>
        <w:t>最终再扩展到 BDD100K 或更真实道路域。</w:t>
      </w:r>
    </w:p>
    <w:p>
      <w:pPr>
        <w:pStyle w:val="Heading2"/>
      </w:pPr>
      <w:r>
        <w:t>12.3 每个子阶段的关闭定义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Definition of Done：</w:t>
            </w:r>
            <w:r>
              <w:rPr>
                <w:rFonts w:ascii="Noto Sans CJK SC" w:hAnsi="Noto Sans CJK SC" w:eastAsia="Noto Sans CJK SC"/>
                <w:color w:val="1F2937"/>
              </w:rPr>
              <w:t>代码可从干净环境运行；参数选择未使用官方测试；正式实验可恢复且状态完整；指标、类别、混淆与算法机制输出齐全；审计全部通过；报告明确结论、负面结果、限制和复现路径；正式目录生成 manifest 并被冻结。</w:t>
            </w:r>
          </w:p>
        </w:tc>
      </w:tr>
    </w:tbl>
    <w:p>
      <w:pPr>
        <w:spacing w:after="0"/>
      </w:pPr>
    </w:p>
    <w:p>
      <w:pPr>
        <w:pStyle w:val="Heading1"/>
      </w:pPr>
      <w:r>
        <w:t>13. AI / 新成员交接模板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项目：GTSRB + TensorFlow Federated 联邦学习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当前状态：Stage 1C-A1 FedProx 已关闭，下一步是 Stage 1C-A2 SCAFFOLD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冻结资产：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data/gtsrb/federated_dirichlet_alpha01_5clients_seed20260720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data/gtsrb/federated_dirichlet_alpha05_5clients_seed20260720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无 BatchNorm CNN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- 5 clients、160 rounds、local epoch=1、batch size=64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official Test.csv 只用于最终评估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必须先读：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1. Stage1C_A1_FedProx_Implementation_and_Handover_Guide_v1.0.docx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2. Stage1C_A1_FedProx_Technical_Report_v1.0.md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3. outputs/stage1c/fedprox_formal/analysis/stage1ca1_closure_audit.txt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禁止：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覆盖 fedprox_formal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重生成固定 partition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只保存 SCAFFOLD 全局模型而丢弃控制变量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用 Test.csv 选择超参数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- 同时叠加 SCAFFOLD、FedBN 和压缩后再归因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接手人员应先提交一份“现状确认清单”，再开始编码。任何规划中的目录或脚本在实际生成前都不得写成“已完成”。</w:t>
      </w:r>
    </w:p>
    <w:p>
      <w:pPr>
        <w:pStyle w:val="Heading1"/>
      </w:pPr>
      <w:r>
        <w:t>14. 最终路线总结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推荐下一步：</w:t>
            </w:r>
            <w:r>
              <w:rPr>
                <w:rFonts w:ascii="Noto Sans CJK SC" w:hAnsi="Noto Sans CJK SC" w:eastAsia="Noto Sans CJK SC"/>
                <w:color w:val="1F2937"/>
              </w:rPr>
              <w:t>立即新建 Stage 1C-A2 SCAFFOLD 独立工作区；第一目标不是跑 160 轮，而是先定义完整控制变量状态、完成退化测试和 3+resume+3 的状态连续性测试。只有这些通过后，再按 FedProx 已建立的筛选—正式—审计—关闭模板推进。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color w:val="5B6573"/>
        <w:sz w:val="17"/>
      </w:rPr>
      <w:t>Stage 1C 后续路线与执行计划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5" w:right="113"/>
    </w:pPr>
    <w:rPr>
      <w:rFonts w:ascii="DejaVu Sans Mono" w:hAnsi="DejaVu Sans Mono" w:eastAsia="DejaVu Sans Mono"/>
      <w:sz w:val="17"/>
    </w:rPr>
  </w:style>
  <w:style w:type="paragraph" w:customStyle="1" w:styleId="CaptionSmall">
    <w:name w:val="Caption Small"/>
    <w:pPr>
      <w:spacing w:after="100"/>
    </w:pPr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