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7073" w14:textId="77777777" w:rsidR="003257FF" w:rsidRPr="002A3BB6" w:rsidRDefault="00000000">
      <w:pPr>
        <w:jc w:val="center"/>
        <w:rPr>
          <w:rFonts w:ascii="Times New Roman" w:hAnsi="Times New Roman" w:cs="Times New Roman"/>
        </w:rPr>
      </w:pPr>
      <w:r w:rsidRPr="002A3BB6">
        <w:rPr>
          <w:rFonts w:ascii="Times New Roman" w:hAnsi="Times New Roman" w:cs="Times New Roman"/>
          <w:b/>
          <w:sz w:val="44"/>
        </w:rPr>
        <w:t>House Price Prediction</w:t>
      </w:r>
    </w:p>
    <w:p w14:paraId="441FD74D" w14:textId="77777777" w:rsidR="003257FF" w:rsidRPr="002A3BB6" w:rsidRDefault="00000000">
      <w:pPr>
        <w:jc w:val="center"/>
        <w:rPr>
          <w:rFonts w:ascii="Times New Roman" w:hAnsi="Times New Roman" w:cs="Times New Roman"/>
        </w:rPr>
      </w:pPr>
      <w:r w:rsidRPr="002A3BB6">
        <w:rPr>
          <w:rFonts w:ascii="Times New Roman" w:hAnsi="Times New Roman" w:cs="Times New Roman"/>
          <w:b/>
          <w:sz w:val="28"/>
        </w:rPr>
        <w:t>Model Comparison, Performance &amp; Production Recommendation Report</w:t>
      </w:r>
    </w:p>
    <w:p w14:paraId="1493718D" w14:textId="77777777" w:rsidR="003257FF" w:rsidRPr="002A3BB6" w:rsidRDefault="00000000">
      <w:pPr>
        <w:jc w:val="center"/>
        <w:rPr>
          <w:rFonts w:ascii="Times New Roman" w:hAnsi="Times New Roman" w:cs="Times New Roman"/>
        </w:rPr>
      </w:pPr>
      <w:r w:rsidRPr="002A3BB6">
        <w:rPr>
          <w:rFonts w:ascii="Times New Roman" w:hAnsi="Times New Roman" w:cs="Times New Roman"/>
          <w:i/>
        </w:rPr>
        <w:t>Regression Project – Final Model Evaluation</w:t>
      </w:r>
    </w:p>
    <w:p w14:paraId="7777FA1F" w14:textId="77777777" w:rsidR="003257FF" w:rsidRPr="002A3BB6" w:rsidRDefault="00000000">
      <w:pPr>
        <w:pStyle w:val="Heading1"/>
        <w:rPr>
          <w:rFonts w:ascii="Times New Roman" w:hAnsi="Times New Roman" w:cs="Times New Roman"/>
          <w:sz w:val="24"/>
          <w:szCs w:val="24"/>
        </w:rPr>
      </w:pPr>
      <w:r w:rsidRPr="002A3BB6">
        <w:rPr>
          <w:rFonts w:ascii="Times New Roman" w:hAnsi="Times New Roman" w:cs="Times New Roman"/>
          <w:sz w:val="24"/>
          <w:szCs w:val="24"/>
        </w:rPr>
        <w:t>1. Executive Summary</w:t>
      </w:r>
    </w:p>
    <w:p w14:paraId="50C3778A"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This report summarizes the comparative evaluation of the regression models developed for the House Price Prediction project and documents the recommendation for production use. The project evaluated multiple linear and tree-based regression approaches using cross-validation and a held-out test set. The tuned XGBoost Regressor was selected as the final production candidate because it provided the strongest cross-validation performance together with the lowest observed Test MAE and MAPE.</w:t>
      </w:r>
    </w:p>
    <w:p w14:paraId="75CDC1C5"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The final tuned XGBoost model achieved a Test R² of 0.9049, Test RMSE of $27,010.63, Test MAE of $15,463.37, and Test MAPE of 8.99%. Its mean 5-fold CV R² was 0.8896 ± 0.0324, with CV RMSE of $25,471.64 and CV MAE of $14,938.72.</w:t>
      </w:r>
    </w:p>
    <w:p w14:paraId="718F9E32" w14:textId="77777777" w:rsidR="003257FF" w:rsidRPr="002A3BB6" w:rsidRDefault="00000000">
      <w:pPr>
        <w:pStyle w:val="Heading1"/>
        <w:rPr>
          <w:rFonts w:ascii="Times New Roman" w:hAnsi="Times New Roman" w:cs="Times New Roman"/>
          <w:sz w:val="24"/>
          <w:szCs w:val="24"/>
        </w:rPr>
      </w:pPr>
      <w:r w:rsidRPr="002A3BB6">
        <w:rPr>
          <w:rFonts w:ascii="Times New Roman" w:hAnsi="Times New Roman" w:cs="Times New Roman"/>
          <w:sz w:val="24"/>
          <w:szCs w:val="24"/>
        </w:rPr>
        <w:t>2. Model Comparison</w:t>
      </w:r>
    </w:p>
    <w:p w14:paraId="2DB4D947"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The following comparison summarizes the principal evaluation results reported by the final notebook. For the unregularized OLS model, the cross-validation metrics were numerically unstable because of severe multicollinearity; therefore, those CV values are reported as N/A rather than being interpreted.</w:t>
      </w:r>
    </w:p>
    <w:tbl>
      <w:tblPr>
        <w:tblStyle w:val="TableGrid"/>
        <w:tblW w:w="0" w:type="auto"/>
        <w:jc w:val="center"/>
        <w:tblLook w:val="04A0" w:firstRow="1" w:lastRow="0" w:firstColumn="1" w:lastColumn="0" w:noHBand="0" w:noVBand="1"/>
      </w:tblPr>
      <w:tblGrid>
        <w:gridCol w:w="1295"/>
        <w:gridCol w:w="1295"/>
        <w:gridCol w:w="1295"/>
        <w:gridCol w:w="1295"/>
        <w:gridCol w:w="1295"/>
        <w:gridCol w:w="1295"/>
        <w:gridCol w:w="1295"/>
        <w:gridCol w:w="1295"/>
      </w:tblGrid>
      <w:tr w:rsidR="003257FF" w:rsidRPr="002A3BB6" w14:paraId="4C2AA637" w14:textId="77777777" w:rsidTr="002A3BB6">
        <w:trPr>
          <w:trHeight w:val="275"/>
          <w:jc w:val="center"/>
        </w:trPr>
        <w:tc>
          <w:tcPr>
            <w:tcW w:w="1295" w:type="dxa"/>
          </w:tcPr>
          <w:p w14:paraId="0E004F0A"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b/>
                <w:sz w:val="24"/>
                <w:szCs w:val="24"/>
              </w:rPr>
              <w:t>Model</w:t>
            </w:r>
          </w:p>
        </w:tc>
        <w:tc>
          <w:tcPr>
            <w:tcW w:w="1295" w:type="dxa"/>
          </w:tcPr>
          <w:p w14:paraId="3CE4E8BB"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b/>
                <w:sz w:val="24"/>
                <w:szCs w:val="24"/>
              </w:rPr>
              <w:t>CV R²</w:t>
            </w:r>
          </w:p>
        </w:tc>
        <w:tc>
          <w:tcPr>
            <w:tcW w:w="1295" w:type="dxa"/>
          </w:tcPr>
          <w:p w14:paraId="34C12D51"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b/>
                <w:sz w:val="24"/>
                <w:szCs w:val="24"/>
              </w:rPr>
              <w:t>CV RMSE ($)</w:t>
            </w:r>
          </w:p>
        </w:tc>
        <w:tc>
          <w:tcPr>
            <w:tcW w:w="1295" w:type="dxa"/>
          </w:tcPr>
          <w:p w14:paraId="71F45F07"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b/>
                <w:sz w:val="24"/>
                <w:szCs w:val="24"/>
              </w:rPr>
              <w:t>CV MAE ($)</w:t>
            </w:r>
          </w:p>
        </w:tc>
        <w:tc>
          <w:tcPr>
            <w:tcW w:w="1295" w:type="dxa"/>
          </w:tcPr>
          <w:p w14:paraId="46EE913E"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b/>
                <w:sz w:val="24"/>
                <w:szCs w:val="24"/>
              </w:rPr>
              <w:t>Test R²</w:t>
            </w:r>
          </w:p>
        </w:tc>
        <w:tc>
          <w:tcPr>
            <w:tcW w:w="1295" w:type="dxa"/>
          </w:tcPr>
          <w:p w14:paraId="4946E18C"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b/>
                <w:sz w:val="24"/>
                <w:szCs w:val="24"/>
              </w:rPr>
              <w:t>Test RMSE ($)</w:t>
            </w:r>
          </w:p>
        </w:tc>
        <w:tc>
          <w:tcPr>
            <w:tcW w:w="1295" w:type="dxa"/>
          </w:tcPr>
          <w:p w14:paraId="3F479286"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b/>
                <w:sz w:val="24"/>
                <w:szCs w:val="24"/>
              </w:rPr>
              <w:t>Test MAE ($)</w:t>
            </w:r>
          </w:p>
        </w:tc>
        <w:tc>
          <w:tcPr>
            <w:tcW w:w="1295" w:type="dxa"/>
          </w:tcPr>
          <w:p w14:paraId="37CCF047"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b/>
                <w:sz w:val="24"/>
                <w:szCs w:val="24"/>
              </w:rPr>
              <w:t>Test MAPE</w:t>
            </w:r>
          </w:p>
        </w:tc>
      </w:tr>
      <w:tr w:rsidR="003257FF" w:rsidRPr="002A3BB6" w14:paraId="19861996" w14:textId="77777777" w:rsidTr="002A3BB6">
        <w:trPr>
          <w:trHeight w:val="842"/>
          <w:jc w:val="center"/>
        </w:trPr>
        <w:tc>
          <w:tcPr>
            <w:tcW w:w="1295" w:type="dxa"/>
          </w:tcPr>
          <w:p w14:paraId="1B375E54"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Linear Regression (OLS)</w:t>
            </w:r>
          </w:p>
        </w:tc>
        <w:tc>
          <w:tcPr>
            <w:tcW w:w="1295" w:type="dxa"/>
          </w:tcPr>
          <w:p w14:paraId="362A87E5"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N/A</w:t>
            </w:r>
          </w:p>
        </w:tc>
        <w:tc>
          <w:tcPr>
            <w:tcW w:w="1295" w:type="dxa"/>
          </w:tcPr>
          <w:p w14:paraId="6AD6699F"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N/A</w:t>
            </w:r>
          </w:p>
          <w:p w14:paraId="18AC2BB1" w14:textId="77777777" w:rsidR="002A3BB6" w:rsidRPr="002A3BB6" w:rsidRDefault="002A3BB6" w:rsidP="002A3BB6">
            <w:pPr>
              <w:rPr>
                <w:rFonts w:ascii="Times New Roman" w:hAnsi="Times New Roman" w:cs="Times New Roman"/>
                <w:sz w:val="24"/>
                <w:szCs w:val="24"/>
              </w:rPr>
            </w:pPr>
          </w:p>
        </w:tc>
        <w:tc>
          <w:tcPr>
            <w:tcW w:w="1295" w:type="dxa"/>
          </w:tcPr>
          <w:p w14:paraId="2014F46D"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N/A</w:t>
            </w:r>
          </w:p>
        </w:tc>
        <w:tc>
          <w:tcPr>
            <w:tcW w:w="1295" w:type="dxa"/>
          </w:tcPr>
          <w:p w14:paraId="5EF1CC3E"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0.4539</w:t>
            </w:r>
          </w:p>
        </w:tc>
        <w:tc>
          <w:tcPr>
            <w:tcW w:w="1295" w:type="dxa"/>
          </w:tcPr>
          <w:p w14:paraId="7D354DC5"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64,723.22</w:t>
            </w:r>
          </w:p>
        </w:tc>
        <w:tc>
          <w:tcPr>
            <w:tcW w:w="1295" w:type="dxa"/>
          </w:tcPr>
          <w:p w14:paraId="00F58A50"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19,686.76</w:t>
            </w:r>
          </w:p>
        </w:tc>
        <w:tc>
          <w:tcPr>
            <w:tcW w:w="1295" w:type="dxa"/>
          </w:tcPr>
          <w:p w14:paraId="66C7C965"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N/A</w:t>
            </w:r>
          </w:p>
        </w:tc>
      </w:tr>
      <w:tr w:rsidR="003257FF" w:rsidRPr="002A3BB6" w14:paraId="3A6E8FC2" w14:textId="77777777" w:rsidTr="002A3BB6">
        <w:trPr>
          <w:trHeight w:val="550"/>
          <w:jc w:val="center"/>
        </w:trPr>
        <w:tc>
          <w:tcPr>
            <w:tcW w:w="1295" w:type="dxa"/>
          </w:tcPr>
          <w:p w14:paraId="48905207"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Ridge Regression</w:t>
            </w:r>
          </w:p>
        </w:tc>
        <w:tc>
          <w:tcPr>
            <w:tcW w:w="1295" w:type="dxa"/>
          </w:tcPr>
          <w:p w14:paraId="63A7BBC5"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0.7000</w:t>
            </w:r>
          </w:p>
        </w:tc>
        <w:tc>
          <w:tcPr>
            <w:tcW w:w="1295" w:type="dxa"/>
          </w:tcPr>
          <w:p w14:paraId="34DB5D9E"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37,891.68</w:t>
            </w:r>
          </w:p>
        </w:tc>
        <w:tc>
          <w:tcPr>
            <w:tcW w:w="1295" w:type="dxa"/>
          </w:tcPr>
          <w:p w14:paraId="5EA34333"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16,639.56</w:t>
            </w:r>
          </w:p>
        </w:tc>
        <w:tc>
          <w:tcPr>
            <w:tcW w:w="1295" w:type="dxa"/>
          </w:tcPr>
          <w:p w14:paraId="3855DC56"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0.9069</w:t>
            </w:r>
          </w:p>
        </w:tc>
        <w:tc>
          <w:tcPr>
            <w:tcW w:w="1295" w:type="dxa"/>
          </w:tcPr>
          <w:p w14:paraId="50F29CCB"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26,719.27</w:t>
            </w:r>
          </w:p>
        </w:tc>
        <w:tc>
          <w:tcPr>
            <w:tcW w:w="1295" w:type="dxa"/>
          </w:tcPr>
          <w:p w14:paraId="0675F184"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16,325.74</w:t>
            </w:r>
          </w:p>
        </w:tc>
        <w:tc>
          <w:tcPr>
            <w:tcW w:w="1295" w:type="dxa"/>
          </w:tcPr>
          <w:p w14:paraId="75BEF94A"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9.67%</w:t>
            </w:r>
          </w:p>
        </w:tc>
      </w:tr>
      <w:tr w:rsidR="003257FF" w:rsidRPr="002A3BB6" w14:paraId="31C9EEB7" w14:textId="77777777" w:rsidTr="002A3BB6">
        <w:trPr>
          <w:trHeight w:val="275"/>
          <w:jc w:val="center"/>
        </w:trPr>
        <w:tc>
          <w:tcPr>
            <w:tcW w:w="1295" w:type="dxa"/>
          </w:tcPr>
          <w:p w14:paraId="3E8DD354"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Decision Tree</w:t>
            </w:r>
          </w:p>
        </w:tc>
        <w:tc>
          <w:tcPr>
            <w:tcW w:w="1295" w:type="dxa"/>
          </w:tcPr>
          <w:p w14:paraId="61F10CCA"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0.8231</w:t>
            </w:r>
          </w:p>
        </w:tc>
        <w:tc>
          <w:tcPr>
            <w:tcW w:w="1295" w:type="dxa"/>
          </w:tcPr>
          <w:p w14:paraId="778481F6"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33,142.84</w:t>
            </w:r>
          </w:p>
        </w:tc>
        <w:tc>
          <w:tcPr>
            <w:tcW w:w="1295" w:type="dxa"/>
          </w:tcPr>
          <w:p w14:paraId="317ABFBE"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22,003.71</w:t>
            </w:r>
          </w:p>
        </w:tc>
        <w:tc>
          <w:tcPr>
            <w:tcW w:w="1295" w:type="dxa"/>
          </w:tcPr>
          <w:p w14:paraId="4D1A9BC9"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0.8725</w:t>
            </w:r>
          </w:p>
        </w:tc>
        <w:tc>
          <w:tcPr>
            <w:tcW w:w="1295" w:type="dxa"/>
          </w:tcPr>
          <w:p w14:paraId="10D75DF7"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31,266.39</w:t>
            </w:r>
          </w:p>
        </w:tc>
        <w:tc>
          <w:tcPr>
            <w:tcW w:w="1295" w:type="dxa"/>
          </w:tcPr>
          <w:p w14:paraId="313C8E72"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22,366.94</w:t>
            </w:r>
          </w:p>
        </w:tc>
        <w:tc>
          <w:tcPr>
            <w:tcW w:w="1295" w:type="dxa"/>
          </w:tcPr>
          <w:p w14:paraId="7B316A5A"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N/A</w:t>
            </w:r>
          </w:p>
        </w:tc>
      </w:tr>
      <w:tr w:rsidR="003257FF" w:rsidRPr="002A3BB6" w14:paraId="1A62BA18" w14:textId="77777777" w:rsidTr="002A3BB6">
        <w:trPr>
          <w:trHeight w:val="275"/>
          <w:jc w:val="center"/>
        </w:trPr>
        <w:tc>
          <w:tcPr>
            <w:tcW w:w="1295" w:type="dxa"/>
          </w:tcPr>
          <w:p w14:paraId="2AD7AB3D"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Random Forest</w:t>
            </w:r>
          </w:p>
        </w:tc>
        <w:tc>
          <w:tcPr>
            <w:tcW w:w="1295" w:type="dxa"/>
          </w:tcPr>
          <w:p w14:paraId="2ED104F3"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0.8511</w:t>
            </w:r>
          </w:p>
        </w:tc>
        <w:tc>
          <w:tcPr>
            <w:tcW w:w="1295" w:type="dxa"/>
          </w:tcPr>
          <w:p w14:paraId="23B7A430"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29,600.36</w:t>
            </w:r>
          </w:p>
        </w:tc>
        <w:tc>
          <w:tcPr>
            <w:tcW w:w="1295" w:type="dxa"/>
          </w:tcPr>
          <w:p w14:paraId="57228AF8"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17,792.65</w:t>
            </w:r>
          </w:p>
        </w:tc>
        <w:tc>
          <w:tcPr>
            <w:tcW w:w="1295" w:type="dxa"/>
          </w:tcPr>
          <w:p w14:paraId="633A3B83"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0.8909</w:t>
            </w:r>
          </w:p>
        </w:tc>
        <w:tc>
          <w:tcPr>
            <w:tcW w:w="1295" w:type="dxa"/>
          </w:tcPr>
          <w:p w14:paraId="4C09EE40"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28,921.90</w:t>
            </w:r>
          </w:p>
        </w:tc>
        <w:tc>
          <w:tcPr>
            <w:tcW w:w="1295" w:type="dxa"/>
          </w:tcPr>
          <w:p w14:paraId="3405E90A"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17,420.58</w:t>
            </w:r>
          </w:p>
        </w:tc>
        <w:tc>
          <w:tcPr>
            <w:tcW w:w="1295" w:type="dxa"/>
          </w:tcPr>
          <w:p w14:paraId="61C9EBAA"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N/A</w:t>
            </w:r>
          </w:p>
        </w:tc>
      </w:tr>
      <w:tr w:rsidR="003257FF" w:rsidRPr="002A3BB6" w14:paraId="6321E154" w14:textId="77777777" w:rsidTr="002A3BB6">
        <w:trPr>
          <w:trHeight w:val="567"/>
          <w:jc w:val="center"/>
        </w:trPr>
        <w:tc>
          <w:tcPr>
            <w:tcW w:w="1295" w:type="dxa"/>
          </w:tcPr>
          <w:p w14:paraId="5889DC52"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Gradient Boosting</w:t>
            </w:r>
          </w:p>
        </w:tc>
        <w:tc>
          <w:tcPr>
            <w:tcW w:w="1295" w:type="dxa"/>
          </w:tcPr>
          <w:p w14:paraId="3BD61912"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0.8731</w:t>
            </w:r>
          </w:p>
        </w:tc>
        <w:tc>
          <w:tcPr>
            <w:tcW w:w="1295" w:type="dxa"/>
          </w:tcPr>
          <w:p w14:paraId="1F8C94DE"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27,183.66</w:t>
            </w:r>
          </w:p>
        </w:tc>
        <w:tc>
          <w:tcPr>
            <w:tcW w:w="1295" w:type="dxa"/>
          </w:tcPr>
          <w:p w14:paraId="6F37CD81"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15,588.43</w:t>
            </w:r>
          </w:p>
        </w:tc>
        <w:tc>
          <w:tcPr>
            <w:tcW w:w="1295" w:type="dxa"/>
          </w:tcPr>
          <w:p w14:paraId="4AD3CB4B"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0.9015</w:t>
            </w:r>
          </w:p>
        </w:tc>
        <w:tc>
          <w:tcPr>
            <w:tcW w:w="1295" w:type="dxa"/>
          </w:tcPr>
          <w:p w14:paraId="3A2AD8C9"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27,480.76</w:t>
            </w:r>
          </w:p>
        </w:tc>
        <w:tc>
          <w:tcPr>
            <w:tcW w:w="1295" w:type="dxa"/>
          </w:tcPr>
          <w:p w14:paraId="18CB5703"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16,165.78</w:t>
            </w:r>
          </w:p>
        </w:tc>
        <w:tc>
          <w:tcPr>
            <w:tcW w:w="1295" w:type="dxa"/>
          </w:tcPr>
          <w:p w14:paraId="4BD5C636"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N/A</w:t>
            </w:r>
          </w:p>
        </w:tc>
      </w:tr>
      <w:tr w:rsidR="003257FF" w:rsidRPr="002A3BB6" w14:paraId="39FA2399" w14:textId="77777777" w:rsidTr="002A3BB6">
        <w:trPr>
          <w:trHeight w:val="550"/>
          <w:jc w:val="center"/>
        </w:trPr>
        <w:tc>
          <w:tcPr>
            <w:tcW w:w="1295" w:type="dxa"/>
          </w:tcPr>
          <w:p w14:paraId="25CE39F2"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XGBoost (Tuned)</w:t>
            </w:r>
          </w:p>
        </w:tc>
        <w:tc>
          <w:tcPr>
            <w:tcW w:w="1295" w:type="dxa"/>
          </w:tcPr>
          <w:p w14:paraId="7391B800"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0.8896</w:t>
            </w:r>
          </w:p>
        </w:tc>
        <w:tc>
          <w:tcPr>
            <w:tcW w:w="1295" w:type="dxa"/>
          </w:tcPr>
          <w:p w14:paraId="384CD5F5"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25,471.64</w:t>
            </w:r>
          </w:p>
        </w:tc>
        <w:tc>
          <w:tcPr>
            <w:tcW w:w="1295" w:type="dxa"/>
          </w:tcPr>
          <w:p w14:paraId="76B8D884"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14,938.72</w:t>
            </w:r>
          </w:p>
        </w:tc>
        <w:tc>
          <w:tcPr>
            <w:tcW w:w="1295" w:type="dxa"/>
          </w:tcPr>
          <w:p w14:paraId="2C5728DB"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0.9049</w:t>
            </w:r>
          </w:p>
        </w:tc>
        <w:tc>
          <w:tcPr>
            <w:tcW w:w="1295" w:type="dxa"/>
          </w:tcPr>
          <w:p w14:paraId="26C7186D"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27,010.63</w:t>
            </w:r>
          </w:p>
        </w:tc>
        <w:tc>
          <w:tcPr>
            <w:tcW w:w="1295" w:type="dxa"/>
          </w:tcPr>
          <w:p w14:paraId="3F00D049"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15,463.37</w:t>
            </w:r>
          </w:p>
        </w:tc>
        <w:tc>
          <w:tcPr>
            <w:tcW w:w="1295" w:type="dxa"/>
          </w:tcPr>
          <w:p w14:paraId="1D434D53"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8.99%</w:t>
            </w:r>
          </w:p>
        </w:tc>
      </w:tr>
    </w:tbl>
    <w:p w14:paraId="4C347222"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Interpretation: XGBoost has the strongest cross-validation R², CV RMSE, and CV MAE among the models with stable CV results. Ridge has a slightly higher Test R² (0.9069) and lower Test RMSE ($26,719.27), while XGBoost has the lower Test MAE ($15,463.37) and Test MAPE (8.99%).</w:t>
      </w:r>
    </w:p>
    <w:p w14:paraId="130B5C1E" w14:textId="77777777" w:rsidR="003257FF" w:rsidRPr="002A3BB6" w:rsidRDefault="00000000">
      <w:pPr>
        <w:pStyle w:val="Heading1"/>
        <w:rPr>
          <w:rFonts w:ascii="Times New Roman" w:hAnsi="Times New Roman" w:cs="Times New Roman"/>
          <w:sz w:val="24"/>
          <w:szCs w:val="24"/>
        </w:rPr>
      </w:pPr>
      <w:r w:rsidRPr="002A3BB6">
        <w:rPr>
          <w:rFonts w:ascii="Times New Roman" w:hAnsi="Times New Roman" w:cs="Times New Roman"/>
          <w:sz w:val="24"/>
          <w:szCs w:val="24"/>
        </w:rPr>
        <w:lastRenderedPageBreak/>
        <w:t>3. Model Performance Analysis</w:t>
      </w:r>
    </w:p>
    <w:p w14:paraId="35D9B59A" w14:textId="77777777" w:rsidR="003257FF" w:rsidRPr="002A3BB6" w:rsidRDefault="00000000">
      <w:pPr>
        <w:pStyle w:val="Heading2"/>
        <w:rPr>
          <w:rFonts w:ascii="Times New Roman" w:hAnsi="Times New Roman" w:cs="Times New Roman"/>
          <w:sz w:val="24"/>
          <w:szCs w:val="24"/>
        </w:rPr>
      </w:pPr>
      <w:r w:rsidRPr="002A3BB6">
        <w:rPr>
          <w:rFonts w:ascii="Times New Roman" w:hAnsi="Times New Roman" w:cs="Times New Roman"/>
          <w:sz w:val="24"/>
          <w:szCs w:val="24"/>
        </w:rPr>
        <w:t>3.1 Cross-Validation Performance</w:t>
      </w:r>
    </w:p>
    <w:p w14:paraId="7C18B274"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Five-fold cross-validation was used to assess how consistently each model performs across different training folds. XGBoost achieved the strongest reported mean CV R² of 0.8896 ± 0.0324, indicating strong predictive performance with comparatively low fold-to-fold variation. Its CV RMSE and CV MAE were also the lowest among the stable evaluated models.</w:t>
      </w:r>
    </w:p>
    <w:p w14:paraId="5A83005A" w14:textId="77777777" w:rsidR="003257FF" w:rsidRPr="002A3BB6" w:rsidRDefault="00000000">
      <w:pPr>
        <w:pStyle w:val="Heading2"/>
        <w:rPr>
          <w:rFonts w:ascii="Times New Roman" w:hAnsi="Times New Roman" w:cs="Times New Roman"/>
          <w:sz w:val="24"/>
          <w:szCs w:val="24"/>
        </w:rPr>
      </w:pPr>
      <w:r w:rsidRPr="002A3BB6">
        <w:rPr>
          <w:rFonts w:ascii="Times New Roman" w:hAnsi="Times New Roman" w:cs="Times New Roman"/>
          <w:sz w:val="24"/>
          <w:szCs w:val="24"/>
        </w:rPr>
        <w:t>3.2 Held-Out Test Performance</w:t>
      </w:r>
    </w:p>
    <w:p w14:paraId="6EB17268"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The held-out test set was used for final confirmation after model development and comparison. XGBoost achieved Test R² = 0.9049, Test RMSE = $27,010.63, Test MAE = $15,463.37, and Test MAPE = 8.99%. These results indicate that the model captures most of the variation in sale prices while maintaining a relatively low typical prediction error.</w:t>
      </w:r>
    </w:p>
    <w:p w14:paraId="287EE755" w14:textId="77777777" w:rsidR="003257FF" w:rsidRPr="002A3BB6" w:rsidRDefault="00000000">
      <w:pPr>
        <w:pStyle w:val="Heading2"/>
        <w:rPr>
          <w:rFonts w:ascii="Times New Roman" w:hAnsi="Times New Roman" w:cs="Times New Roman"/>
          <w:sz w:val="24"/>
          <w:szCs w:val="24"/>
        </w:rPr>
      </w:pPr>
      <w:r w:rsidRPr="002A3BB6">
        <w:rPr>
          <w:rFonts w:ascii="Times New Roman" w:hAnsi="Times New Roman" w:cs="Times New Roman"/>
          <w:sz w:val="24"/>
          <w:szCs w:val="24"/>
        </w:rPr>
        <w:t>3.3 Metric Interpretation</w:t>
      </w:r>
    </w:p>
    <w:p w14:paraId="277D82EB" w14:textId="77777777" w:rsidR="003257FF" w:rsidRPr="002A3BB6" w:rsidRDefault="00000000">
      <w:pPr>
        <w:pStyle w:val="ListBullet"/>
        <w:rPr>
          <w:rFonts w:ascii="Times New Roman" w:hAnsi="Times New Roman" w:cs="Times New Roman"/>
          <w:sz w:val="24"/>
          <w:szCs w:val="24"/>
        </w:rPr>
      </w:pPr>
      <w:r w:rsidRPr="002A3BB6">
        <w:rPr>
          <w:rFonts w:ascii="Times New Roman" w:hAnsi="Times New Roman" w:cs="Times New Roman"/>
          <w:sz w:val="24"/>
          <w:szCs w:val="24"/>
        </w:rPr>
        <w:t>MAE: Approximately $15.5k represents the average absolute prediction error on the held-out test set. It is the most directly interpretable measure of typical dollar error.</w:t>
      </w:r>
    </w:p>
    <w:p w14:paraId="15143F73" w14:textId="77777777" w:rsidR="003257FF" w:rsidRPr="002A3BB6" w:rsidRDefault="00000000">
      <w:pPr>
        <w:pStyle w:val="ListBullet"/>
        <w:rPr>
          <w:rFonts w:ascii="Times New Roman" w:hAnsi="Times New Roman" w:cs="Times New Roman"/>
          <w:sz w:val="24"/>
          <w:szCs w:val="24"/>
        </w:rPr>
      </w:pPr>
      <w:r w:rsidRPr="002A3BB6">
        <w:rPr>
          <w:rFonts w:ascii="Times New Roman" w:hAnsi="Times New Roman" w:cs="Times New Roman"/>
          <w:sz w:val="24"/>
          <w:szCs w:val="24"/>
        </w:rPr>
        <w:t>RMSE: Approximately $27.0k gives additional weight to larger errors and is useful for identifying the effect of high-error properties.</w:t>
      </w:r>
    </w:p>
    <w:p w14:paraId="44D2DC98" w14:textId="77777777" w:rsidR="003257FF" w:rsidRPr="002A3BB6" w:rsidRDefault="00000000">
      <w:pPr>
        <w:pStyle w:val="ListBullet"/>
        <w:rPr>
          <w:rFonts w:ascii="Times New Roman" w:hAnsi="Times New Roman" w:cs="Times New Roman"/>
          <w:sz w:val="24"/>
          <w:szCs w:val="24"/>
        </w:rPr>
      </w:pPr>
      <w:r w:rsidRPr="002A3BB6">
        <w:rPr>
          <w:rFonts w:ascii="Times New Roman" w:hAnsi="Times New Roman" w:cs="Times New Roman"/>
          <w:sz w:val="24"/>
          <w:szCs w:val="24"/>
        </w:rPr>
        <w:t>R²: A value of 0.9049 indicates that the model explains about 90.49% of the variance in the held-out sale prices for this dataset.</w:t>
      </w:r>
    </w:p>
    <w:p w14:paraId="68658770" w14:textId="77777777" w:rsidR="003257FF" w:rsidRPr="002A3BB6" w:rsidRDefault="00000000">
      <w:pPr>
        <w:pStyle w:val="ListBullet"/>
        <w:rPr>
          <w:rFonts w:ascii="Times New Roman" w:hAnsi="Times New Roman" w:cs="Times New Roman"/>
          <w:sz w:val="24"/>
          <w:szCs w:val="24"/>
        </w:rPr>
      </w:pPr>
      <w:r w:rsidRPr="002A3BB6">
        <w:rPr>
          <w:rFonts w:ascii="Times New Roman" w:hAnsi="Times New Roman" w:cs="Times New Roman"/>
          <w:sz w:val="24"/>
          <w:szCs w:val="24"/>
        </w:rPr>
        <w:t>MAPE: 8.99% expresses the average absolute error relative to the actual price scale and provides an intuitive percentage-based error measure.</w:t>
      </w:r>
    </w:p>
    <w:p w14:paraId="1A09B3D3" w14:textId="77777777" w:rsidR="003257FF" w:rsidRPr="002A3BB6" w:rsidRDefault="00000000">
      <w:pPr>
        <w:pStyle w:val="Heading2"/>
        <w:rPr>
          <w:rFonts w:ascii="Times New Roman" w:hAnsi="Times New Roman" w:cs="Times New Roman"/>
          <w:sz w:val="24"/>
          <w:szCs w:val="24"/>
        </w:rPr>
      </w:pPr>
      <w:r w:rsidRPr="002A3BB6">
        <w:rPr>
          <w:rFonts w:ascii="Times New Roman" w:hAnsi="Times New Roman" w:cs="Times New Roman"/>
          <w:sz w:val="24"/>
          <w:szCs w:val="24"/>
        </w:rPr>
        <w:t>3.4 Error and Diagnostic Perspective</w:t>
      </w:r>
    </w:p>
    <w:p w14:paraId="01445ADB"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Residual and price-tier analyses in the notebook indicate that prediction errors are not uniform across all properties. Higher-value properties can produce larger absolute dollar errors because the price scale is larger and premium homes may contain more distinctive characteristics. The model should therefore be used as a data-driven valuation aid rather than as an exact replacement for professional appraisal.</w:t>
      </w:r>
    </w:p>
    <w:p w14:paraId="365E35B0" w14:textId="77777777" w:rsidR="003257FF" w:rsidRPr="002A3BB6" w:rsidRDefault="00000000">
      <w:pPr>
        <w:pStyle w:val="Heading1"/>
        <w:rPr>
          <w:rFonts w:ascii="Times New Roman" w:hAnsi="Times New Roman" w:cs="Times New Roman"/>
          <w:sz w:val="24"/>
          <w:szCs w:val="24"/>
        </w:rPr>
      </w:pPr>
      <w:r w:rsidRPr="002A3BB6">
        <w:rPr>
          <w:rFonts w:ascii="Times New Roman" w:hAnsi="Times New Roman" w:cs="Times New Roman"/>
          <w:sz w:val="24"/>
          <w:szCs w:val="24"/>
        </w:rPr>
        <w:t>4. Final Model Recommendation</w:t>
      </w:r>
    </w:p>
    <w:p w14:paraId="573E6845"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b/>
          <w:sz w:val="24"/>
          <w:szCs w:val="24"/>
        </w:rPr>
        <w:t>Recommended production model: XGBoost Regressor (Tuned)</w:t>
      </w:r>
    </w:p>
    <w:p w14:paraId="10330160" w14:textId="77777777" w:rsidR="003257FF" w:rsidRPr="002A3BB6" w:rsidRDefault="00000000">
      <w:pPr>
        <w:pStyle w:val="ListNumber"/>
        <w:rPr>
          <w:rFonts w:ascii="Times New Roman" w:hAnsi="Times New Roman" w:cs="Times New Roman"/>
          <w:sz w:val="24"/>
          <w:szCs w:val="24"/>
        </w:rPr>
      </w:pPr>
      <w:r w:rsidRPr="002A3BB6">
        <w:rPr>
          <w:rFonts w:ascii="Times New Roman" w:hAnsi="Times New Roman" w:cs="Times New Roman"/>
          <w:sz w:val="24"/>
          <w:szCs w:val="24"/>
        </w:rPr>
        <w:t>Strongest cross-validation performance: mean CV R² = 0.8896 ± 0.0324, CV RMSE = $25,471.64, and CV MAE = $14,938.72.</w:t>
      </w:r>
    </w:p>
    <w:p w14:paraId="0FC87F58" w14:textId="77777777" w:rsidR="003257FF" w:rsidRPr="002A3BB6" w:rsidRDefault="00000000">
      <w:pPr>
        <w:pStyle w:val="ListNumber"/>
        <w:rPr>
          <w:rFonts w:ascii="Times New Roman" w:hAnsi="Times New Roman" w:cs="Times New Roman"/>
          <w:sz w:val="24"/>
          <w:szCs w:val="24"/>
        </w:rPr>
      </w:pPr>
      <w:r w:rsidRPr="002A3BB6">
        <w:rPr>
          <w:rFonts w:ascii="Times New Roman" w:hAnsi="Times New Roman" w:cs="Times New Roman"/>
          <w:sz w:val="24"/>
          <w:szCs w:val="24"/>
        </w:rPr>
        <w:t>Lowest Test MAE among the compared models: $15,463.37.</w:t>
      </w:r>
    </w:p>
    <w:p w14:paraId="19CA00AD" w14:textId="77777777" w:rsidR="003257FF" w:rsidRPr="002A3BB6" w:rsidRDefault="00000000">
      <w:pPr>
        <w:pStyle w:val="ListNumber"/>
        <w:rPr>
          <w:rFonts w:ascii="Times New Roman" w:hAnsi="Times New Roman" w:cs="Times New Roman"/>
          <w:sz w:val="24"/>
          <w:szCs w:val="24"/>
        </w:rPr>
      </w:pPr>
      <w:r w:rsidRPr="002A3BB6">
        <w:rPr>
          <w:rFonts w:ascii="Times New Roman" w:hAnsi="Times New Roman" w:cs="Times New Roman"/>
          <w:sz w:val="24"/>
          <w:szCs w:val="24"/>
        </w:rPr>
        <w:t>Lowest Test MAPE among the models for which MAPE was reported: 8.99%.</w:t>
      </w:r>
    </w:p>
    <w:p w14:paraId="7588BF0B" w14:textId="77777777" w:rsidR="003257FF" w:rsidRPr="002A3BB6" w:rsidRDefault="00000000">
      <w:pPr>
        <w:pStyle w:val="ListNumber"/>
        <w:rPr>
          <w:rFonts w:ascii="Times New Roman" w:hAnsi="Times New Roman" w:cs="Times New Roman"/>
          <w:sz w:val="24"/>
          <w:szCs w:val="24"/>
        </w:rPr>
      </w:pPr>
      <w:r w:rsidRPr="002A3BB6">
        <w:rPr>
          <w:rFonts w:ascii="Times New Roman" w:hAnsi="Times New Roman" w:cs="Times New Roman"/>
          <w:sz w:val="24"/>
          <w:szCs w:val="24"/>
        </w:rPr>
        <w:t>Strong held-out test performance: Test R² = 0.9049.</w:t>
      </w:r>
    </w:p>
    <w:p w14:paraId="1A15ECCE" w14:textId="77777777" w:rsidR="003257FF" w:rsidRPr="002A3BB6" w:rsidRDefault="00000000">
      <w:pPr>
        <w:pStyle w:val="ListNumber"/>
        <w:rPr>
          <w:rFonts w:ascii="Times New Roman" w:hAnsi="Times New Roman" w:cs="Times New Roman"/>
          <w:sz w:val="24"/>
          <w:szCs w:val="24"/>
        </w:rPr>
      </w:pPr>
      <w:r w:rsidRPr="002A3BB6">
        <w:rPr>
          <w:rFonts w:ascii="Times New Roman" w:hAnsi="Times New Roman" w:cs="Times New Roman"/>
          <w:sz w:val="24"/>
          <w:szCs w:val="24"/>
        </w:rPr>
        <w:t>Ability to model non-linear relationships and feature interactions that are difficult for purely linear models to capture.</w:t>
      </w:r>
    </w:p>
    <w:p w14:paraId="562A4C36"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Model-selection principle: XGBoost was selected primarily from cross-validation evidence. The held-out test set was used as final confirmation rather than as the criterion for choosing the model. Although Ridge achieved slightly better Test R² and Test RMSE, XGBoost offered the strongest overall balance of cross-validation performance and practical prediction-error measures.</w:t>
      </w:r>
    </w:p>
    <w:p w14:paraId="2FBAA85B" w14:textId="77777777" w:rsidR="003257FF" w:rsidRPr="002A3BB6" w:rsidRDefault="00000000">
      <w:pPr>
        <w:pStyle w:val="Heading1"/>
        <w:rPr>
          <w:rFonts w:ascii="Times New Roman" w:hAnsi="Times New Roman" w:cs="Times New Roman"/>
          <w:sz w:val="24"/>
          <w:szCs w:val="24"/>
        </w:rPr>
      </w:pPr>
      <w:r w:rsidRPr="002A3BB6">
        <w:rPr>
          <w:rFonts w:ascii="Times New Roman" w:hAnsi="Times New Roman" w:cs="Times New Roman"/>
          <w:sz w:val="24"/>
          <w:szCs w:val="24"/>
        </w:rPr>
        <w:lastRenderedPageBreak/>
        <w:t>5. Production Readiness</w:t>
      </w:r>
    </w:p>
    <w:p w14:paraId="26D984C0" w14:textId="77777777" w:rsidR="003257FF" w:rsidRPr="002A3BB6" w:rsidRDefault="00000000">
      <w:pPr>
        <w:pStyle w:val="ListBullet"/>
        <w:rPr>
          <w:rFonts w:ascii="Times New Roman" w:hAnsi="Times New Roman" w:cs="Times New Roman"/>
          <w:sz w:val="24"/>
          <w:szCs w:val="24"/>
        </w:rPr>
      </w:pPr>
      <w:r w:rsidRPr="002A3BB6">
        <w:rPr>
          <w:rFonts w:ascii="Times New Roman" w:hAnsi="Times New Roman" w:cs="Times New Roman"/>
          <w:sz w:val="24"/>
          <w:szCs w:val="24"/>
        </w:rPr>
        <w:t>The final workflow packages raw-feature engineering, preprocessing, and the XGBoost estimator into an end-to-end production pipeline.</w:t>
      </w:r>
    </w:p>
    <w:p w14:paraId="01C67D7D" w14:textId="77777777" w:rsidR="003257FF" w:rsidRPr="002A3BB6" w:rsidRDefault="00000000">
      <w:pPr>
        <w:pStyle w:val="ListBullet"/>
        <w:rPr>
          <w:rFonts w:ascii="Times New Roman" w:hAnsi="Times New Roman" w:cs="Times New Roman"/>
          <w:sz w:val="24"/>
          <w:szCs w:val="24"/>
        </w:rPr>
      </w:pPr>
      <w:r w:rsidRPr="002A3BB6">
        <w:rPr>
          <w:rFonts w:ascii="Times New Roman" w:hAnsi="Times New Roman" w:cs="Times New Roman"/>
          <w:sz w:val="24"/>
          <w:szCs w:val="24"/>
        </w:rPr>
        <w:t>The serialized pipeline is saved as house_price_prediction_</w:t>
      </w:r>
      <w:proofErr w:type="gramStart"/>
      <w:r w:rsidRPr="002A3BB6">
        <w:rPr>
          <w:rFonts w:ascii="Times New Roman" w:hAnsi="Times New Roman" w:cs="Times New Roman"/>
          <w:sz w:val="24"/>
          <w:szCs w:val="24"/>
        </w:rPr>
        <w:t>pipeline.joblib</w:t>
      </w:r>
      <w:proofErr w:type="gramEnd"/>
      <w:r w:rsidRPr="002A3BB6">
        <w:rPr>
          <w:rFonts w:ascii="Times New Roman" w:hAnsi="Times New Roman" w:cs="Times New Roman"/>
          <w:sz w:val="24"/>
          <w:szCs w:val="24"/>
        </w:rPr>
        <w:t>.</w:t>
      </w:r>
    </w:p>
    <w:p w14:paraId="36C8DFAE" w14:textId="77777777" w:rsidR="003257FF" w:rsidRPr="002A3BB6" w:rsidRDefault="00000000">
      <w:pPr>
        <w:pStyle w:val="ListBullet"/>
        <w:rPr>
          <w:rFonts w:ascii="Times New Roman" w:hAnsi="Times New Roman" w:cs="Times New Roman"/>
          <w:sz w:val="24"/>
          <w:szCs w:val="24"/>
        </w:rPr>
      </w:pPr>
      <w:r w:rsidRPr="002A3BB6">
        <w:rPr>
          <w:rFonts w:ascii="Times New Roman" w:hAnsi="Times New Roman" w:cs="Times New Roman"/>
          <w:sz w:val="24"/>
          <w:szCs w:val="24"/>
        </w:rPr>
        <w:t>The notebook validates save/load consistency and reports 100% identical predictions between the in-memory and reloaded pipeline on the deployment test inputs.</w:t>
      </w:r>
    </w:p>
    <w:p w14:paraId="5339E3B0" w14:textId="77777777" w:rsidR="003257FF" w:rsidRPr="002A3BB6" w:rsidRDefault="00000000">
      <w:pPr>
        <w:pStyle w:val="ListBullet"/>
        <w:rPr>
          <w:rFonts w:ascii="Times New Roman" w:hAnsi="Times New Roman" w:cs="Times New Roman"/>
          <w:sz w:val="24"/>
          <w:szCs w:val="24"/>
        </w:rPr>
      </w:pPr>
      <w:r w:rsidRPr="002A3BB6">
        <w:rPr>
          <w:rFonts w:ascii="Times New Roman" w:hAnsi="Times New Roman" w:cs="Times New Roman"/>
          <w:sz w:val="24"/>
          <w:szCs w:val="24"/>
        </w:rPr>
        <w:t>The supporting module house_pipeline_utils.py must remain available with the notebook when the project is moved to another environment.</w:t>
      </w:r>
    </w:p>
    <w:p w14:paraId="6EE0C0BC" w14:textId="77777777" w:rsidR="003257FF" w:rsidRPr="002A3BB6" w:rsidRDefault="00000000">
      <w:pPr>
        <w:pStyle w:val="ListBullet"/>
        <w:rPr>
          <w:rFonts w:ascii="Times New Roman" w:hAnsi="Times New Roman" w:cs="Times New Roman"/>
          <w:sz w:val="24"/>
          <w:szCs w:val="24"/>
        </w:rPr>
      </w:pPr>
      <w:r w:rsidRPr="002A3BB6">
        <w:rPr>
          <w:rFonts w:ascii="Times New Roman" w:hAnsi="Times New Roman" w:cs="Times New Roman"/>
          <w:sz w:val="24"/>
          <w:szCs w:val="24"/>
        </w:rPr>
        <w:t>For future production use, prediction quality should be monitored for data drift and changing housing-market conditions, with retraining performed when required.</w:t>
      </w:r>
    </w:p>
    <w:p w14:paraId="3F4ED86B" w14:textId="77777777" w:rsidR="003257FF" w:rsidRPr="002A3BB6" w:rsidRDefault="00000000">
      <w:pPr>
        <w:pStyle w:val="Heading1"/>
        <w:rPr>
          <w:rFonts w:ascii="Times New Roman" w:hAnsi="Times New Roman" w:cs="Times New Roman"/>
          <w:sz w:val="24"/>
          <w:szCs w:val="24"/>
        </w:rPr>
      </w:pPr>
      <w:r w:rsidRPr="002A3BB6">
        <w:rPr>
          <w:rFonts w:ascii="Times New Roman" w:hAnsi="Times New Roman" w:cs="Times New Roman"/>
          <w:sz w:val="24"/>
          <w:szCs w:val="24"/>
        </w:rPr>
        <w:t>6. Business Interpretation</w:t>
      </w:r>
    </w:p>
    <w:p w14:paraId="4ED15EE8"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The model can support automated or analyst-assisted valuation workflows by providing a consistent data-driven estimate of house sale price. A Test MAE of approximately $15.5k should be interpreted as the average absolute error observed on this test sample, not as a guaranteed confidence interval for an individual property.</w:t>
      </w:r>
    </w:p>
    <w:p w14:paraId="5132C28C"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For actual buying, selling, lending, or investment decisions, model predictions should be combined with current market conditions, property inspection, location-specific knowledge, and professional valuation where appropriate.</w:t>
      </w:r>
    </w:p>
    <w:p w14:paraId="235E4DA7" w14:textId="77777777" w:rsidR="003257FF" w:rsidRPr="002A3BB6" w:rsidRDefault="00000000">
      <w:pPr>
        <w:pStyle w:val="Heading1"/>
        <w:rPr>
          <w:rFonts w:ascii="Times New Roman" w:hAnsi="Times New Roman" w:cs="Times New Roman"/>
          <w:sz w:val="24"/>
          <w:szCs w:val="24"/>
        </w:rPr>
      </w:pPr>
      <w:r w:rsidRPr="002A3BB6">
        <w:rPr>
          <w:rFonts w:ascii="Times New Roman" w:hAnsi="Times New Roman" w:cs="Times New Roman"/>
          <w:sz w:val="24"/>
          <w:szCs w:val="24"/>
        </w:rPr>
        <w:t>7. Conclusion</w:t>
      </w:r>
    </w:p>
    <w:p w14:paraId="73D5BC82" w14:textId="77777777" w:rsidR="003257FF" w:rsidRPr="002A3BB6" w:rsidRDefault="00000000">
      <w:pPr>
        <w:rPr>
          <w:rFonts w:ascii="Times New Roman" w:hAnsi="Times New Roman" w:cs="Times New Roman"/>
          <w:sz w:val="24"/>
          <w:szCs w:val="24"/>
        </w:rPr>
      </w:pPr>
      <w:r w:rsidRPr="002A3BB6">
        <w:rPr>
          <w:rFonts w:ascii="Times New Roman" w:hAnsi="Times New Roman" w:cs="Times New Roman"/>
          <w:sz w:val="24"/>
          <w:szCs w:val="24"/>
        </w:rPr>
        <w:t>The House Price Prediction project demonstrates a complete regression workflow covering data preparation, feature engineering, preprocessing, model comparison, hyperparameter tuning, diagnostics, interpretability, and deployment validation. Based on the final evidence, the tuned XGBoost Regressor is recommended as the production candidate. Its strong cross-validation results, low absolute and relative test error, and ability to capture non-linear relationships make it a practical choice for the current dataset.</w:t>
      </w:r>
    </w:p>
    <w:sectPr w:rsidR="003257FF" w:rsidRPr="002A3BB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1053540">
    <w:abstractNumId w:val="8"/>
  </w:num>
  <w:num w:numId="2" w16cid:durableId="575238774">
    <w:abstractNumId w:val="6"/>
  </w:num>
  <w:num w:numId="3" w16cid:durableId="1066803187">
    <w:abstractNumId w:val="5"/>
  </w:num>
  <w:num w:numId="4" w16cid:durableId="687145633">
    <w:abstractNumId w:val="4"/>
  </w:num>
  <w:num w:numId="5" w16cid:durableId="2097440633">
    <w:abstractNumId w:val="7"/>
  </w:num>
  <w:num w:numId="6" w16cid:durableId="246577164">
    <w:abstractNumId w:val="3"/>
  </w:num>
  <w:num w:numId="7" w16cid:durableId="634608299">
    <w:abstractNumId w:val="2"/>
  </w:num>
  <w:num w:numId="8" w16cid:durableId="1225409661">
    <w:abstractNumId w:val="1"/>
  </w:num>
  <w:num w:numId="9" w16cid:durableId="1121344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BB6"/>
    <w:rsid w:val="003257FF"/>
    <w:rsid w:val="00326F90"/>
    <w:rsid w:val="00A52D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B4189"/>
  <w14:defaultImageDpi w14:val="300"/>
  <w15:docId w15:val="{D2998C03-6D95-4FE6-8E44-D44C1C04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HEMAA SHRI G</cp:lastModifiedBy>
  <cp:revision>2</cp:revision>
  <dcterms:created xsi:type="dcterms:W3CDTF">2013-12-23T23:15:00Z</dcterms:created>
  <dcterms:modified xsi:type="dcterms:W3CDTF">2026-08-27T13:34:00Z</dcterms:modified>
  <cp:category/>
</cp:coreProperties>
</file>