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DOCUMENT FOR IMPORT DATA USING TRANSFORM MAPS</w:t>
        <w:br/>
        <w:t>(SPREADSHEET)</w:t>
      </w:r>
    </w:p>
    <w:p>
      <w:pPr>
        <w:jc w:val="center"/>
      </w:pPr>
      <w:r>
        <w:rPr>
          <w:b/>
          <w:sz w:val="24"/>
        </w:rPr>
        <w:t>Team ID: SWTID-2026-5675</w:t>
      </w:r>
    </w:p>
    <w:p/>
    <w:p>
      <w:r>
        <w:rPr>
          <w:b/>
          <w:sz w:val="26"/>
        </w:rPr>
        <w:t>1. Objective</w:t>
      </w:r>
    </w:p>
    <w:p>
      <w:r>
        <w:t>This document explains how to import data from a spreadsheet into ServiceNow using Import Sets and a Transform Map. The process allows spreadsheet data to be loaded into the required target table, mapped to the correct fields, transformed, and validated.</w:t>
      </w:r>
    </w:p>
    <w:p>
      <w:r>
        <w:rPr>
          <w:b/>
          <w:sz w:val="26"/>
        </w:rPr>
        <w:t>2. Prerequisites</w:t>
      </w:r>
    </w:p>
    <w:p>
      <w:pPr>
        <w:pStyle w:val="ListBullet"/>
        <w:spacing w:after="40"/>
      </w:pPr>
      <w:r>
        <w:t>ServiceNow instance with appropriate administrator/import permissions.</w:t>
      </w:r>
    </w:p>
    <w:p>
      <w:pPr>
        <w:pStyle w:val="ListBullet"/>
        <w:spacing w:after="40"/>
      </w:pPr>
      <w:r>
        <w:t>A prepared spreadsheet file in .xlsx or .csv format.</w:t>
      </w:r>
    </w:p>
    <w:p>
      <w:pPr>
        <w:pStyle w:val="ListBullet"/>
        <w:spacing w:after="40"/>
      </w:pPr>
      <w:r>
        <w:t>A target ServiceNow table and its required fields.</w:t>
      </w:r>
    </w:p>
    <w:p>
      <w:pPr>
        <w:pStyle w:val="ListBullet"/>
        <w:spacing w:after="40"/>
      </w:pPr>
      <w:r>
        <w:t>Unique field available for matching existing records, if coalescing is required.</w:t>
      </w:r>
    </w:p>
    <w:p>
      <w:pPr>
        <w:pStyle w:val="ListBullet"/>
        <w:spacing w:after="40"/>
      </w:pPr>
      <w:r>
        <w:t>Test data should be checked for missing or invalid values before import.</w:t>
      </w:r>
    </w:p>
    <w:p>
      <w:r>
        <w:rPr>
          <w:b/>
          <w:sz w:val="26"/>
        </w:rPr>
        <w:t>3. Spreadsheet Preparation</w:t>
      </w:r>
    </w:p>
    <w:p>
      <w:r>
        <w:t>Prepare the spreadsheet with the first row containing field names. Example: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rFonts w:ascii="Arial" w:hAnsi="Arial"/>
                <w:sz w:val="18"/>
              </w:rPr>
              <w:t>Name</w:t>
            </w:r>
          </w:p>
        </w:tc>
        <w:tc>
          <w:tcPr>
            <w:tcW w:type="dxa" w:w="2556"/>
            <w:vAlign w:val="center"/>
          </w:tcPr>
          <w:p>
            <w:r>
              <w:rPr>
                <w:rFonts w:ascii="Arial" w:hAnsi="Arial"/>
                <w:sz w:val="18"/>
              </w:rPr>
              <w:t>Email</w:t>
            </w:r>
          </w:p>
        </w:tc>
        <w:tc>
          <w:tcPr>
            <w:tcW w:type="dxa" w:w="2556"/>
            <w:vAlign w:val="center"/>
          </w:tcPr>
          <w:p>
            <w:r>
              <w:rPr>
                <w:rFonts w:ascii="Arial" w:hAnsi="Arial"/>
                <w:sz w:val="18"/>
              </w:rPr>
              <w:t>Department</w:t>
            </w:r>
          </w:p>
        </w:tc>
        <w:tc>
          <w:tcPr>
            <w:tcW w:type="dxa" w:w="2556"/>
            <w:vAlign w:val="center"/>
          </w:tcPr>
          <w:p>
            <w:r>
              <w:rPr>
                <w:rFonts w:ascii="Arial" w:hAnsi="Arial"/>
                <w:sz w:val="18"/>
              </w:rPr>
              <w:t>Active</w:t>
            </w:r>
          </w:p>
        </w:tc>
      </w:tr>
      <w:tr>
        <w:tc>
          <w:tcPr>
            <w:tcW w:type="dxa" w:w="2556"/>
            <w:vAlign w:val="center"/>
          </w:tcPr>
          <w:p>
            <w:r>
              <w:rPr>
                <w:rFonts w:ascii="Arial" w:hAnsi="Arial"/>
                <w:sz w:val="18"/>
              </w:rPr>
              <w:t>John Smith</w:t>
            </w:r>
          </w:p>
        </w:tc>
        <w:tc>
          <w:tcPr>
            <w:tcW w:type="dxa" w:w="2556"/>
            <w:vAlign w:val="center"/>
          </w:tcPr>
          <w:p>
            <w:r>
              <w:rPr>
                <w:rFonts w:ascii="Arial" w:hAnsi="Arial"/>
                <w:sz w:val="18"/>
              </w:rPr>
              <w:t>john@example.com</w:t>
            </w:r>
          </w:p>
        </w:tc>
        <w:tc>
          <w:tcPr>
            <w:tcW w:type="dxa" w:w="2556"/>
            <w:vAlign w:val="center"/>
          </w:tcPr>
          <w:p>
            <w:r>
              <w:rPr>
                <w:rFonts w:ascii="Arial" w:hAnsi="Arial"/>
                <w:sz w:val="18"/>
              </w:rPr>
              <w:t>IT</w:t>
            </w:r>
          </w:p>
        </w:tc>
        <w:tc>
          <w:tcPr>
            <w:tcW w:type="dxa" w:w="2556"/>
            <w:vAlign w:val="center"/>
          </w:tcPr>
          <w:p>
            <w:r>
              <w:rPr>
                <w:rFonts w:ascii="Arial" w:hAnsi="Arial"/>
                <w:sz w:val="18"/>
              </w:rPr>
              <w:t>true</w:t>
            </w:r>
          </w:p>
        </w:tc>
      </w:tr>
      <w:tr>
        <w:tc>
          <w:tcPr>
            <w:tcW w:type="dxa" w:w="2556"/>
            <w:vAlign w:val="center"/>
          </w:tcPr>
          <w:p>
            <w:r>
              <w:rPr>
                <w:rFonts w:ascii="Arial" w:hAnsi="Arial"/>
                <w:sz w:val="18"/>
              </w:rPr>
              <w:t>Priya Kumar</w:t>
            </w:r>
          </w:p>
        </w:tc>
        <w:tc>
          <w:tcPr>
            <w:tcW w:type="dxa" w:w="2556"/>
            <w:vAlign w:val="center"/>
          </w:tcPr>
          <w:p>
            <w:r>
              <w:rPr>
                <w:rFonts w:ascii="Arial" w:hAnsi="Arial"/>
                <w:sz w:val="18"/>
              </w:rPr>
              <w:t>priya@example.com</w:t>
            </w:r>
          </w:p>
        </w:tc>
        <w:tc>
          <w:tcPr>
            <w:tcW w:type="dxa" w:w="2556"/>
            <w:vAlign w:val="center"/>
          </w:tcPr>
          <w:p>
            <w:r>
              <w:rPr>
                <w:rFonts w:ascii="Arial" w:hAnsi="Arial"/>
                <w:sz w:val="18"/>
              </w:rPr>
              <w:t>HR</w:t>
            </w:r>
          </w:p>
        </w:tc>
        <w:tc>
          <w:tcPr>
            <w:tcW w:type="dxa" w:w="2556"/>
            <w:vAlign w:val="center"/>
          </w:tcPr>
          <w:p>
            <w:r>
              <w:rPr>
                <w:rFonts w:ascii="Arial" w:hAnsi="Arial"/>
                <w:sz w:val="18"/>
              </w:rPr>
              <w:t>true</w:t>
            </w:r>
          </w:p>
        </w:tc>
      </w:tr>
      <w:tr>
        <w:tc>
          <w:tcPr>
            <w:tcW w:type="dxa" w:w="2556"/>
            <w:vAlign w:val="center"/>
          </w:tcPr>
          <w:p>
            <w:r>
              <w:rPr>
                <w:rFonts w:ascii="Arial" w:hAnsi="Arial"/>
                <w:sz w:val="18"/>
              </w:rPr>
              <w:t>Arun Raj</w:t>
            </w:r>
          </w:p>
        </w:tc>
        <w:tc>
          <w:tcPr>
            <w:tcW w:type="dxa" w:w="2556"/>
            <w:vAlign w:val="center"/>
          </w:tcPr>
          <w:p>
            <w:r>
              <w:rPr>
                <w:rFonts w:ascii="Arial" w:hAnsi="Arial"/>
                <w:sz w:val="18"/>
              </w:rPr>
              <w:t>arun@example.com</w:t>
            </w:r>
          </w:p>
        </w:tc>
        <w:tc>
          <w:tcPr>
            <w:tcW w:type="dxa" w:w="2556"/>
            <w:vAlign w:val="center"/>
          </w:tcPr>
          <w:p>
            <w:r>
              <w:rPr>
                <w:rFonts w:ascii="Arial" w:hAnsi="Arial"/>
                <w:sz w:val="18"/>
              </w:rPr>
              <w:t>Finance</w:t>
            </w:r>
          </w:p>
        </w:tc>
        <w:tc>
          <w:tcPr>
            <w:tcW w:type="dxa" w:w="2556"/>
            <w:vAlign w:val="center"/>
          </w:tcPr>
          <w:p>
            <w:r>
              <w:rPr>
                <w:rFonts w:ascii="Arial" w:hAnsi="Arial"/>
                <w:sz w:val="18"/>
              </w:rPr>
              <w:t>true</w:t>
            </w:r>
          </w:p>
        </w:tc>
      </w:tr>
    </w:tbl>
    <w:p>
      <w:r>
        <w:t>Use values that match the data type and choice/reference requirements of the target ServiceNow fields.</w:t>
      </w:r>
    </w:p>
    <w:p>
      <w:r>
        <w:rPr>
          <w:b/>
          <w:sz w:val="26"/>
        </w:rPr>
        <w:t>4. Import Data Using Transform Map</w:t>
      </w:r>
    </w:p>
    <w:p>
      <w:pPr>
        <w:pStyle w:val="ListNumber"/>
        <w:spacing w:after="40"/>
      </w:pPr>
      <w:r>
        <w:t>Log in to the ServiceNow instance with the required permissions.</w:t>
      </w:r>
    </w:p>
    <w:p>
      <w:pPr>
        <w:pStyle w:val="ListNumber"/>
        <w:spacing w:after="40"/>
      </w:pPr>
      <w:r>
        <w:t>Navigate to All &gt; System Import Sets &gt; Load Data.</w:t>
      </w:r>
    </w:p>
    <w:p>
      <w:pPr>
        <w:pStyle w:val="ListNumber"/>
        <w:spacing w:after="40"/>
      </w:pPr>
      <w:r>
        <w:t>Select the spreadsheet file using the Upload File option.</w:t>
      </w:r>
    </w:p>
    <w:p>
      <w:pPr>
        <w:pStyle w:val="ListNumber"/>
        <w:spacing w:after="40"/>
      </w:pPr>
      <w:r>
        <w:t>Choose the file format and verify that the first row contains the column headers.</w:t>
      </w:r>
    </w:p>
    <w:p>
      <w:pPr>
        <w:pStyle w:val="ListNumber"/>
        <w:spacing w:after="40"/>
      </w:pPr>
      <w:r>
        <w:t>Select or create the Import Set Table and start the data load.</w:t>
      </w:r>
    </w:p>
    <w:p>
      <w:pPr>
        <w:pStyle w:val="ListNumber"/>
        <w:spacing w:after="40"/>
      </w:pPr>
      <w:r>
        <w:t>After the data is loaded, open the created Import Set record.</w:t>
      </w:r>
    </w:p>
    <w:p>
      <w:pPr>
        <w:pStyle w:val="ListNumber"/>
        <w:spacing w:after="40"/>
      </w:pPr>
      <w:r>
        <w:t>Create a new Transform Map from the Import Set or navigate to System Import Sets &gt; Transform Maps.</w:t>
      </w:r>
    </w:p>
    <w:p>
      <w:pPr>
        <w:pStyle w:val="ListNumber"/>
        <w:spacing w:after="40"/>
      </w:pPr>
      <w:r>
        <w:t>Select the target table where the spreadsheet records must be created or updated.</w:t>
      </w:r>
    </w:p>
    <w:p>
      <w:pPr>
        <w:pStyle w:val="ListNumber"/>
        <w:spacing w:after="40"/>
      </w:pPr>
      <w:r>
        <w:t>Configure the field mappings between the source spreadsheet columns and target ServiceNow fields.</w:t>
      </w:r>
    </w:p>
    <w:p>
      <w:pPr>
        <w:pStyle w:val="ListNumber"/>
        <w:spacing w:after="40"/>
      </w:pPr>
      <w:r>
        <w:t>If existing records must be updated instead of duplicated, configure an appropriate coalesce field.</w:t>
      </w:r>
    </w:p>
    <w:p>
      <w:pPr>
        <w:pStyle w:val="ListNumber"/>
        <w:spacing w:after="40"/>
      </w:pPr>
      <w:r>
        <w:t>Run the Transform Map.</w:t>
      </w:r>
    </w:p>
    <w:p>
      <w:pPr>
        <w:pStyle w:val="ListNumber"/>
        <w:spacing w:after="40"/>
      </w:pPr>
      <w:r>
        <w:t>Review the Transform History and check the number of inserted, updated, ignored, and errored records.</w:t>
      </w:r>
    </w:p>
    <w:p>
      <w:pPr>
        <w:pStyle w:val="ListNumber"/>
        <w:spacing w:after="40"/>
      </w:pPr>
      <w:r>
        <w:t>Open the target table and verify that the imported records contain the expected values.</w:t>
      </w:r>
    </w:p>
    <w:p>
      <w:r>
        <w:rPr>
          <w:b/>
          <w:sz w:val="26"/>
        </w:rPr>
        <w:t>5. Field Mapping Example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rFonts w:ascii="Arial" w:hAnsi="Arial"/>
                <w:sz w:val="18"/>
              </w:rPr>
              <w:t>Spreadsheet Column</w:t>
            </w:r>
          </w:p>
        </w:tc>
        <w:tc>
          <w:tcPr>
            <w:tcW w:type="dxa" w:w="3408"/>
            <w:vAlign w:val="center"/>
          </w:tcPr>
          <w:p>
            <w:r>
              <w:rPr>
                <w:rFonts w:ascii="Arial" w:hAnsi="Arial"/>
                <w:sz w:val="18"/>
              </w:rPr>
              <w:t>ServiceNow Target Field</w:t>
            </w:r>
          </w:p>
        </w:tc>
        <w:tc>
          <w:tcPr>
            <w:tcW w:type="dxa" w:w="3408"/>
            <w:vAlign w:val="center"/>
          </w:tcPr>
          <w:p>
            <w:r>
              <w:rPr>
                <w:rFonts w:ascii="Arial" w:hAnsi="Arial"/>
                <w:sz w:val="18"/>
              </w:rPr>
              <w:t>Mapping</w:t>
            </w:r>
          </w:p>
        </w:tc>
      </w:tr>
      <w:tr>
        <w:tc>
          <w:tcPr>
            <w:tcW w:type="dxa" w:w="3408"/>
            <w:vAlign w:val="center"/>
          </w:tcPr>
          <w:p>
            <w:r>
              <w:rPr>
                <w:rFonts w:ascii="Arial" w:hAnsi="Arial"/>
                <w:sz w:val="18"/>
              </w:rPr>
              <w:t>Name</w:t>
            </w:r>
          </w:p>
        </w:tc>
        <w:tc>
          <w:tcPr>
            <w:tcW w:type="dxa" w:w="3408"/>
            <w:vAlign w:val="center"/>
          </w:tcPr>
          <w:p>
            <w:r>
              <w:rPr>
                <w:rFonts w:ascii="Arial" w:hAnsi="Arial"/>
                <w:sz w:val="18"/>
              </w:rPr>
              <w:t>Name</w:t>
            </w:r>
          </w:p>
        </w:tc>
        <w:tc>
          <w:tcPr>
            <w:tcW w:type="dxa" w:w="3408"/>
            <w:vAlign w:val="center"/>
          </w:tcPr>
          <w:p>
            <w:r>
              <w:rPr>
                <w:rFonts w:ascii="Arial" w:hAnsi="Arial"/>
                <w:sz w:val="18"/>
              </w:rPr>
              <w:t>Direct</w:t>
            </w:r>
          </w:p>
        </w:tc>
      </w:tr>
      <w:tr>
        <w:tc>
          <w:tcPr>
            <w:tcW w:type="dxa" w:w="3408"/>
            <w:vAlign w:val="center"/>
          </w:tcPr>
          <w:p>
            <w:r>
              <w:rPr>
                <w:rFonts w:ascii="Arial" w:hAnsi="Arial"/>
                <w:sz w:val="18"/>
              </w:rPr>
              <w:t>Email</w:t>
            </w:r>
          </w:p>
        </w:tc>
        <w:tc>
          <w:tcPr>
            <w:tcW w:type="dxa" w:w="3408"/>
            <w:vAlign w:val="center"/>
          </w:tcPr>
          <w:p>
            <w:r>
              <w:rPr>
                <w:rFonts w:ascii="Arial" w:hAnsi="Arial"/>
                <w:sz w:val="18"/>
              </w:rPr>
              <w:t>Email</w:t>
            </w:r>
          </w:p>
        </w:tc>
        <w:tc>
          <w:tcPr>
            <w:tcW w:type="dxa" w:w="3408"/>
            <w:vAlign w:val="center"/>
          </w:tcPr>
          <w:p>
            <w:r>
              <w:rPr>
                <w:rFonts w:ascii="Arial" w:hAnsi="Arial"/>
                <w:sz w:val="18"/>
              </w:rPr>
              <w:t>Direct</w:t>
            </w:r>
          </w:p>
        </w:tc>
      </w:tr>
      <w:tr>
        <w:tc>
          <w:tcPr>
            <w:tcW w:type="dxa" w:w="3408"/>
            <w:vAlign w:val="center"/>
          </w:tcPr>
          <w:p>
            <w:r>
              <w:rPr>
                <w:rFonts w:ascii="Arial" w:hAnsi="Arial"/>
                <w:sz w:val="18"/>
              </w:rPr>
              <w:t>Department</w:t>
            </w:r>
          </w:p>
        </w:tc>
        <w:tc>
          <w:tcPr>
            <w:tcW w:type="dxa" w:w="3408"/>
            <w:vAlign w:val="center"/>
          </w:tcPr>
          <w:p>
            <w:r>
              <w:rPr>
                <w:rFonts w:ascii="Arial" w:hAnsi="Arial"/>
                <w:sz w:val="18"/>
              </w:rPr>
              <w:t>Department</w:t>
            </w:r>
          </w:p>
        </w:tc>
        <w:tc>
          <w:tcPr>
            <w:tcW w:type="dxa" w:w="3408"/>
            <w:vAlign w:val="center"/>
          </w:tcPr>
          <w:p>
            <w:r>
              <w:rPr>
                <w:rFonts w:ascii="Arial" w:hAnsi="Arial"/>
                <w:sz w:val="18"/>
              </w:rPr>
              <w:t>Reference/Choice as applicable</w:t>
            </w:r>
          </w:p>
        </w:tc>
      </w:tr>
      <w:tr>
        <w:tc>
          <w:tcPr>
            <w:tcW w:type="dxa" w:w="3408"/>
            <w:vAlign w:val="center"/>
          </w:tcPr>
          <w:p>
            <w:r>
              <w:rPr>
                <w:rFonts w:ascii="Arial" w:hAnsi="Arial"/>
                <w:sz w:val="18"/>
              </w:rPr>
              <w:t>Active</w:t>
            </w:r>
          </w:p>
        </w:tc>
        <w:tc>
          <w:tcPr>
            <w:tcW w:type="dxa" w:w="3408"/>
            <w:vAlign w:val="center"/>
          </w:tcPr>
          <w:p>
            <w:r>
              <w:rPr>
                <w:rFonts w:ascii="Arial" w:hAnsi="Arial"/>
                <w:sz w:val="18"/>
              </w:rPr>
              <w:t>Active</w:t>
            </w:r>
          </w:p>
        </w:tc>
        <w:tc>
          <w:tcPr>
            <w:tcW w:type="dxa" w:w="3408"/>
            <w:vAlign w:val="center"/>
          </w:tcPr>
          <w:p>
            <w:r>
              <w:rPr>
                <w:rFonts w:ascii="Arial" w:hAnsi="Arial"/>
                <w:sz w:val="18"/>
              </w:rPr>
              <w:t>Direct / Boolean</w:t>
            </w:r>
          </w:p>
        </w:tc>
      </w:tr>
    </w:tbl>
    <w:p>
      <w:r>
        <w:rPr>
          <w:b/>
          <w:sz w:val="26"/>
        </w:rPr>
        <w:t>6. Validation Checklist</w:t>
      </w:r>
    </w:p>
    <w:p>
      <w:pPr>
        <w:pStyle w:val="ListBullet"/>
        <w:spacing w:after="40"/>
      </w:pPr>
      <w:r>
        <w:t>Confirm the Import Set completed successfully.</w:t>
      </w:r>
    </w:p>
    <w:p>
      <w:pPr>
        <w:pStyle w:val="ListBullet"/>
        <w:spacing w:after="40"/>
      </w:pPr>
      <w:r>
        <w:t>Confirm the Transform Map ran without unexpected errors.</w:t>
      </w:r>
    </w:p>
    <w:p>
      <w:pPr>
        <w:pStyle w:val="ListBullet"/>
        <w:spacing w:after="40"/>
      </w:pPr>
      <w:r>
        <w:t>Verify inserted and updated record counts.</w:t>
      </w:r>
    </w:p>
    <w:p>
      <w:pPr>
        <w:pStyle w:val="ListBullet"/>
        <w:spacing w:after="40"/>
      </w:pPr>
      <w:r>
        <w:t>Open sample target records and compare them with the spreadsheet.</w:t>
      </w:r>
    </w:p>
    <w:p>
      <w:pPr>
        <w:pStyle w:val="ListBullet"/>
        <w:spacing w:after="40"/>
      </w:pPr>
      <w:r>
        <w:t>Check reference, choice, date, and Boolean fields for correct values.</w:t>
      </w:r>
    </w:p>
    <w:p>
      <w:pPr>
        <w:pStyle w:val="ListBullet"/>
        <w:spacing w:after="40"/>
      </w:pPr>
      <w:r>
        <w:t>Confirm that duplicate records were not created when coalescing was required.</w:t>
      </w:r>
    </w:p>
    <w:p>
      <w:r>
        <w:rPr>
          <w:b/>
          <w:sz w:val="26"/>
        </w:rPr>
        <w:t>Step 4: Run Instructions</w:t>
      </w:r>
    </w:p>
    <w:p>
      <w:r>
        <w:t>Provide the evaluator with the following steps to run and verify the project locally/in the ServiceNow instance:</w:t>
      </w:r>
    </w:p>
    <w:p>
      <w:pPr>
        <w:pStyle w:val="ListNumber"/>
        <w:spacing w:after="40"/>
      </w:pPr>
      <w:r>
        <w:t>Log in to the provided ServiceNow instance.</w:t>
      </w:r>
    </w:p>
    <w:p>
      <w:pPr>
        <w:pStyle w:val="ListNumber"/>
        <w:spacing w:after="40"/>
      </w:pPr>
      <w:r>
        <w:t>Navigate to All &gt; System Import Sets &gt; Load Data.</w:t>
      </w:r>
    </w:p>
    <w:p>
      <w:pPr>
        <w:pStyle w:val="ListNumber"/>
        <w:spacing w:after="40"/>
      </w:pPr>
      <w:r>
        <w:t>Upload the prepared spreadsheet containing the sample records.</w:t>
      </w:r>
    </w:p>
    <w:p>
      <w:pPr>
        <w:pStyle w:val="ListNumber"/>
        <w:spacing w:after="40"/>
      </w:pPr>
      <w:r>
        <w:t>Create or select the Import Set Table and load the spreadsheet data.</w:t>
      </w:r>
    </w:p>
    <w:p>
      <w:pPr>
        <w:pStyle w:val="ListNumber"/>
        <w:spacing w:after="40"/>
      </w:pPr>
      <w:r>
        <w:t>Open the Import Set and create/select the corresponding Transform Map.</w:t>
      </w:r>
    </w:p>
    <w:p>
      <w:pPr>
        <w:pStyle w:val="ListNumber"/>
        <w:spacing w:after="40"/>
      </w:pPr>
      <w:r>
        <w:t>Verify that the source columns are mapped to the correct target fields.</w:t>
      </w:r>
    </w:p>
    <w:p>
      <w:pPr>
        <w:pStyle w:val="ListNumber"/>
        <w:spacing w:after="40"/>
      </w:pPr>
      <w:r>
        <w:t>Run the Transform Map.</w:t>
      </w:r>
    </w:p>
    <w:p>
      <w:pPr>
        <w:pStyle w:val="ListNumber"/>
        <w:spacing w:after="40"/>
      </w:pPr>
      <w:r>
        <w:t>Open Transform History and confirm the import status and record counts.</w:t>
      </w:r>
    </w:p>
    <w:p>
      <w:pPr>
        <w:pStyle w:val="ListNumber"/>
        <w:spacing w:after="40"/>
      </w:pPr>
      <w:r>
        <w:t>Navigate to the target table and verify the imported records.</w:t>
      </w:r>
    </w:p>
    <w:p>
      <w:pPr>
        <w:pStyle w:val="ListNumber"/>
        <w:spacing w:after="40"/>
      </w:pPr>
      <w:r>
        <w:t>If a record is incorrect, review the Transform Map field mapping and error details, correct the data/mapping, and run the transform again.</w:t>
      </w:r>
    </w:p>
    <w:p>
      <w:r>
        <w:rPr>
          <w:b/>
          <w:sz w:val="26"/>
        </w:rPr>
        <w:t>Step 5: Known Issues / Limitations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rFonts w:ascii="Arial" w:hAnsi="Arial"/>
                <w:sz w:val="18"/>
              </w:rPr>
              <w:t>S.No</w:t>
            </w:r>
          </w:p>
        </w:tc>
        <w:tc>
          <w:tcPr>
            <w:tcW w:type="dxa" w:w="3408"/>
            <w:vAlign w:val="center"/>
          </w:tcPr>
          <w:p>
            <w:r>
              <w:rPr>
                <w:rFonts w:ascii="Arial" w:hAnsi="Arial"/>
                <w:sz w:val="18"/>
              </w:rPr>
              <w:t>Known Issue / Limitation</w:t>
            </w:r>
          </w:p>
        </w:tc>
        <w:tc>
          <w:tcPr>
            <w:tcW w:type="dxa" w:w="3408"/>
            <w:vAlign w:val="center"/>
          </w:tcPr>
          <w:p>
            <w:r>
              <w:rPr>
                <w:rFonts w:ascii="Arial" w:hAnsi="Arial"/>
                <w:sz w:val="18"/>
              </w:rPr>
              <w:t>Workaround / Status</w:t>
            </w:r>
          </w:p>
        </w:tc>
      </w:tr>
      <w:tr>
        <w:tc>
          <w:tcPr>
            <w:tcW w:type="dxa" w:w="3408"/>
            <w:vAlign w:val="center"/>
          </w:tcPr>
          <w:p>
            <w:r>
              <w:rPr>
                <w:rFonts w:ascii="Arial" w:hAnsi="Arial"/>
                <w:sz w:val="18"/>
              </w:rPr>
              <w:t>1</w:t>
            </w:r>
          </w:p>
        </w:tc>
        <w:tc>
          <w:tcPr>
            <w:tcW w:type="dxa" w:w="3408"/>
            <w:vAlign w:val="center"/>
          </w:tcPr>
          <w:p>
            <w:r>
              <w:rPr>
                <w:rFonts w:ascii="Arial" w:hAnsi="Arial"/>
                <w:sz w:val="18"/>
              </w:rPr>
              <w:t>Invalid or missing values in the spreadsheet can cause transform errors.</w:t>
            </w:r>
          </w:p>
        </w:tc>
        <w:tc>
          <w:tcPr>
            <w:tcW w:type="dxa" w:w="3408"/>
            <w:vAlign w:val="center"/>
          </w:tcPr>
          <w:p>
            <w:r>
              <w:rPr>
                <w:rFonts w:ascii="Arial" w:hAnsi="Arial"/>
                <w:sz w:val="18"/>
              </w:rPr>
              <w:t>Validate and clean the spreadsheet before importing.</w:t>
            </w:r>
          </w:p>
        </w:tc>
      </w:tr>
      <w:tr>
        <w:tc>
          <w:tcPr>
            <w:tcW w:type="dxa" w:w="3408"/>
            <w:vAlign w:val="center"/>
          </w:tcPr>
          <w:p>
            <w:r>
              <w:rPr>
                <w:rFonts w:ascii="Arial" w:hAnsi="Arial"/>
                <w:sz w:val="18"/>
              </w:rPr>
              <w:t>2</w:t>
            </w:r>
          </w:p>
        </w:tc>
        <w:tc>
          <w:tcPr>
            <w:tcW w:type="dxa" w:w="3408"/>
            <w:vAlign w:val="center"/>
          </w:tcPr>
          <w:p>
            <w:r>
              <w:rPr>
                <w:rFonts w:ascii="Arial" w:hAnsi="Arial"/>
                <w:sz w:val="18"/>
              </w:rPr>
              <w:t>Reference or choice fields may not match the source spreadsheet values.</w:t>
            </w:r>
          </w:p>
        </w:tc>
        <w:tc>
          <w:tcPr>
            <w:tcW w:type="dxa" w:w="3408"/>
            <w:vAlign w:val="center"/>
          </w:tcPr>
          <w:p>
            <w:r>
              <w:rPr>
                <w:rFonts w:ascii="Arial" w:hAnsi="Arial"/>
                <w:sz w:val="18"/>
              </w:rPr>
              <w:t>Use correct display values or configure the required field mapping/transform logic.</w:t>
            </w:r>
          </w:p>
        </w:tc>
      </w:tr>
      <w:tr>
        <w:tc>
          <w:tcPr>
            <w:tcW w:type="dxa" w:w="3408"/>
            <w:vAlign w:val="center"/>
          </w:tcPr>
          <w:p>
            <w:r>
              <w:rPr>
                <w:rFonts w:ascii="Arial" w:hAnsi="Arial"/>
                <w:sz w:val="18"/>
              </w:rPr>
              <w:t>3</w:t>
            </w:r>
          </w:p>
        </w:tc>
        <w:tc>
          <w:tcPr>
            <w:tcW w:type="dxa" w:w="3408"/>
            <w:vAlign w:val="center"/>
          </w:tcPr>
          <w:p>
            <w:r>
              <w:rPr>
                <w:rFonts w:ascii="Arial" w:hAnsi="Arial"/>
                <w:sz w:val="18"/>
              </w:rPr>
              <w:t>Duplicate records can be created if a unique/coalesce field is not configured.</w:t>
            </w:r>
          </w:p>
        </w:tc>
        <w:tc>
          <w:tcPr>
            <w:tcW w:type="dxa" w:w="3408"/>
            <w:vAlign w:val="center"/>
          </w:tcPr>
          <w:p>
            <w:r>
              <w:rPr>
                <w:rFonts w:ascii="Arial" w:hAnsi="Arial"/>
                <w:sz w:val="18"/>
              </w:rPr>
              <w:t>Configure an appropriate coalesce field before running the Transform Map.</w:t>
            </w:r>
          </w:p>
        </w:tc>
      </w:tr>
    </w:tbl>
    <w:p>
      <w:r>
        <w:rPr>
          <w:b/>
          <w:sz w:val="26"/>
        </w:rPr>
        <w:t>7. Expected Result</w:t>
      </w:r>
    </w:p>
    <w:p>
      <w:r>
        <w:t>The spreadsheet data is successfully loaded into the Import Set, transformed into the selected target table, and verified in ServiceNow. The Transform History should show the processing result, and the target records should contain the expected mapped values.</w:t>
      </w:r>
    </w:p>
    <w:p>
      <w:r>
        <w:rPr>
          <w:b/>
          <w:sz w:val="26"/>
        </w:rPr>
        <w:t>8. Submission Details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Arial" w:hAnsi="Arial"/>
                <w:sz w:val="18"/>
              </w:rPr>
              <w:t>Document Title</w:t>
            </w:r>
          </w:p>
        </w:tc>
        <w:tc>
          <w:tcPr>
            <w:tcW w:type="dxa" w:w="5112"/>
            <w:vAlign w:val="center"/>
          </w:tcPr>
          <w:p>
            <w:r>
              <w:rPr>
                <w:rFonts w:ascii="Arial" w:hAnsi="Arial"/>
                <w:sz w:val="18"/>
              </w:rPr>
              <w:t>Import Data Using Transform Maps (Spreadsheet)</w:t>
            </w:r>
          </w:p>
        </w:tc>
      </w:tr>
      <w:tr>
        <w:tc>
          <w:tcPr>
            <w:tcW w:type="dxa" w:w="5112"/>
            <w:vAlign w:val="center"/>
          </w:tcPr>
          <w:p>
            <w:r>
              <w:rPr>
                <w:rFonts w:ascii="Arial" w:hAnsi="Arial"/>
                <w:sz w:val="18"/>
              </w:rPr>
              <w:t>Team ID</w:t>
            </w:r>
          </w:p>
        </w:tc>
        <w:tc>
          <w:tcPr>
            <w:tcW w:type="dxa" w:w="5112"/>
            <w:vAlign w:val="center"/>
          </w:tcPr>
          <w:p>
            <w:r>
              <w:rPr>
                <w:rFonts w:ascii="Arial" w:hAnsi="Arial"/>
                <w:sz w:val="18"/>
              </w:rPr>
              <w:t>SWTID-2026-5675</w:t>
            </w:r>
          </w:p>
        </w:tc>
      </w:tr>
      <w:tr>
        <w:tc>
          <w:tcPr>
            <w:tcW w:type="dxa" w:w="5112"/>
            <w:vAlign w:val="center"/>
          </w:tcPr>
          <w:p>
            <w:r>
              <w:rPr>
                <w:rFonts w:ascii="Arial" w:hAnsi="Arial"/>
                <w:sz w:val="18"/>
              </w:rPr>
              <w:t>Platform</w:t>
            </w:r>
          </w:p>
        </w:tc>
        <w:tc>
          <w:tcPr>
            <w:tcW w:type="dxa" w:w="5112"/>
            <w:vAlign w:val="center"/>
          </w:tcPr>
          <w:p>
            <w:r>
              <w:rPr>
                <w:rFonts w:ascii="Arial" w:hAnsi="Arial"/>
                <w:sz w:val="18"/>
              </w:rPr>
              <w:t>ServiceNow</w:t>
            </w:r>
          </w:p>
        </w:tc>
      </w:tr>
      <w:tr>
        <w:tc>
          <w:tcPr>
            <w:tcW w:type="dxa" w:w="5112"/>
            <w:vAlign w:val="center"/>
          </w:tcPr>
          <w:p>
            <w:r>
              <w:rPr>
                <w:rFonts w:ascii="Arial" w:hAnsi="Arial"/>
                <w:sz w:val="18"/>
              </w:rPr>
              <w:t>Import Method</w:t>
            </w:r>
          </w:p>
        </w:tc>
        <w:tc>
          <w:tcPr>
            <w:tcW w:type="dxa" w:w="5112"/>
            <w:vAlign w:val="center"/>
          </w:tcPr>
          <w:p>
            <w:r>
              <w:rPr>
                <w:rFonts w:ascii="Arial" w:hAnsi="Arial"/>
                <w:sz w:val="18"/>
              </w:rPr>
              <w:t>Spreadsheet → Import Set → Transform Map → Target Table</w:t>
            </w:r>
          </w:p>
        </w:tc>
      </w:tr>
      <w:tr>
        <w:tc>
          <w:tcPr>
            <w:tcW w:type="dxa" w:w="5112"/>
            <w:vAlign w:val="center"/>
          </w:tcPr>
          <w:p>
            <w:r>
              <w:rPr>
                <w:rFonts w:ascii="Arial" w:hAnsi="Arial"/>
                <w:sz w:val="18"/>
              </w:rPr>
              <w:t>Status</w:t>
            </w:r>
          </w:p>
        </w:tc>
        <w:tc>
          <w:tcPr>
            <w:tcW w:type="dxa" w:w="5112"/>
            <w:vAlign w:val="center"/>
          </w:tcPr>
          <w:p>
            <w:r>
              <w:rPr>
                <w:rFonts w:ascii="Arial" w:hAnsi="Arial"/>
                <w:sz w:val="18"/>
              </w:rPr>
              <w:t>Ready for demonstration and evaluation</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Team ID: SWTID-2026-5675 | Import Data Using Transform Maps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