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999" w:type="dxa"/>
        <w:tblLook w:val="04A0" w:firstRow="1" w:lastRow="0" w:firstColumn="1" w:lastColumn="0" w:noHBand="0" w:noVBand="1"/>
      </w:tblPr>
      <w:tblGrid>
        <w:gridCol w:w="3192"/>
        <w:gridCol w:w="3192"/>
      </w:tblGrid>
      <w:tr w:rsidR="008013DB" w:rsidTr="008542C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DB" w:rsidRPr="007C540A" w:rsidRDefault="008013DB" w:rsidP="007C540A">
            <w:pPr>
              <w:pStyle w:val="NoSpacing"/>
            </w:pPr>
            <w:r w:rsidRPr="007F04F2">
              <w:rPr>
                <w:rFonts w:ascii="Times New Roman" w:hAnsi="Times New Roman" w:cs="Times New Roman"/>
                <w:b/>
              </w:rPr>
              <w:t>Team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F04F2">
              <w:rPr>
                <w:rFonts w:ascii="Times New Roman" w:hAnsi="Times New Roman" w:cs="Times New Roman"/>
                <w:b/>
              </w:rPr>
              <w:t>id</w:t>
            </w:r>
            <w:r>
              <w:rPr>
                <w:rFonts w:ascii="Times New Roman" w:hAnsi="Times New Roman" w:cs="Times New Roman"/>
              </w:rPr>
              <w:t>:</w:t>
            </w:r>
            <w:r>
              <w:t xml:space="preserve">          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8013DB" w:rsidRDefault="00997FC0">
            <w:pPr>
              <w:rPr>
                <w:u w:val="single"/>
              </w:rPr>
            </w:pPr>
            <w:r>
              <w:rPr>
                <w:u w:val="single"/>
              </w:rPr>
              <w:t>PNT2022TMID17447</w:t>
            </w:r>
          </w:p>
        </w:tc>
      </w:tr>
      <w:tr w:rsidR="008013DB" w:rsidTr="008542C8">
        <w:tc>
          <w:tcPr>
            <w:tcW w:w="3192" w:type="dxa"/>
            <w:tcBorders>
              <w:top w:val="single" w:sz="4" w:space="0" w:color="auto"/>
            </w:tcBorders>
          </w:tcPr>
          <w:p w:rsidR="008013DB" w:rsidRPr="007C540A" w:rsidRDefault="008013DB" w:rsidP="007C540A">
            <w:r w:rsidRPr="007F04F2">
              <w:rPr>
                <w:b/>
              </w:rPr>
              <w:t>Project</w:t>
            </w:r>
            <w:r>
              <w:t xml:space="preserve"> </w:t>
            </w:r>
            <w:r w:rsidRPr="007F04F2">
              <w:rPr>
                <w:b/>
              </w:rPr>
              <w:t>Name</w:t>
            </w:r>
            <w:r>
              <w:t>:</w:t>
            </w:r>
          </w:p>
        </w:tc>
        <w:tc>
          <w:tcPr>
            <w:tcW w:w="3192" w:type="dxa"/>
          </w:tcPr>
          <w:p w:rsidR="008013DB" w:rsidRPr="007C540A" w:rsidRDefault="008013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Traffic and Capacity Analytics for Major Ports </w:t>
            </w:r>
          </w:p>
        </w:tc>
      </w:tr>
      <w:tr w:rsidR="008013DB" w:rsidTr="008542C8">
        <w:tc>
          <w:tcPr>
            <w:tcW w:w="3192" w:type="dxa"/>
          </w:tcPr>
          <w:p w:rsidR="008013DB" w:rsidRPr="007C540A" w:rsidRDefault="008013DB" w:rsidP="007C540A">
            <w:pPr>
              <w:pStyle w:val="NoSpacing"/>
              <w:rPr>
                <w:rFonts w:ascii="Times New Roman" w:hAnsi="Times New Roman" w:cs="Times New Roman"/>
              </w:rPr>
            </w:pPr>
            <w:r w:rsidRPr="007F04F2">
              <w:rPr>
                <w:rFonts w:ascii="Times New Roman" w:hAnsi="Times New Roman" w:cs="Times New Roman"/>
                <w:b/>
              </w:rPr>
              <w:t>Team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F04F2">
              <w:rPr>
                <w:rFonts w:ascii="Times New Roman" w:hAnsi="Times New Roman" w:cs="Times New Roman"/>
                <w:b/>
              </w:rPr>
              <w:t>Leader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92" w:type="dxa"/>
          </w:tcPr>
          <w:p w:rsidR="008013DB" w:rsidRDefault="008013DB">
            <w:pPr>
              <w:rPr>
                <w:u w:val="single"/>
              </w:rPr>
            </w:pPr>
            <w:r>
              <w:rPr>
                <w:u w:val="single"/>
              </w:rPr>
              <w:t>S.Hemalatha</w:t>
            </w:r>
          </w:p>
        </w:tc>
      </w:tr>
      <w:tr w:rsidR="008013DB" w:rsidTr="008542C8">
        <w:tc>
          <w:tcPr>
            <w:tcW w:w="3192" w:type="dxa"/>
          </w:tcPr>
          <w:p w:rsidR="008013DB" w:rsidRPr="007C540A" w:rsidRDefault="008013DB" w:rsidP="007C540A">
            <w:pPr>
              <w:rPr>
                <w:rFonts w:ascii="Times New Roman" w:hAnsi="Times New Roman" w:cs="Times New Roman"/>
              </w:rPr>
            </w:pPr>
            <w:r w:rsidRPr="007F04F2">
              <w:rPr>
                <w:rFonts w:ascii="Times New Roman" w:hAnsi="Times New Roman" w:cs="Times New Roman"/>
                <w:b/>
              </w:rPr>
              <w:t>Team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F04F2">
              <w:rPr>
                <w:rFonts w:ascii="Times New Roman" w:hAnsi="Times New Roman" w:cs="Times New Roman"/>
                <w:b/>
              </w:rPr>
              <w:t>Members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92" w:type="dxa"/>
          </w:tcPr>
          <w:p w:rsidR="008013DB" w:rsidRDefault="008013DB">
            <w:pPr>
              <w:rPr>
                <w:u w:val="single"/>
              </w:rPr>
            </w:pPr>
            <w:r>
              <w:rPr>
                <w:u w:val="single"/>
              </w:rPr>
              <w:t>V.Kiruthika</w:t>
            </w:r>
          </w:p>
          <w:p w:rsidR="008013DB" w:rsidRDefault="008013DB">
            <w:pPr>
              <w:rPr>
                <w:u w:val="single"/>
              </w:rPr>
            </w:pPr>
            <w:r>
              <w:rPr>
                <w:u w:val="single"/>
              </w:rPr>
              <w:t xml:space="preserve">M.Mounika </w:t>
            </w:r>
          </w:p>
          <w:p w:rsidR="008013DB" w:rsidRDefault="008013DB">
            <w:pPr>
              <w:rPr>
                <w:u w:val="single"/>
              </w:rPr>
            </w:pPr>
            <w:r>
              <w:rPr>
                <w:u w:val="single"/>
              </w:rPr>
              <w:t xml:space="preserve"> N.Nagasakthi</w:t>
            </w:r>
          </w:p>
        </w:tc>
      </w:tr>
    </w:tbl>
    <w:p w:rsidR="00D52FEB" w:rsidRDefault="00D52FEB" w:rsidP="00D52FEB">
      <w:pPr>
        <w:pStyle w:val="Heading1"/>
        <w:rPr>
          <w:rFonts w:ascii="Times New Roman" w:eastAsiaTheme="minorHAnsi" w:hAnsi="Times New Roman" w:cs="Times New Roman"/>
          <w:bCs w:val="0"/>
          <w:color w:val="auto"/>
        </w:rPr>
      </w:pPr>
      <w:r w:rsidRPr="00D52FEB">
        <w:rPr>
          <w:rFonts w:ascii="Times New Roman" w:eastAsiaTheme="minorHAnsi" w:hAnsi="Times New Roman" w:cs="Times New Roman"/>
          <w:bCs w:val="0"/>
          <w:color w:val="auto"/>
        </w:rPr>
        <w:t xml:space="preserve"> </w:t>
      </w:r>
      <w:r w:rsidRPr="007F04F2">
        <w:rPr>
          <w:rFonts w:ascii="Times New Roman" w:eastAsiaTheme="minorHAnsi" w:hAnsi="Times New Roman" w:cs="Times New Roman"/>
          <w:bCs w:val="0"/>
          <w:color w:val="auto"/>
        </w:rPr>
        <w:t>Paper</w:t>
      </w:r>
      <w:r>
        <w:rPr>
          <w:rFonts w:ascii="Times New Roman" w:eastAsiaTheme="minorHAnsi" w:hAnsi="Times New Roman" w:cs="Times New Roman"/>
          <w:bCs w:val="0"/>
          <w:color w:val="auto"/>
        </w:rPr>
        <w:t xml:space="preserve"> I </w:t>
      </w:r>
    </w:p>
    <w:p w:rsidR="00892A49" w:rsidRDefault="00D52FEB" w:rsidP="00D52FEB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</w:t>
      </w:r>
      <w:r w:rsidRPr="007F04F2">
        <w:rPr>
          <w:rFonts w:ascii="Times New Roman" w:hAnsi="Times New Roman" w:cs="Times New Roman"/>
          <w:b/>
          <w:sz w:val="24"/>
          <w:szCs w:val="24"/>
        </w:rPr>
        <w:t>Traffic</w:t>
      </w:r>
      <w:r>
        <w:t xml:space="preserve"> </w:t>
      </w:r>
      <w:r w:rsidRPr="007F04F2">
        <w:rPr>
          <w:rFonts w:ascii="Times New Roman" w:hAnsi="Times New Roman" w:cs="Times New Roman"/>
          <w:b/>
          <w:sz w:val="24"/>
          <w:szCs w:val="24"/>
        </w:rPr>
        <w:t>and</w:t>
      </w:r>
      <w:r>
        <w:t xml:space="preserve"> </w:t>
      </w:r>
      <w:r w:rsidRPr="007F04F2">
        <w:rPr>
          <w:rFonts w:ascii="Times New Roman" w:hAnsi="Times New Roman" w:cs="Times New Roman"/>
          <w:b/>
          <w:sz w:val="24"/>
          <w:szCs w:val="24"/>
        </w:rPr>
        <w:t>Capacity</w:t>
      </w:r>
      <w:r>
        <w:t xml:space="preserve"> </w:t>
      </w:r>
      <w:r w:rsidRPr="007F04F2">
        <w:rPr>
          <w:rFonts w:ascii="Times New Roman" w:hAnsi="Times New Roman" w:cs="Times New Roman"/>
          <w:b/>
          <w:sz w:val="24"/>
          <w:szCs w:val="24"/>
        </w:rPr>
        <w:t>Analytics</w:t>
      </w:r>
      <w:r>
        <w:t xml:space="preserve"> </w:t>
      </w:r>
      <w:r w:rsidRPr="007F04F2">
        <w:rPr>
          <w:rFonts w:ascii="Times New Roman" w:hAnsi="Times New Roman" w:cs="Times New Roman"/>
          <w:b/>
          <w:sz w:val="24"/>
          <w:szCs w:val="24"/>
        </w:rPr>
        <w:t>for</w:t>
      </w:r>
      <w:r>
        <w:t xml:space="preserve"> </w:t>
      </w:r>
      <w:r w:rsidRPr="00892A49">
        <w:rPr>
          <w:rFonts w:ascii="Times New Roman" w:hAnsi="Times New Roman" w:cs="Times New Roman"/>
          <w:b/>
          <w:sz w:val="24"/>
          <w:szCs w:val="24"/>
        </w:rPr>
        <w:t>Major</w:t>
      </w:r>
      <w:r>
        <w:t xml:space="preserve"> </w:t>
      </w:r>
      <w:r w:rsidRPr="00892A49">
        <w:rPr>
          <w:rFonts w:ascii="Times New Roman" w:hAnsi="Times New Roman" w:cs="Times New Roman"/>
          <w:b/>
          <w:sz w:val="24"/>
          <w:szCs w:val="24"/>
        </w:rPr>
        <w:t>Ports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F04F2" w:rsidRDefault="00892A49" w:rsidP="00892A49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92A49">
        <w:rPr>
          <w:rFonts w:ascii="Times New Roman" w:hAnsi="Times New Roman" w:cs="Times New Roman"/>
          <w:color w:val="000000" w:themeColor="text1"/>
        </w:rPr>
        <w:t>Abstract</w:t>
      </w:r>
      <w:r>
        <w:rPr>
          <w:rFonts w:ascii="Times New Roman" w:hAnsi="Times New Roman" w:cs="Times New Roman"/>
          <w:color w:val="000000" w:themeColor="text1"/>
        </w:rPr>
        <w:t>:</w:t>
      </w:r>
    </w:p>
    <w:p w:rsidR="00892A49" w:rsidRDefault="00892A49" w:rsidP="006A5896">
      <w:pPr>
        <w:autoSpaceDE w:val="0"/>
        <w:autoSpaceDN w:val="0"/>
        <w:adjustRightInd w:val="0"/>
        <w:spacing w:after="0" w:line="240" w:lineRule="auto"/>
      </w:pPr>
      <w:r>
        <w:t xml:space="preserve">              </w:t>
      </w:r>
      <w:r w:rsidR="006A5896">
        <w:rPr>
          <w:rFonts w:ascii="CIDFont+F1" w:hAnsi="CIDFont+F1" w:cs="CIDFont+F1"/>
          <w:sz w:val="23"/>
          <w:szCs w:val="23"/>
        </w:rPr>
        <w:t>Maritime transport activity is driven by developments in world economy, viz, growth in world output and trade.</w:t>
      </w:r>
      <w:r>
        <w:t xml:space="preserve"> </w:t>
      </w:r>
      <w:r w:rsidR="006A5896">
        <w:rPr>
          <w:rFonts w:ascii="CIDFont+F1" w:hAnsi="CIDFont+F1" w:cs="CIDFont+F1"/>
          <w:sz w:val="23"/>
          <w:szCs w:val="23"/>
        </w:rPr>
        <w:t xml:space="preserve">Cargo traffic at India’s 12 major ports during </w:t>
      </w:r>
      <w:r w:rsidR="006A5896">
        <w:rPr>
          <w:rFonts w:ascii="CIDFont+F2" w:hAnsi="CIDFont+F2" w:cs="CIDFont+F2"/>
          <w:sz w:val="23"/>
          <w:szCs w:val="23"/>
        </w:rPr>
        <w:t xml:space="preserve">April-August, 2022-23, increased by 10.0 to 322.51 million tonnes </w:t>
      </w:r>
      <w:r w:rsidR="006A5896">
        <w:rPr>
          <w:rFonts w:ascii="CIDFont+F1" w:hAnsi="CIDFont+F1" w:cs="CIDFont+F1"/>
          <w:sz w:val="23"/>
          <w:szCs w:val="23"/>
        </w:rPr>
        <w:t>from 293.24 million tonnes cargo handled during April-August, 2021-22.</w:t>
      </w:r>
      <w:r>
        <w:t xml:space="preserve"> </w:t>
      </w:r>
      <w:r w:rsidR="006A5896">
        <w:rPr>
          <w:rFonts w:ascii="CIDFont+F1" w:hAnsi="CIDFont+F1" w:cs="CIDFont+F1"/>
          <w:sz w:val="23"/>
          <w:szCs w:val="23"/>
        </w:rPr>
        <w:t xml:space="preserve">The Overseas cargo handled at Major Ports increased by </w:t>
      </w:r>
      <w:r w:rsidR="006A5896">
        <w:rPr>
          <w:rFonts w:ascii="CIDFont+F2" w:hAnsi="CIDFont+F2" w:cs="CIDFont+F2"/>
          <w:sz w:val="23"/>
          <w:szCs w:val="23"/>
        </w:rPr>
        <w:t xml:space="preserve">10.0% </w:t>
      </w:r>
      <w:r w:rsidR="006A5896">
        <w:rPr>
          <w:rFonts w:ascii="CIDFont+F1" w:hAnsi="CIDFont+F1" w:cs="CIDFont+F1"/>
          <w:sz w:val="23"/>
          <w:szCs w:val="23"/>
        </w:rPr>
        <w:t xml:space="preserve">from 225.63 million tones during April-August, 2021-22 to 248.19 Million tonnes handled during April-August, 2022-23. The Coastal Cargo handled at Major port also increased by </w:t>
      </w:r>
      <w:r w:rsidR="006A5896">
        <w:rPr>
          <w:rFonts w:ascii="CIDFont+F2" w:hAnsi="CIDFont+F2" w:cs="CIDFont+F2"/>
          <w:sz w:val="23"/>
          <w:szCs w:val="23"/>
        </w:rPr>
        <w:t xml:space="preserve">9.9% </w:t>
      </w:r>
      <w:r w:rsidR="006A5896">
        <w:rPr>
          <w:rFonts w:ascii="CIDFont+F1" w:hAnsi="CIDFont+F1" w:cs="CIDFont+F1"/>
          <w:sz w:val="23"/>
          <w:szCs w:val="23"/>
        </w:rPr>
        <w:t>from 67.60 million tones during April-August, 2021-22 to 74.33 million tonnes handled during April-August, 2022-23.</w:t>
      </w:r>
      <w:r>
        <w:t xml:space="preserve">   </w:t>
      </w:r>
    </w:p>
    <w:p w:rsidR="006A5896" w:rsidRDefault="006A5896" w:rsidP="006A5896">
      <w:pPr>
        <w:pStyle w:val="Heading1"/>
        <w:rPr>
          <w:color w:val="000000" w:themeColor="text1"/>
        </w:rPr>
      </w:pPr>
      <w:r w:rsidRPr="006A5896">
        <w:rPr>
          <w:color w:val="000000" w:themeColor="text1"/>
        </w:rPr>
        <w:t>Advantages</w:t>
      </w:r>
      <w:r>
        <w:rPr>
          <w:color w:val="000000" w:themeColor="text1"/>
        </w:rPr>
        <w:t>:</w:t>
      </w:r>
    </w:p>
    <w:p w:rsidR="00840742" w:rsidRPr="00840742" w:rsidRDefault="006A5896" w:rsidP="00840742">
      <w:pPr>
        <w:pStyle w:val="ListParagraph"/>
        <w:numPr>
          <w:ilvl w:val="5"/>
          <w:numId w:val="10"/>
        </w:numPr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840742">
        <w:rPr>
          <w:rFonts w:ascii="Arial" w:eastAsia="Times New Roman" w:hAnsi="Arial" w:cs="Arial"/>
          <w:b/>
          <w:color w:val="202124"/>
          <w:sz w:val="24"/>
          <w:szCs w:val="24"/>
        </w:rPr>
        <w:t>Traffic</w:t>
      </w:r>
      <w:r w:rsidRPr="00840742">
        <w:rPr>
          <w:rFonts w:ascii="Arial" w:eastAsia="Times New Roman" w:hAnsi="Arial" w:cs="Arial"/>
          <w:color w:val="202124"/>
          <w:sz w:val="17"/>
        </w:rPr>
        <w:t xml:space="preserve"> </w:t>
      </w:r>
      <w:r w:rsidRPr="00840742">
        <w:rPr>
          <w:rFonts w:ascii="Arial" w:eastAsia="Times New Roman" w:hAnsi="Arial" w:cs="Arial"/>
          <w:b/>
          <w:color w:val="202124"/>
        </w:rPr>
        <w:t>Handling</w:t>
      </w:r>
      <w:r w:rsidRPr="00840742">
        <w:rPr>
          <w:rFonts w:ascii="Arial" w:eastAsia="Times New Roman" w:hAnsi="Arial" w:cs="Arial"/>
          <w:color w:val="202124"/>
          <w:sz w:val="17"/>
        </w:rPr>
        <w:t xml:space="preserve"> </w:t>
      </w:r>
      <w:r w:rsidRPr="00840742">
        <w:rPr>
          <w:rFonts w:ascii="Arial" w:eastAsia="Times New Roman" w:hAnsi="Arial" w:cs="Arial"/>
          <w:b/>
          <w:color w:val="202124"/>
        </w:rPr>
        <w:t>Capacity</w:t>
      </w:r>
      <w:r w:rsidRPr="00840742">
        <w:rPr>
          <w:rFonts w:ascii="Arial" w:eastAsia="Times New Roman" w:hAnsi="Arial" w:cs="Arial"/>
          <w:color w:val="202124"/>
          <w:sz w:val="17"/>
        </w:rPr>
        <w:t xml:space="preserve"> </w:t>
      </w:r>
      <w:r w:rsidRPr="00840742">
        <w:rPr>
          <w:rFonts w:ascii="Arial" w:eastAsia="Times New Roman" w:hAnsi="Arial" w:cs="Arial"/>
          <w:b/>
          <w:color w:val="202124"/>
        </w:rPr>
        <w:t>of</w:t>
      </w:r>
      <w:r w:rsidRPr="00840742">
        <w:rPr>
          <w:rFonts w:ascii="Arial" w:eastAsia="Times New Roman" w:hAnsi="Arial" w:cs="Arial"/>
          <w:color w:val="202124"/>
          <w:sz w:val="17"/>
        </w:rPr>
        <w:t xml:space="preserve"> </w:t>
      </w:r>
      <w:r w:rsidRPr="00840742">
        <w:rPr>
          <w:rFonts w:ascii="Arial" w:eastAsia="Times New Roman" w:hAnsi="Arial" w:cs="Arial"/>
          <w:b/>
          <w:color w:val="202124"/>
        </w:rPr>
        <w:t>Major</w:t>
      </w:r>
      <w:r w:rsidRPr="00840742">
        <w:rPr>
          <w:rFonts w:ascii="Arial" w:eastAsia="Times New Roman" w:hAnsi="Arial" w:cs="Arial"/>
          <w:color w:val="202124"/>
          <w:sz w:val="17"/>
        </w:rPr>
        <w:t xml:space="preserve"> </w:t>
      </w:r>
      <w:r w:rsidRPr="00840742">
        <w:rPr>
          <w:rFonts w:ascii="Arial" w:eastAsia="Times New Roman" w:hAnsi="Arial" w:cs="Arial"/>
          <w:b/>
          <w:color w:val="202124"/>
          <w:sz w:val="17"/>
        </w:rPr>
        <w:t>Ports</w:t>
      </w:r>
      <w:r w:rsidR="000D740F" w:rsidRPr="00840742">
        <w:rPr>
          <w:rFonts w:ascii="Arial" w:eastAsia="Times New Roman" w:hAnsi="Arial" w:cs="Arial"/>
          <w:b/>
          <w:color w:val="202124"/>
        </w:rPr>
        <w:t>.</w:t>
      </w:r>
    </w:p>
    <w:p w:rsidR="00840742" w:rsidRPr="00840742" w:rsidRDefault="006A5896" w:rsidP="00840742">
      <w:pPr>
        <w:pStyle w:val="ListParagraph"/>
        <w:numPr>
          <w:ilvl w:val="5"/>
          <w:numId w:val="10"/>
        </w:numPr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840742">
        <w:rPr>
          <w:rFonts w:ascii="Arial" w:eastAsia="Times New Roman" w:hAnsi="Arial" w:cs="Arial"/>
          <w:color w:val="202124"/>
          <w:sz w:val="17"/>
        </w:rPr>
        <w:t xml:space="preserve"> </w:t>
      </w:r>
      <w:r w:rsidRPr="00840742">
        <w:rPr>
          <w:rFonts w:ascii="Arial" w:eastAsia="Times New Roman" w:hAnsi="Arial" w:cs="Arial"/>
          <w:b/>
          <w:color w:val="202124"/>
        </w:rPr>
        <w:t>The</w:t>
      </w:r>
      <w:r w:rsidRPr="00840742">
        <w:rPr>
          <w:rFonts w:ascii="Arial" w:eastAsia="Times New Roman" w:hAnsi="Arial" w:cs="Arial"/>
          <w:color w:val="202124"/>
          <w:sz w:val="17"/>
        </w:rPr>
        <w:t xml:space="preserve"> </w:t>
      </w:r>
      <w:r w:rsidRPr="00840742">
        <w:rPr>
          <w:rFonts w:ascii="Arial" w:eastAsia="Times New Roman" w:hAnsi="Arial" w:cs="Arial"/>
          <w:color w:val="202124"/>
        </w:rPr>
        <w:t>Infrastructural</w:t>
      </w:r>
      <w:r w:rsidRPr="00840742">
        <w:rPr>
          <w:rFonts w:ascii="Arial" w:eastAsia="Times New Roman" w:hAnsi="Arial" w:cs="Arial"/>
          <w:color w:val="202124"/>
          <w:sz w:val="17"/>
        </w:rPr>
        <w:t xml:space="preserve"> </w:t>
      </w:r>
      <w:r w:rsidRPr="00840742">
        <w:rPr>
          <w:rFonts w:ascii="Arial" w:eastAsia="Times New Roman" w:hAnsi="Arial" w:cs="Arial"/>
          <w:b/>
          <w:color w:val="202124"/>
        </w:rPr>
        <w:t>development</w:t>
      </w:r>
      <w:r w:rsidRPr="00840742">
        <w:rPr>
          <w:rFonts w:ascii="Arial" w:eastAsia="Times New Roman" w:hAnsi="Arial" w:cs="Arial"/>
          <w:color w:val="202124"/>
          <w:sz w:val="17"/>
        </w:rPr>
        <w:t xml:space="preserve"> </w:t>
      </w:r>
      <w:r w:rsidRPr="00840742">
        <w:rPr>
          <w:rFonts w:ascii="Arial" w:eastAsia="Times New Roman" w:hAnsi="Arial" w:cs="Arial"/>
          <w:b/>
          <w:color w:val="202124"/>
        </w:rPr>
        <w:t>and</w:t>
      </w:r>
      <w:r w:rsidRPr="00840742">
        <w:rPr>
          <w:rFonts w:ascii="Arial" w:eastAsia="Times New Roman" w:hAnsi="Arial" w:cs="Arial"/>
          <w:color w:val="202124"/>
          <w:sz w:val="17"/>
        </w:rPr>
        <w:t xml:space="preserve"> </w:t>
      </w:r>
      <w:r w:rsidRPr="00840742">
        <w:rPr>
          <w:rFonts w:ascii="Arial" w:eastAsia="Times New Roman" w:hAnsi="Arial" w:cs="Arial"/>
          <w:b/>
          <w:color w:val="202124"/>
        </w:rPr>
        <w:t>capacity</w:t>
      </w:r>
      <w:r w:rsidRPr="00840742">
        <w:rPr>
          <w:rFonts w:ascii="Arial" w:eastAsia="Times New Roman" w:hAnsi="Arial" w:cs="Arial"/>
          <w:color w:val="202124"/>
          <w:sz w:val="17"/>
        </w:rPr>
        <w:t xml:space="preserve"> </w:t>
      </w:r>
      <w:r w:rsidRPr="00840742">
        <w:rPr>
          <w:rFonts w:ascii="Arial" w:eastAsia="Times New Roman" w:hAnsi="Arial" w:cs="Arial"/>
          <w:b/>
          <w:color w:val="202124"/>
        </w:rPr>
        <w:t>augmentation</w:t>
      </w:r>
      <w:r w:rsidRPr="00840742">
        <w:rPr>
          <w:rFonts w:ascii="Arial" w:eastAsia="Times New Roman" w:hAnsi="Arial" w:cs="Arial"/>
          <w:color w:val="202124"/>
          <w:sz w:val="17"/>
        </w:rPr>
        <w:t xml:space="preserve"> </w:t>
      </w:r>
      <w:r w:rsidRPr="00840742">
        <w:rPr>
          <w:rFonts w:ascii="Arial" w:eastAsia="Times New Roman" w:hAnsi="Arial" w:cs="Arial"/>
          <w:color w:val="202124"/>
        </w:rPr>
        <w:t>of</w:t>
      </w:r>
      <w:r w:rsidRPr="00840742">
        <w:rPr>
          <w:rFonts w:ascii="Arial" w:eastAsia="Times New Roman" w:hAnsi="Arial" w:cs="Arial"/>
          <w:color w:val="202124"/>
          <w:sz w:val="17"/>
        </w:rPr>
        <w:t xml:space="preserve"> </w:t>
      </w:r>
      <w:r w:rsidRPr="00840742">
        <w:rPr>
          <w:rFonts w:ascii="Arial" w:eastAsia="Times New Roman" w:hAnsi="Arial" w:cs="Arial"/>
          <w:b/>
          <w:color w:val="202124"/>
        </w:rPr>
        <w:t>Major</w:t>
      </w:r>
      <w:r w:rsidRPr="00840742">
        <w:rPr>
          <w:rFonts w:ascii="Arial" w:eastAsia="Times New Roman" w:hAnsi="Arial" w:cs="Arial"/>
          <w:color w:val="202124"/>
          <w:sz w:val="17"/>
        </w:rPr>
        <w:t xml:space="preserve"> </w:t>
      </w:r>
      <w:r w:rsidRPr="00840742">
        <w:rPr>
          <w:rFonts w:ascii="Arial" w:eastAsia="Times New Roman" w:hAnsi="Arial" w:cs="Arial"/>
          <w:b/>
          <w:color w:val="202124"/>
        </w:rPr>
        <w:t>Ports</w:t>
      </w:r>
      <w:r w:rsidRPr="00840742">
        <w:rPr>
          <w:rFonts w:ascii="Arial" w:eastAsia="Times New Roman" w:hAnsi="Arial" w:cs="Arial"/>
          <w:color w:val="202124"/>
          <w:sz w:val="17"/>
        </w:rPr>
        <w:t xml:space="preserve"> </w:t>
      </w:r>
      <w:r w:rsidRPr="00840742">
        <w:rPr>
          <w:rFonts w:ascii="Arial" w:eastAsia="Times New Roman" w:hAnsi="Arial" w:cs="Arial"/>
          <w:b/>
          <w:color w:val="202124"/>
        </w:rPr>
        <w:t>is</w:t>
      </w:r>
      <w:r w:rsidR="000D740F" w:rsidRPr="00840742">
        <w:rPr>
          <w:rFonts w:ascii="Arial" w:eastAsia="Times New Roman" w:hAnsi="Arial" w:cs="Arial"/>
          <w:color w:val="202124"/>
          <w:sz w:val="17"/>
        </w:rPr>
        <w:t xml:space="preserve"> </w:t>
      </w:r>
      <w:r w:rsidR="000D740F" w:rsidRPr="00840742">
        <w:rPr>
          <w:rFonts w:ascii="Arial" w:eastAsia="Times New Roman" w:hAnsi="Arial" w:cs="Arial"/>
          <w:b/>
          <w:color w:val="202124"/>
        </w:rPr>
        <w:t xml:space="preserve">a </w:t>
      </w:r>
      <w:r w:rsidRPr="00840742">
        <w:rPr>
          <w:rFonts w:ascii="Arial" w:eastAsia="Times New Roman" w:hAnsi="Arial" w:cs="Arial"/>
          <w:b/>
          <w:color w:val="202124"/>
        </w:rPr>
        <w:t>continual</w:t>
      </w:r>
      <w:r w:rsidRPr="00840742">
        <w:rPr>
          <w:rFonts w:ascii="Arial" w:eastAsia="Times New Roman" w:hAnsi="Arial" w:cs="Arial"/>
          <w:color w:val="202124"/>
          <w:sz w:val="17"/>
        </w:rPr>
        <w:t xml:space="preserve"> </w:t>
      </w:r>
      <w:r w:rsidRPr="00840742">
        <w:rPr>
          <w:rFonts w:ascii="Arial" w:eastAsia="Times New Roman" w:hAnsi="Arial" w:cs="Arial"/>
          <w:b/>
          <w:color w:val="202124"/>
        </w:rPr>
        <w:t>process</w:t>
      </w:r>
      <w:r w:rsidRPr="00840742">
        <w:rPr>
          <w:rFonts w:ascii="Arial" w:eastAsia="Times New Roman" w:hAnsi="Arial" w:cs="Arial"/>
          <w:color w:val="202124"/>
          <w:sz w:val="17"/>
        </w:rPr>
        <w:t>.</w:t>
      </w:r>
    </w:p>
    <w:p w:rsidR="000D740F" w:rsidRPr="00840742" w:rsidRDefault="006A5896" w:rsidP="00840742">
      <w:pPr>
        <w:pStyle w:val="ListParagraph"/>
        <w:numPr>
          <w:ilvl w:val="5"/>
          <w:numId w:val="10"/>
        </w:numPr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840742">
        <w:rPr>
          <w:rFonts w:ascii="Arial" w:eastAsia="Times New Roman" w:hAnsi="Arial" w:cs="Arial"/>
          <w:color w:val="202124"/>
          <w:sz w:val="17"/>
        </w:rPr>
        <w:t xml:space="preserve"> </w:t>
      </w:r>
      <w:r w:rsidRPr="00840742">
        <w:rPr>
          <w:rFonts w:ascii="Arial" w:eastAsia="Times New Roman" w:hAnsi="Arial" w:cs="Arial"/>
          <w:b/>
          <w:color w:val="202124"/>
        </w:rPr>
        <w:t>The</w:t>
      </w:r>
      <w:r w:rsidR="000D740F" w:rsidRPr="00840742">
        <w:rPr>
          <w:rFonts w:ascii="Arial" w:eastAsia="Times New Roman" w:hAnsi="Arial" w:cs="Arial"/>
          <w:b/>
          <w:color w:val="202124"/>
        </w:rPr>
        <w:t xml:space="preserve"> process </w:t>
      </w:r>
      <w:r w:rsidRPr="00840742">
        <w:rPr>
          <w:rFonts w:ascii="Arial" w:eastAsia="Times New Roman" w:hAnsi="Arial" w:cs="Arial"/>
          <w:b/>
          <w:color w:val="202124"/>
        </w:rPr>
        <w:t>inter</w:t>
      </w:r>
      <w:r w:rsidRPr="00840742">
        <w:rPr>
          <w:rFonts w:ascii="Arial" w:eastAsia="Times New Roman" w:hAnsi="Arial" w:cs="Arial"/>
          <w:color w:val="202124"/>
          <w:sz w:val="17"/>
        </w:rPr>
        <w:t>-</w:t>
      </w:r>
      <w:r w:rsidRPr="00840742">
        <w:rPr>
          <w:rFonts w:ascii="Arial" w:eastAsia="Times New Roman" w:hAnsi="Arial" w:cs="Arial"/>
          <w:b/>
          <w:color w:val="202124"/>
        </w:rPr>
        <w:t>alia</w:t>
      </w:r>
      <w:r w:rsidRPr="00840742">
        <w:rPr>
          <w:rFonts w:ascii="Arial" w:eastAsia="Times New Roman" w:hAnsi="Arial" w:cs="Arial"/>
          <w:color w:val="202124"/>
          <w:sz w:val="17"/>
        </w:rPr>
        <w:t xml:space="preserve"> </w:t>
      </w:r>
      <w:r w:rsidRPr="00840742">
        <w:rPr>
          <w:rFonts w:ascii="Arial" w:eastAsia="Times New Roman" w:hAnsi="Arial" w:cs="Arial"/>
          <w:b/>
          <w:color w:val="202124"/>
        </w:rPr>
        <w:t>includes</w:t>
      </w:r>
      <w:r w:rsidRPr="00840742">
        <w:rPr>
          <w:rFonts w:ascii="Arial" w:eastAsia="Times New Roman" w:hAnsi="Arial" w:cs="Arial"/>
          <w:color w:val="202124"/>
          <w:sz w:val="17"/>
        </w:rPr>
        <w:t> </w:t>
      </w:r>
      <w:r w:rsidRPr="00840742">
        <w:rPr>
          <w:rFonts w:ascii="Arial" w:eastAsia="Times New Roman" w:hAnsi="Arial" w:cs="Arial"/>
          <w:b/>
          <w:bCs/>
          <w:color w:val="202124"/>
        </w:rPr>
        <w:t>mechanization</w:t>
      </w:r>
      <w:r w:rsidRPr="00840742">
        <w:rPr>
          <w:rFonts w:ascii="Arial" w:eastAsia="Times New Roman" w:hAnsi="Arial" w:cs="Arial"/>
          <w:b/>
          <w:bCs/>
          <w:color w:val="202124"/>
          <w:sz w:val="17"/>
        </w:rPr>
        <w:t xml:space="preserve"> of the Ports by way of use of latest version of </w:t>
      </w:r>
      <w:r w:rsidRPr="00840742">
        <w:rPr>
          <w:rFonts w:ascii="Arial" w:eastAsia="Times New Roman" w:hAnsi="Arial" w:cs="Arial"/>
          <w:b/>
          <w:bCs/>
          <w:color w:val="202124"/>
        </w:rPr>
        <w:t>crane and</w:t>
      </w:r>
      <w:r w:rsidRPr="00840742">
        <w:rPr>
          <w:rFonts w:ascii="Arial" w:eastAsia="Times New Roman" w:hAnsi="Arial" w:cs="Arial"/>
          <w:b/>
          <w:bCs/>
          <w:color w:val="202124"/>
          <w:sz w:val="17"/>
        </w:rPr>
        <w:t xml:space="preserve"> other equipments/techniques for quicker turnaround of cargo</w:t>
      </w:r>
      <w:r w:rsidRPr="00840742">
        <w:rPr>
          <w:rFonts w:ascii="Arial" w:eastAsia="Times New Roman" w:hAnsi="Arial" w:cs="Arial"/>
          <w:color w:val="202124"/>
          <w:sz w:val="17"/>
        </w:rPr>
        <w:t>.</w:t>
      </w:r>
    </w:p>
    <w:p w:rsidR="000D740F" w:rsidRDefault="000D740F" w:rsidP="000D740F">
      <w:pPr>
        <w:pStyle w:val="Heading1"/>
        <w:rPr>
          <w:rFonts w:eastAsia="Times New Roman"/>
          <w:color w:val="000000" w:themeColor="text1"/>
        </w:rPr>
      </w:pPr>
      <w:r w:rsidRPr="00F0582F">
        <w:rPr>
          <w:rFonts w:eastAsia="Times New Roman"/>
          <w:color w:val="000000" w:themeColor="text1"/>
        </w:rPr>
        <w:t>Disadavantages</w:t>
      </w:r>
      <w:r w:rsidR="00F0582F">
        <w:rPr>
          <w:rFonts w:eastAsia="Times New Roman"/>
          <w:color w:val="000000" w:themeColor="text1"/>
        </w:rPr>
        <w:t>:</w:t>
      </w:r>
    </w:p>
    <w:p w:rsidR="00A66B6F" w:rsidRPr="00A66B6F" w:rsidRDefault="00A66B6F" w:rsidP="00A66B6F"/>
    <w:p w:rsidR="00F0582F" w:rsidRDefault="00F0582F" w:rsidP="00F0582F">
      <w:pPr>
        <w:pStyle w:val="ListParagraph"/>
        <w:numPr>
          <w:ilvl w:val="0"/>
          <w:numId w:val="2"/>
        </w:numPr>
        <w:tabs>
          <w:tab w:val="left" w:pos="1633"/>
        </w:tabs>
        <w:rPr>
          <w:b/>
          <w:sz w:val="24"/>
          <w:szCs w:val="24"/>
        </w:rPr>
      </w:pPr>
      <w:r w:rsidRPr="00F0582F">
        <w:rPr>
          <w:b/>
          <w:sz w:val="24"/>
          <w:szCs w:val="24"/>
        </w:rPr>
        <w:t>Workforce development</w:t>
      </w:r>
    </w:p>
    <w:p w:rsidR="00F0582F" w:rsidRDefault="00F0582F" w:rsidP="00F0582F">
      <w:pPr>
        <w:pStyle w:val="ListParagraph"/>
        <w:numPr>
          <w:ilvl w:val="0"/>
          <w:numId w:val="2"/>
        </w:numPr>
        <w:tabs>
          <w:tab w:val="left" w:pos="16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Economic Trends</w:t>
      </w:r>
    </w:p>
    <w:p w:rsidR="00F0582F" w:rsidRDefault="00F0582F" w:rsidP="00F0582F">
      <w:pPr>
        <w:pStyle w:val="ListParagraph"/>
        <w:numPr>
          <w:ilvl w:val="0"/>
          <w:numId w:val="2"/>
        </w:numPr>
        <w:tabs>
          <w:tab w:val="left" w:pos="16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Container Managament</w:t>
      </w:r>
    </w:p>
    <w:p w:rsidR="00F0582F" w:rsidRDefault="00F0582F" w:rsidP="00F0582F">
      <w:pPr>
        <w:pStyle w:val="ListParagraph"/>
        <w:numPr>
          <w:ilvl w:val="0"/>
          <w:numId w:val="2"/>
        </w:numPr>
        <w:tabs>
          <w:tab w:val="left" w:pos="16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Climate Adaptation</w:t>
      </w:r>
    </w:p>
    <w:p w:rsidR="00F0582F" w:rsidRDefault="00F0582F" w:rsidP="00F0582F">
      <w:pPr>
        <w:pStyle w:val="ListParagraph"/>
        <w:numPr>
          <w:ilvl w:val="0"/>
          <w:numId w:val="2"/>
        </w:numPr>
        <w:tabs>
          <w:tab w:val="left" w:pos="16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Congestion</w:t>
      </w:r>
    </w:p>
    <w:p w:rsidR="00D52FEB" w:rsidRDefault="00F0582F" w:rsidP="00D52FEB">
      <w:pPr>
        <w:pStyle w:val="ListParagraph"/>
        <w:numPr>
          <w:ilvl w:val="0"/>
          <w:numId w:val="2"/>
        </w:numPr>
        <w:tabs>
          <w:tab w:val="left" w:pos="163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Environmental Sustainability </w:t>
      </w:r>
    </w:p>
    <w:p w:rsidR="00840742" w:rsidRPr="00D52FEB" w:rsidRDefault="00840742" w:rsidP="00840742">
      <w:pPr>
        <w:pStyle w:val="NoSpacing"/>
      </w:pPr>
    </w:p>
    <w:p w:rsidR="00D52FEB" w:rsidRDefault="00D52FEB" w:rsidP="00D52FEB">
      <w:pPr>
        <w:pStyle w:val="Heading1"/>
        <w:rPr>
          <w:rFonts w:ascii="Times New Roman" w:eastAsiaTheme="minorHAnsi" w:hAnsi="Times New Roman" w:cs="Times New Roman"/>
          <w:bCs w:val="0"/>
          <w:color w:val="auto"/>
        </w:rPr>
      </w:pPr>
      <w:r w:rsidRPr="007F04F2">
        <w:rPr>
          <w:rFonts w:ascii="Times New Roman" w:eastAsiaTheme="minorHAnsi" w:hAnsi="Times New Roman" w:cs="Times New Roman"/>
          <w:bCs w:val="0"/>
          <w:color w:val="auto"/>
        </w:rPr>
        <w:lastRenderedPageBreak/>
        <w:t>Paper</w:t>
      </w:r>
      <w:r>
        <w:rPr>
          <w:rFonts w:ascii="Times New Roman" w:eastAsiaTheme="minorHAnsi" w:hAnsi="Times New Roman" w:cs="Times New Roman"/>
          <w:bCs w:val="0"/>
          <w:color w:val="auto"/>
        </w:rPr>
        <w:t xml:space="preserve"> II</w:t>
      </w:r>
    </w:p>
    <w:p w:rsidR="00D52FEB" w:rsidRDefault="00D52FEB" w:rsidP="00D52FEB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</w:t>
      </w:r>
      <w:r w:rsidRPr="007F04F2">
        <w:rPr>
          <w:rFonts w:ascii="Times New Roman" w:hAnsi="Times New Roman" w:cs="Times New Roman"/>
          <w:b/>
          <w:sz w:val="24"/>
          <w:szCs w:val="24"/>
        </w:rPr>
        <w:t>Traffic</w:t>
      </w:r>
      <w:r>
        <w:t xml:space="preserve"> </w:t>
      </w:r>
      <w:r w:rsidRPr="007F04F2">
        <w:rPr>
          <w:rFonts w:ascii="Times New Roman" w:hAnsi="Times New Roman" w:cs="Times New Roman"/>
          <w:b/>
          <w:sz w:val="24"/>
          <w:szCs w:val="24"/>
        </w:rPr>
        <w:t>and</w:t>
      </w:r>
      <w:r>
        <w:t xml:space="preserve"> </w:t>
      </w:r>
      <w:r w:rsidRPr="007F04F2">
        <w:rPr>
          <w:rFonts w:ascii="Times New Roman" w:hAnsi="Times New Roman" w:cs="Times New Roman"/>
          <w:b/>
          <w:sz w:val="24"/>
          <w:szCs w:val="24"/>
        </w:rPr>
        <w:t>Capacity</w:t>
      </w:r>
      <w:r>
        <w:t xml:space="preserve"> </w:t>
      </w:r>
      <w:r w:rsidRPr="007F04F2">
        <w:rPr>
          <w:rFonts w:ascii="Times New Roman" w:hAnsi="Times New Roman" w:cs="Times New Roman"/>
          <w:b/>
          <w:sz w:val="24"/>
          <w:szCs w:val="24"/>
        </w:rPr>
        <w:t>Analytics</w:t>
      </w:r>
      <w:r>
        <w:t xml:space="preserve"> </w:t>
      </w:r>
      <w:r w:rsidRPr="007F04F2">
        <w:rPr>
          <w:rFonts w:ascii="Times New Roman" w:hAnsi="Times New Roman" w:cs="Times New Roman"/>
          <w:b/>
          <w:sz w:val="24"/>
          <w:szCs w:val="24"/>
        </w:rPr>
        <w:t>for</w:t>
      </w:r>
      <w:r>
        <w:t xml:space="preserve"> </w:t>
      </w:r>
      <w:r w:rsidRPr="00892A49">
        <w:rPr>
          <w:rFonts w:ascii="Times New Roman" w:hAnsi="Times New Roman" w:cs="Times New Roman"/>
          <w:b/>
          <w:sz w:val="24"/>
          <w:szCs w:val="24"/>
        </w:rPr>
        <w:t>Major</w:t>
      </w:r>
      <w:r>
        <w:t xml:space="preserve"> </w:t>
      </w:r>
      <w:r w:rsidRPr="00892A49">
        <w:rPr>
          <w:rFonts w:ascii="Times New Roman" w:hAnsi="Times New Roman" w:cs="Times New Roman"/>
          <w:b/>
          <w:sz w:val="24"/>
          <w:szCs w:val="24"/>
        </w:rPr>
        <w:t>Ports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D52FEB" w:rsidRDefault="00D52FEB" w:rsidP="00D52FEB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92A49">
        <w:rPr>
          <w:rFonts w:ascii="Times New Roman" w:hAnsi="Times New Roman" w:cs="Times New Roman"/>
          <w:color w:val="000000" w:themeColor="text1"/>
        </w:rPr>
        <w:t>Abstract</w:t>
      </w:r>
      <w:r>
        <w:rPr>
          <w:rFonts w:ascii="Times New Roman" w:hAnsi="Times New Roman" w:cs="Times New Roman"/>
          <w:color w:val="000000" w:themeColor="text1"/>
        </w:rPr>
        <w:t>:</w:t>
      </w:r>
    </w:p>
    <w:p w:rsidR="00D52FEB" w:rsidRPr="00840742" w:rsidRDefault="00D52FEB" w:rsidP="00840742">
      <w:pPr>
        <w:pStyle w:val="Heading3"/>
        <w:tabs>
          <w:tab w:val="left" w:pos="1080"/>
        </w:tabs>
        <w:rPr>
          <w:color w:val="000000" w:themeColor="text1"/>
        </w:rPr>
      </w:pPr>
      <w:r>
        <w:t xml:space="preserve">                   </w:t>
      </w:r>
      <w:r w:rsidR="00840742">
        <w:t xml:space="preserve">  </w:t>
      </w:r>
      <w:r>
        <w:t xml:space="preserve"> </w:t>
      </w:r>
      <w:r w:rsidRPr="00840742">
        <w:rPr>
          <w:color w:val="000000" w:themeColor="text1"/>
          <w:szCs w:val="23"/>
        </w:rPr>
        <w:t>Cargo</w:t>
      </w:r>
      <w:r>
        <w:t xml:space="preserve"> </w:t>
      </w:r>
      <w:r w:rsidRPr="00840742">
        <w:rPr>
          <w:color w:val="000000" w:themeColor="text1"/>
        </w:rPr>
        <w:t>handled</w:t>
      </w:r>
      <w:r>
        <w:t xml:space="preserve"> </w:t>
      </w:r>
      <w:r w:rsidRPr="00840742">
        <w:rPr>
          <w:color w:val="000000" w:themeColor="text1"/>
        </w:rPr>
        <w:t>at</w:t>
      </w:r>
      <w:r>
        <w:t xml:space="preserve"> </w:t>
      </w:r>
      <w:r w:rsidRPr="00840742">
        <w:rPr>
          <w:color w:val="000000" w:themeColor="text1"/>
        </w:rPr>
        <w:t>India’s</w:t>
      </w:r>
      <w:r>
        <w:t xml:space="preserve"> </w:t>
      </w:r>
      <w:r w:rsidRPr="00840742">
        <w:rPr>
          <w:color w:val="000000" w:themeColor="text1"/>
        </w:rPr>
        <w:t>major</w:t>
      </w:r>
      <w:r>
        <w:t xml:space="preserve"> </w:t>
      </w:r>
      <w:r w:rsidRPr="00840742">
        <w:rPr>
          <w:color w:val="000000" w:themeColor="text1"/>
        </w:rPr>
        <w:t>ports</w:t>
      </w:r>
      <w:r>
        <w:t xml:space="preserve"> </w:t>
      </w:r>
      <w:r w:rsidRPr="00840742">
        <w:rPr>
          <w:color w:val="000000" w:themeColor="text1"/>
        </w:rPr>
        <w:t>during</w:t>
      </w:r>
      <w:r>
        <w:t xml:space="preserve"> </w:t>
      </w:r>
      <w:r w:rsidRPr="00840742">
        <w:rPr>
          <w:color w:val="000000" w:themeColor="text1"/>
        </w:rPr>
        <w:t>August, 2022 is 62.42 million tonnes</w:t>
      </w:r>
      <w:r>
        <w:t xml:space="preserve"> </w:t>
      </w:r>
      <w:r w:rsidRPr="00840742">
        <w:rPr>
          <w:color w:val="000000" w:themeColor="text1"/>
        </w:rPr>
        <w:t>showing a</w:t>
      </w:r>
      <w:r w:rsidR="00840742" w:rsidRPr="00840742">
        <w:rPr>
          <w:color w:val="000000" w:themeColor="text1"/>
        </w:rPr>
        <w:t xml:space="preserve"> </w:t>
      </w:r>
      <w:r w:rsidRPr="00840742">
        <w:rPr>
          <w:color w:val="000000" w:themeColor="text1"/>
        </w:rPr>
        <w:t>increase of 8.4% as compared to the corresponding period</w:t>
      </w:r>
      <w:r>
        <w:t xml:space="preserve"> </w:t>
      </w:r>
      <w:r w:rsidR="00840742" w:rsidRPr="00840742">
        <w:rPr>
          <w:color w:val="000000" w:themeColor="text1"/>
        </w:rPr>
        <w:t>of the previous years</w:t>
      </w:r>
      <w:r w:rsidR="00840742">
        <w:rPr>
          <w:color w:val="000000" w:themeColor="text1"/>
        </w:rPr>
        <w:t>.</w:t>
      </w:r>
      <w:r w:rsidR="00840742">
        <w:t xml:space="preserve"> </w:t>
      </w:r>
      <w:r w:rsidRPr="00840742">
        <w:rPr>
          <w:color w:val="000000" w:themeColor="text1"/>
        </w:rPr>
        <w:t>The coastal</w:t>
      </w:r>
      <w:r w:rsidR="00840742" w:rsidRPr="00840742">
        <w:rPr>
          <w:color w:val="000000" w:themeColor="text1"/>
        </w:rPr>
        <w:t xml:space="preserve"> </w:t>
      </w:r>
      <w:r w:rsidRPr="00840742">
        <w:rPr>
          <w:color w:val="000000" w:themeColor="text1"/>
        </w:rPr>
        <w:t>cargo handled at Major Ports during August, 2022 increased by 1.6% from 14.26 million</w:t>
      </w:r>
      <w:r w:rsidR="00840742" w:rsidRPr="00840742">
        <w:rPr>
          <w:color w:val="000000" w:themeColor="text1"/>
        </w:rPr>
        <w:t xml:space="preserve"> </w:t>
      </w:r>
      <w:r w:rsidRPr="00840742">
        <w:rPr>
          <w:color w:val="000000" w:themeColor="text1"/>
        </w:rPr>
        <w:t>tonnes in August, 2021 to 14.48 million tonnes during</w:t>
      </w:r>
      <w:r>
        <w:t xml:space="preserve"> </w:t>
      </w:r>
      <w:r w:rsidRPr="00840742">
        <w:rPr>
          <w:color w:val="000000" w:themeColor="text1"/>
        </w:rPr>
        <w:t>August, 2022. The overseas cargo</w:t>
      </w:r>
      <w:r w:rsidR="00840742" w:rsidRPr="00840742">
        <w:rPr>
          <w:color w:val="000000" w:themeColor="text1"/>
        </w:rPr>
        <w:t xml:space="preserve"> </w:t>
      </w:r>
      <w:r w:rsidRPr="00840742">
        <w:rPr>
          <w:color w:val="000000" w:themeColor="text1"/>
        </w:rPr>
        <w:t>handled at Major Ports also increased by 10.6% to 47.94 million tonnes in August, 2022 as</w:t>
      </w:r>
      <w:r w:rsidR="00840742" w:rsidRPr="00840742">
        <w:rPr>
          <w:color w:val="000000" w:themeColor="text1"/>
        </w:rPr>
        <w:t xml:space="preserve"> </w:t>
      </w:r>
      <w:r w:rsidRPr="00840742">
        <w:rPr>
          <w:color w:val="000000" w:themeColor="text1"/>
        </w:rPr>
        <w:t>compared to 43.33 million tonnes during August, 2021.</w:t>
      </w:r>
    </w:p>
    <w:p w:rsidR="00D52FEB" w:rsidRDefault="00D52FEB" w:rsidP="00D52FE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40742" w:rsidRDefault="00840742" w:rsidP="00840742">
      <w:pPr>
        <w:pStyle w:val="Heading1"/>
        <w:rPr>
          <w:color w:val="000000" w:themeColor="text1"/>
        </w:rPr>
      </w:pPr>
      <w:r w:rsidRPr="006A5896">
        <w:rPr>
          <w:color w:val="000000" w:themeColor="text1"/>
        </w:rPr>
        <w:t>Advantages</w:t>
      </w:r>
      <w:r>
        <w:rPr>
          <w:color w:val="000000" w:themeColor="text1"/>
        </w:rPr>
        <w:t>:</w:t>
      </w:r>
    </w:p>
    <w:p w:rsidR="00A66B6F" w:rsidRPr="00010DE7" w:rsidRDefault="00A66B6F" w:rsidP="00010DE7">
      <w:pPr>
        <w:pStyle w:val="Heading3"/>
        <w:numPr>
          <w:ilvl w:val="0"/>
          <w:numId w:val="31"/>
        </w:numPr>
        <w:rPr>
          <w:color w:val="000000" w:themeColor="text1"/>
        </w:rPr>
      </w:pPr>
      <w:r w:rsidRPr="00010DE7">
        <w:rPr>
          <w:color w:val="000000" w:themeColor="text1"/>
        </w:rPr>
        <w:t>Quick Detection</w:t>
      </w:r>
    </w:p>
    <w:p w:rsidR="00A66B6F" w:rsidRPr="00010DE7" w:rsidRDefault="00A66B6F" w:rsidP="00010DE7">
      <w:pPr>
        <w:pStyle w:val="Heading3"/>
        <w:numPr>
          <w:ilvl w:val="0"/>
          <w:numId w:val="31"/>
        </w:numPr>
        <w:rPr>
          <w:color w:val="000000" w:themeColor="text1"/>
        </w:rPr>
      </w:pPr>
      <w:r w:rsidRPr="00010DE7">
        <w:rPr>
          <w:color w:val="000000" w:themeColor="text1"/>
        </w:rPr>
        <w:t>Work over a wide coverage</w:t>
      </w:r>
    </w:p>
    <w:p w:rsidR="00A66B6F" w:rsidRPr="00010DE7" w:rsidRDefault="00A66B6F" w:rsidP="00010DE7">
      <w:pPr>
        <w:pStyle w:val="Heading3"/>
        <w:numPr>
          <w:ilvl w:val="0"/>
          <w:numId w:val="31"/>
        </w:numPr>
        <w:rPr>
          <w:color w:val="000000" w:themeColor="text1"/>
        </w:rPr>
      </w:pPr>
      <w:r w:rsidRPr="00010DE7">
        <w:rPr>
          <w:color w:val="000000" w:themeColor="text1"/>
        </w:rPr>
        <w:t>Sample size,Data collected directly from the traffic stream</w:t>
      </w:r>
    </w:p>
    <w:p w:rsidR="00A66B6F" w:rsidRPr="00010DE7" w:rsidRDefault="00A66B6F" w:rsidP="00010DE7">
      <w:pPr>
        <w:pStyle w:val="Heading3"/>
        <w:numPr>
          <w:ilvl w:val="0"/>
          <w:numId w:val="31"/>
        </w:numPr>
        <w:rPr>
          <w:color w:val="000000" w:themeColor="text1"/>
        </w:rPr>
      </w:pPr>
      <w:r w:rsidRPr="00010DE7">
        <w:rPr>
          <w:color w:val="000000" w:themeColor="text1"/>
        </w:rPr>
        <w:t>Not time consuming</w:t>
      </w:r>
    </w:p>
    <w:p w:rsidR="00A66B6F" w:rsidRPr="00010DE7" w:rsidRDefault="00A66B6F" w:rsidP="00010DE7">
      <w:pPr>
        <w:pStyle w:val="Heading3"/>
        <w:numPr>
          <w:ilvl w:val="0"/>
          <w:numId w:val="31"/>
        </w:numPr>
        <w:rPr>
          <w:color w:val="000000" w:themeColor="text1"/>
        </w:rPr>
      </w:pPr>
      <w:r w:rsidRPr="00010DE7">
        <w:rPr>
          <w:color w:val="000000" w:themeColor="text1"/>
        </w:rPr>
        <w:t>Acceptable location accuracy.</w:t>
      </w:r>
    </w:p>
    <w:p w:rsidR="00A66B6F" w:rsidRDefault="00A66B6F" w:rsidP="00A66B6F">
      <w:pPr>
        <w:pStyle w:val="Heading1"/>
        <w:rPr>
          <w:rFonts w:eastAsia="Times New Roman"/>
          <w:color w:val="000000" w:themeColor="text1"/>
        </w:rPr>
      </w:pPr>
      <w:r w:rsidRPr="00F0582F">
        <w:rPr>
          <w:rFonts w:eastAsia="Times New Roman"/>
          <w:color w:val="000000" w:themeColor="text1"/>
        </w:rPr>
        <w:t>Disadavantages</w:t>
      </w:r>
      <w:r>
        <w:rPr>
          <w:rFonts w:eastAsia="Times New Roman"/>
          <w:color w:val="000000" w:themeColor="text1"/>
        </w:rPr>
        <w:t>:</w:t>
      </w:r>
    </w:p>
    <w:p w:rsidR="00A66B6F" w:rsidRPr="00010DE7" w:rsidRDefault="00A66B6F" w:rsidP="00010DE7">
      <w:pPr>
        <w:pStyle w:val="Heading3"/>
        <w:numPr>
          <w:ilvl w:val="0"/>
          <w:numId w:val="32"/>
        </w:numPr>
        <w:rPr>
          <w:color w:val="000000" w:themeColor="text1"/>
        </w:rPr>
      </w:pPr>
      <w:r w:rsidRPr="00010DE7">
        <w:rPr>
          <w:color w:val="000000" w:themeColor="text1"/>
        </w:rPr>
        <w:t>Large areas</w:t>
      </w:r>
    </w:p>
    <w:p w:rsidR="003044E4" w:rsidRPr="00010DE7" w:rsidRDefault="003044E4" w:rsidP="00010DE7">
      <w:pPr>
        <w:pStyle w:val="Heading3"/>
        <w:numPr>
          <w:ilvl w:val="0"/>
          <w:numId w:val="32"/>
        </w:numPr>
        <w:rPr>
          <w:color w:val="000000" w:themeColor="text1"/>
        </w:rPr>
      </w:pPr>
      <w:r w:rsidRPr="00010DE7">
        <w:rPr>
          <w:color w:val="000000" w:themeColor="text1"/>
        </w:rPr>
        <w:t>Sample size,Errors in densely populated areas</w:t>
      </w:r>
    </w:p>
    <w:p w:rsidR="003044E4" w:rsidRPr="00010DE7" w:rsidRDefault="003044E4" w:rsidP="00010DE7">
      <w:pPr>
        <w:pStyle w:val="Heading3"/>
        <w:numPr>
          <w:ilvl w:val="0"/>
          <w:numId w:val="32"/>
        </w:numPr>
        <w:rPr>
          <w:color w:val="000000" w:themeColor="text1"/>
        </w:rPr>
      </w:pPr>
      <w:r w:rsidRPr="00010DE7">
        <w:rPr>
          <w:color w:val="000000" w:themeColor="text1"/>
        </w:rPr>
        <w:t>Multiple roadways links within a cell</w:t>
      </w:r>
    </w:p>
    <w:p w:rsidR="00A66B6F" w:rsidRPr="00010DE7" w:rsidRDefault="003044E4" w:rsidP="00010DE7">
      <w:pPr>
        <w:pStyle w:val="Heading3"/>
        <w:numPr>
          <w:ilvl w:val="0"/>
          <w:numId w:val="32"/>
        </w:numPr>
        <w:rPr>
          <w:color w:val="000000" w:themeColor="text1"/>
        </w:rPr>
      </w:pPr>
      <w:r w:rsidRPr="00010DE7">
        <w:rPr>
          <w:color w:val="000000" w:themeColor="text1"/>
        </w:rPr>
        <w:t>Poor location accuracy.</w:t>
      </w:r>
    </w:p>
    <w:p w:rsidR="00D52FEB" w:rsidRPr="00010DE7" w:rsidRDefault="00D52FEB" w:rsidP="00010DE7">
      <w:pPr>
        <w:pStyle w:val="Heading3"/>
        <w:rPr>
          <w:color w:val="000000" w:themeColor="text1"/>
          <w:sz w:val="24"/>
          <w:szCs w:val="24"/>
        </w:rPr>
      </w:pPr>
    </w:p>
    <w:p w:rsidR="006A5896" w:rsidRDefault="003044E4" w:rsidP="003044E4">
      <w:pPr>
        <w:pStyle w:val="Heading1"/>
        <w:rPr>
          <w:color w:val="000000" w:themeColor="text1"/>
        </w:rPr>
      </w:pPr>
      <w:r>
        <w:rPr>
          <w:color w:val="000000" w:themeColor="text1"/>
        </w:rPr>
        <w:t>Conclusion:</w:t>
      </w:r>
    </w:p>
    <w:p w:rsidR="00010DE7" w:rsidRDefault="00010DE7" w:rsidP="00010DE7">
      <w:r>
        <w:t xml:space="preserve">                               </w:t>
      </w:r>
    </w:p>
    <w:p w:rsidR="003044E4" w:rsidRPr="00010DE7" w:rsidRDefault="00010DE7" w:rsidP="00010DE7">
      <w:pPr>
        <w:pStyle w:val="Heading3"/>
        <w:rPr>
          <w:color w:val="000000" w:themeColor="text1"/>
        </w:rPr>
      </w:pPr>
      <w:r>
        <w:lastRenderedPageBreak/>
        <w:t xml:space="preserve">                            </w:t>
      </w:r>
      <w:r>
        <w:rPr>
          <w:color w:val="000000" w:themeColor="text1"/>
        </w:rPr>
        <w:t>Majorports of india handled in excess of capacity,as a result of which TRP is very high and productivity is low in comparision to other ports of world.Indian ports are also not retrofitted to handled new typ</w:t>
      </w:r>
      <w:r w:rsidR="00D2708E">
        <w:rPr>
          <w:color w:val="000000" w:themeColor="text1"/>
        </w:rPr>
        <w:t>e of cargo.T</w:t>
      </w:r>
      <w:r>
        <w:rPr>
          <w:color w:val="000000" w:themeColor="text1"/>
        </w:rPr>
        <w:t xml:space="preserve">his type of assessment will enable ports to evolutate the efficiency and incorporate methods to improve the deficiency to </w:t>
      </w:r>
      <w:r w:rsidR="00D2708E">
        <w:rPr>
          <w:color w:val="000000" w:themeColor="text1"/>
        </w:rPr>
        <w:t xml:space="preserve">atlest meet internal benchmarks.This is a necessary first step for developing policy measures to enable Indian ports to become globally competitive and strive towards attainment of international benchmarks. </w:t>
      </w:r>
      <w:r>
        <w:rPr>
          <w:color w:val="000000" w:themeColor="text1"/>
        </w:rPr>
        <w:t xml:space="preserve"> </w:t>
      </w:r>
      <w:r w:rsidR="003044E4">
        <w:t xml:space="preserve">                            </w:t>
      </w:r>
    </w:p>
    <w:sectPr w:rsidR="003044E4" w:rsidRPr="00010DE7" w:rsidSect="005F5EFF">
      <w:head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7ED1" w:rsidRDefault="00BB7ED1" w:rsidP="00746B51">
      <w:pPr>
        <w:spacing w:after="0" w:line="240" w:lineRule="auto"/>
      </w:pPr>
      <w:r>
        <w:separator/>
      </w:r>
    </w:p>
  </w:endnote>
  <w:endnote w:type="continuationSeparator" w:id="0">
    <w:p w:rsidR="00BB7ED1" w:rsidRDefault="00BB7ED1" w:rsidP="0074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erif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CIDFont+F1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7ED1" w:rsidRDefault="00BB7ED1" w:rsidP="00746B51">
      <w:pPr>
        <w:spacing w:after="0" w:line="240" w:lineRule="auto"/>
      </w:pPr>
      <w:r>
        <w:separator/>
      </w:r>
    </w:p>
  </w:footnote>
  <w:footnote w:type="continuationSeparator" w:id="0">
    <w:p w:rsidR="00BB7ED1" w:rsidRDefault="00BB7ED1" w:rsidP="00746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5EFF" w:rsidRDefault="005F5EFF" w:rsidP="005F5EFF">
    <w:pPr>
      <w:pStyle w:val="Title"/>
    </w:pPr>
    <w:r>
      <w:t xml:space="preserve">                           </w:t>
    </w:r>
    <w:r>
      <w:rPr>
        <w:color w:val="000000" w:themeColor="text1"/>
      </w:rPr>
      <w:t>Literature Survey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DFA"/>
    <w:multiLevelType w:val="hybridMultilevel"/>
    <w:tmpl w:val="8C8ECA0E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006305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19E2920"/>
    <w:multiLevelType w:val="hybridMultilevel"/>
    <w:tmpl w:val="C1545D3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0C1E1344"/>
    <w:multiLevelType w:val="hybridMultilevel"/>
    <w:tmpl w:val="79F069E4"/>
    <w:lvl w:ilvl="0" w:tplc="0409000B">
      <w:start w:val="1"/>
      <w:numFmt w:val="bullet"/>
      <w:lvlText w:val=""/>
      <w:lvlJc w:val="left"/>
      <w:pPr>
        <w:ind w:left="26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4" w:hanging="360"/>
      </w:pPr>
      <w:rPr>
        <w:rFonts w:ascii="Wingdings" w:hAnsi="Wingdings" w:hint="default"/>
      </w:rPr>
    </w:lvl>
  </w:abstractNum>
  <w:abstractNum w:abstractNumId="4" w15:restartNumberingAfterBreak="0">
    <w:nsid w:val="13387490"/>
    <w:multiLevelType w:val="hybridMultilevel"/>
    <w:tmpl w:val="75FE1EF4"/>
    <w:lvl w:ilvl="0" w:tplc="0409000B">
      <w:start w:val="1"/>
      <w:numFmt w:val="bullet"/>
      <w:lvlText w:val=""/>
      <w:lvlJc w:val="left"/>
      <w:pPr>
        <w:ind w:left="26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4" w:hanging="360"/>
      </w:pPr>
      <w:rPr>
        <w:rFonts w:ascii="Wingdings" w:hAnsi="Wingdings" w:hint="default"/>
      </w:rPr>
    </w:lvl>
  </w:abstractNum>
  <w:abstractNum w:abstractNumId="5" w15:restartNumberingAfterBreak="0">
    <w:nsid w:val="1AAE41C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30703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58051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ADF69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3614F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41D6E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65521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88E6088"/>
    <w:multiLevelType w:val="hybridMultilevel"/>
    <w:tmpl w:val="11E612B2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C70559"/>
    <w:multiLevelType w:val="multilevel"/>
    <w:tmpl w:val="BC6C2C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51625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6321EC3"/>
    <w:multiLevelType w:val="hybridMultilevel"/>
    <w:tmpl w:val="CFDCA406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6" w15:restartNumberingAfterBreak="0">
    <w:nsid w:val="47583782"/>
    <w:multiLevelType w:val="hybridMultilevel"/>
    <w:tmpl w:val="BDAE6FD2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 w15:restartNumberingAfterBreak="0">
    <w:nsid w:val="489E19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AF846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BE41F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F7B5C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3D851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66E133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8FA27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A1D60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AC179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3A737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8DF04E1"/>
    <w:multiLevelType w:val="multilevel"/>
    <w:tmpl w:val="BD0874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8E01E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A410994"/>
    <w:multiLevelType w:val="hybridMultilevel"/>
    <w:tmpl w:val="50A8C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B40594"/>
    <w:multiLevelType w:val="hybridMultilevel"/>
    <w:tmpl w:val="3DBE16C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8D439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7"/>
  </w:num>
  <w:num w:numId="2">
    <w:abstractNumId w:val="12"/>
  </w:num>
  <w:num w:numId="3">
    <w:abstractNumId w:val="18"/>
  </w:num>
  <w:num w:numId="4">
    <w:abstractNumId w:val="25"/>
  </w:num>
  <w:num w:numId="5">
    <w:abstractNumId w:val="14"/>
  </w:num>
  <w:num w:numId="6">
    <w:abstractNumId w:val="24"/>
  </w:num>
  <w:num w:numId="7">
    <w:abstractNumId w:val="10"/>
  </w:num>
  <w:num w:numId="8">
    <w:abstractNumId w:val="20"/>
  </w:num>
  <w:num w:numId="9">
    <w:abstractNumId w:val="19"/>
  </w:num>
  <w:num w:numId="10">
    <w:abstractNumId w:val="11"/>
  </w:num>
  <w:num w:numId="11">
    <w:abstractNumId w:val="17"/>
  </w:num>
  <w:num w:numId="12">
    <w:abstractNumId w:val="22"/>
  </w:num>
  <w:num w:numId="13">
    <w:abstractNumId w:val="1"/>
  </w:num>
  <w:num w:numId="14">
    <w:abstractNumId w:val="6"/>
  </w:num>
  <w:num w:numId="15">
    <w:abstractNumId w:val="28"/>
  </w:num>
  <w:num w:numId="16">
    <w:abstractNumId w:val="7"/>
  </w:num>
  <w:num w:numId="17">
    <w:abstractNumId w:val="9"/>
  </w:num>
  <w:num w:numId="18">
    <w:abstractNumId w:val="26"/>
  </w:num>
  <w:num w:numId="19">
    <w:abstractNumId w:val="2"/>
  </w:num>
  <w:num w:numId="20">
    <w:abstractNumId w:val="5"/>
  </w:num>
  <w:num w:numId="21">
    <w:abstractNumId w:val="8"/>
  </w:num>
  <w:num w:numId="22">
    <w:abstractNumId w:val="31"/>
  </w:num>
  <w:num w:numId="23">
    <w:abstractNumId w:val="23"/>
  </w:num>
  <w:num w:numId="24">
    <w:abstractNumId w:val="13"/>
  </w:num>
  <w:num w:numId="25">
    <w:abstractNumId w:val="21"/>
  </w:num>
  <w:num w:numId="26">
    <w:abstractNumId w:val="4"/>
  </w:num>
  <w:num w:numId="27">
    <w:abstractNumId w:val="30"/>
  </w:num>
  <w:num w:numId="28">
    <w:abstractNumId w:val="3"/>
  </w:num>
  <w:num w:numId="29">
    <w:abstractNumId w:val="29"/>
  </w:num>
  <w:num w:numId="30">
    <w:abstractNumId w:val="16"/>
  </w:num>
  <w:num w:numId="31">
    <w:abstractNumId w:val="15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5C"/>
    <w:rsid w:val="00010DE7"/>
    <w:rsid w:val="000D740F"/>
    <w:rsid w:val="0013009A"/>
    <w:rsid w:val="002079C0"/>
    <w:rsid w:val="0024570B"/>
    <w:rsid w:val="003044E4"/>
    <w:rsid w:val="00483961"/>
    <w:rsid w:val="004E4E5D"/>
    <w:rsid w:val="005F5EFF"/>
    <w:rsid w:val="006A5896"/>
    <w:rsid w:val="00735CFB"/>
    <w:rsid w:val="00746B51"/>
    <w:rsid w:val="007C540A"/>
    <w:rsid w:val="007F04F2"/>
    <w:rsid w:val="008013DB"/>
    <w:rsid w:val="00823CD6"/>
    <w:rsid w:val="00840742"/>
    <w:rsid w:val="008542C8"/>
    <w:rsid w:val="00892A49"/>
    <w:rsid w:val="00997FC0"/>
    <w:rsid w:val="00A250CE"/>
    <w:rsid w:val="00A66B6F"/>
    <w:rsid w:val="00A837A7"/>
    <w:rsid w:val="00BA1C60"/>
    <w:rsid w:val="00BB7ED1"/>
    <w:rsid w:val="00C6125C"/>
    <w:rsid w:val="00D2708E"/>
    <w:rsid w:val="00D52FEB"/>
    <w:rsid w:val="00DB4A31"/>
    <w:rsid w:val="00E75124"/>
    <w:rsid w:val="00F0582F"/>
    <w:rsid w:val="00F5788E"/>
    <w:rsid w:val="00FA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FA3C33-AF12-FB4A-9480-E654CCDB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7A7"/>
  </w:style>
  <w:style w:type="paragraph" w:styleId="Heading1">
    <w:name w:val="heading 1"/>
    <w:basedOn w:val="Normal"/>
    <w:next w:val="Normal"/>
    <w:link w:val="Heading1Char"/>
    <w:uiPriority w:val="9"/>
    <w:qFormat/>
    <w:rsid w:val="00746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E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7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6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6B51"/>
  </w:style>
  <w:style w:type="paragraph" w:styleId="Footer">
    <w:name w:val="footer"/>
    <w:basedOn w:val="Normal"/>
    <w:link w:val="FooterChar"/>
    <w:uiPriority w:val="99"/>
    <w:semiHidden/>
    <w:unhideWhenUsed/>
    <w:rsid w:val="00746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6B51"/>
  </w:style>
  <w:style w:type="table" w:styleId="TableGrid">
    <w:name w:val="Table Grid"/>
    <w:basedOn w:val="TableNormal"/>
    <w:uiPriority w:val="59"/>
    <w:rsid w:val="00746B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6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F5E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5E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F5E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F5EFF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C540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C54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54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gkelc">
    <w:name w:val="hgkelc"/>
    <w:basedOn w:val="DefaultParagraphFont"/>
    <w:rsid w:val="006A5896"/>
  </w:style>
  <w:style w:type="paragraph" w:styleId="ListParagraph">
    <w:name w:val="List Paragraph"/>
    <w:basedOn w:val="Normal"/>
    <w:uiPriority w:val="34"/>
    <w:qFormat/>
    <w:rsid w:val="00F058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07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7669">
              <w:marLeft w:val="0"/>
              <w:marRight w:val="0"/>
              <w:marTop w:val="129"/>
              <w:marBottom w:val="1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35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D36E3-F1DF-43B4-B355-32133F5CB00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</dc:creator>
  <cp:lastModifiedBy>919361472311</cp:lastModifiedBy>
  <cp:revision>2</cp:revision>
  <dcterms:created xsi:type="dcterms:W3CDTF">2022-10-13T06:41:00Z</dcterms:created>
  <dcterms:modified xsi:type="dcterms:W3CDTF">2022-10-13T06:41:00Z</dcterms:modified>
</cp:coreProperties>
</file>