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                                                                                                                               MANDAPALLI HEMA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                                                                                                                               ASSESSMENT-20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1" name="Picture 11" descr="Screenshot (4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474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0" name="Picture 10" descr="Screenshot (4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475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9" name="Picture 9" descr="Screenshot (4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47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8" name="Picture 8" descr="Screenshot (4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477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7" name="Picture 7" descr="Screenshot (4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478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6" name="Picture 6" descr="Screenshot (4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7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(4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48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(4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48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4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48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(4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483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" name="Picture 1" descr="Screenshot (4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484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5" name="Picture 15" descr="Screenshot (4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485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4" name="Picture 14" descr="Screenshot (4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486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3" name="Picture 13" descr="Screenshot (4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487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2" name="Picture 12" descr="Screenshot (4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488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D93132"/>
    <w:rsid w:val="74D93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2023-12-27T15:31:00Z</dcterms:created>
  <dc:creator>hp</dc:creator>
  <cp:lastModifiedBy>hp</cp:lastModifiedBy>
  <dcterms:modified xsi:type="dcterms:W3CDTF">2023-12-27T15:36:32Z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2057-12.2.0.13359</vt:lpwstr>
  </property>
  <property fmtid="{D5CDD505-2E9C-101B-9397-08002B2CF9AE}" pid="3" name="ICV">
    <vt:lpwstr>566497AD526E43E6B63CA0F2B2FA8254_11</vt:lpwstr>
  </property>
</Properties>
</file>