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CAB9" w14:textId="77777777" w:rsidR="00BA295B" w:rsidRDefault="00000000">
      <w:pPr>
        <w:spacing w:after="40"/>
      </w:pPr>
      <w:r>
        <w:rPr>
          <w:rFonts w:ascii="Arial" w:eastAsia="Arial" w:hAnsi="Arial" w:cs="Arial"/>
          <w:b/>
          <w:bCs/>
          <w:color w:val="14284B"/>
          <w:sz w:val="34"/>
          <w:szCs w:val="34"/>
        </w:rPr>
        <w:t>T17 – Insurance Claim Red-Flag Checker</w:t>
      </w:r>
    </w:p>
    <w:p w14:paraId="633F011C" w14:textId="77777777" w:rsidR="00BA295B" w:rsidRDefault="00000000">
      <w:pPr>
        <w:spacing w:after="140" w:line="300" w:lineRule="auto"/>
      </w:pPr>
      <w:r>
        <w:rPr>
          <w:rFonts w:ascii="Arial" w:eastAsia="Arial" w:hAnsi="Arial" w:cs="Arial"/>
          <w:i/>
          <w:iCs/>
          <w:color w:val="5B6678"/>
          <w:sz w:val="22"/>
          <w:szCs w:val="22"/>
        </w:rPr>
        <w:t>Business report · Hemang Kubde · MBA (Data Science &amp; Data Analytics), SCIT · 800 synthetic claims; all figures fictional. Rules v1.0.</w:t>
      </w:r>
    </w:p>
    <w:p w14:paraId="031A6A37" w14:textId="77777777" w:rsidR="00BA295B" w:rsidRDefault="00000000">
      <w:pPr>
        <w:pStyle w:val="Heading2"/>
        <w:spacing w:before="260" w:after="100"/>
      </w:pPr>
      <w:r>
        <w:rPr>
          <w:rFonts w:ascii="Arial" w:eastAsia="Arial" w:hAnsi="Arial" w:cs="Arial"/>
          <w:b/>
          <w:bCs/>
          <w:color w:val="14284B"/>
          <w:sz w:val="27"/>
          <w:szCs w:val="27"/>
        </w:rPr>
        <w:t>1. Executive summary</w:t>
      </w:r>
    </w:p>
    <w:p w14:paraId="276967B2" w14:textId="77777777" w:rsidR="00BA295B" w:rsidRDefault="00000000">
      <w:pPr>
        <w:spacing w:after="140" w:line="300" w:lineRule="auto"/>
      </w:pPr>
      <w:r>
        <w:rPr>
          <w:rFonts w:ascii="Arial" w:eastAsia="Arial" w:hAnsi="Arial" w:cs="Arial"/>
          <w:sz w:val="22"/>
          <w:szCs w:val="22"/>
        </w:rPr>
        <w:t>A transparent, rule-based screening tool scored all 800 claims from 0 to 100 using ten explainable red-flag rules. At the screening threshold of 30, 207 claims (25.9%) were flagged for review, of which 59 are High band. Flagged claims account for ₹5,92,22,877 of ₹15,65,98,711 claimed. A red flag is a reason to verify, not proof of fraud.</w:t>
      </w:r>
    </w:p>
    <w:p w14:paraId="11BBD57C" w14:textId="77777777" w:rsidR="00BA295B" w:rsidRDefault="00000000">
      <w:pPr>
        <w:spacing w:after="140" w:line="300" w:lineRule="auto"/>
      </w:pPr>
      <w:r>
        <w:rPr>
          <w:rFonts w:ascii="Arial" w:eastAsia="Arial" w:hAnsi="Arial" w:cs="Arial"/>
          <w:b/>
          <w:bCs/>
          <w:sz w:val="22"/>
          <w:szCs w:val="22"/>
        </w:rPr>
        <w:t xml:space="preserve">Evaluation status: PENDING. </w:t>
      </w:r>
      <w:r>
        <w:rPr>
          <w:rFonts w:ascii="Arial" w:eastAsia="Arial" w:hAnsi="Arial" w:cs="Arial"/>
          <w:sz w:val="22"/>
          <w:szCs w:val="22"/>
        </w:rPr>
        <w:t>The frozen v1.0 predictions have not yet been compared with the gold labels in this report; Section 5 will be completed after the blind evaluation.</w:t>
      </w:r>
    </w:p>
    <w:p w14:paraId="6DF9BAE7" w14:textId="77777777" w:rsidR="00BA295B" w:rsidRDefault="00000000">
      <w:pPr>
        <w:pStyle w:val="Heading2"/>
        <w:spacing w:before="260" w:after="100"/>
      </w:pPr>
      <w:r>
        <w:rPr>
          <w:rFonts w:ascii="Arial" w:eastAsia="Arial" w:hAnsi="Arial" w:cs="Arial"/>
          <w:b/>
          <w:bCs/>
          <w:color w:val="14284B"/>
          <w:sz w:val="27"/>
          <w:szCs w:val="27"/>
        </w:rPr>
        <w:t>2. Business problem and objectives</w:t>
      </w:r>
    </w:p>
    <w:p w14:paraId="20842D5A" w14:textId="77777777" w:rsidR="00BA295B" w:rsidRDefault="00000000">
      <w:pPr>
        <w:spacing w:after="140" w:line="300" w:lineRule="auto"/>
      </w:pPr>
      <w:r>
        <w:rPr>
          <w:rFonts w:ascii="Arial" w:eastAsia="Arial" w:hAnsi="Arial" w:cs="Arial"/>
          <w:sz w:val="22"/>
          <w:szCs w:val="22"/>
        </w:rPr>
        <w:t>Claims teams must review efficiently. Manual review is slow, but treating unusual claims as fraud can delay or deny genuine customers. The tool aims to (1) produce a reproducible score, (2) explain every point, (3) group claims into Low, Medium and High bands, (4) help managers prioritise review, and (5) measure false positives and false negatives against independent gold labels. It separates three ideas: a suspicious claim (a rule fired), a confirmed fraudulent claim (gold label) and a claim needing further investigation (a human decision).</w:t>
      </w:r>
    </w:p>
    <w:p w14:paraId="09CC8BDF" w14:textId="77777777" w:rsidR="00BA295B" w:rsidRDefault="00000000">
      <w:pPr>
        <w:pStyle w:val="Heading2"/>
        <w:spacing w:before="260" w:after="100"/>
      </w:pPr>
      <w:r>
        <w:rPr>
          <w:rFonts w:ascii="Arial" w:eastAsia="Arial" w:hAnsi="Arial" w:cs="Arial"/>
          <w:b/>
          <w:bCs/>
          <w:color w:val="14284B"/>
          <w:sz w:val="27"/>
          <w:szCs w:val="27"/>
        </w:rPr>
        <w:t>3. Dataset and preprocessing</w:t>
      </w:r>
    </w:p>
    <w:p w14:paraId="071EAA01" w14:textId="77777777" w:rsidR="00BA295B" w:rsidRDefault="00000000">
      <w:pPr>
        <w:spacing w:after="140" w:line="300" w:lineRule="auto"/>
      </w:pPr>
      <w:r>
        <w:rPr>
          <w:rFonts w:ascii="Arial" w:eastAsia="Arial" w:hAnsi="Arial" w:cs="Arial"/>
          <w:sz w:val="22"/>
          <w:szCs w:val="22"/>
        </w:rPr>
        <w:t>The Claims sheet has 800 rows and 12 columns with no missing values, 800 unique claim IDs, no negative values, no claim above its sum insured, and one policy number that appears twice (reported, not removed). Five claim types appear (Motor – Own Damage, Health – Hospitalisation, Health – Day Care, Home – Theft, Motor – Theft). The claim-to-sum-insured ratio is derived safely, with zero or missing sums handled without error. 91 claims have incomplete documents. The gold-label sheet was not opened while the rules were designed.</w:t>
      </w:r>
    </w:p>
    <w:p w14:paraId="3E6CA07C" w14:textId="77777777" w:rsidR="00BA295B" w:rsidRDefault="00000000">
      <w:pPr>
        <w:pStyle w:val="Heading2"/>
        <w:spacing w:before="260" w:after="100"/>
      </w:pPr>
      <w:r>
        <w:rPr>
          <w:rFonts w:ascii="Arial" w:eastAsia="Arial" w:hAnsi="Arial" w:cs="Arial"/>
          <w:b/>
          <w:bCs/>
          <w:color w:val="14284B"/>
          <w:sz w:val="27"/>
          <w:szCs w:val="27"/>
        </w:rPr>
        <w:t>4. Red-flag rules and scoring method</w:t>
      </w:r>
    </w:p>
    <w:p w14:paraId="685590C2" w14:textId="77777777" w:rsidR="00BA295B" w:rsidRDefault="00000000">
      <w:pPr>
        <w:spacing w:after="140" w:line="300" w:lineRule="auto"/>
      </w:pPr>
      <w:r>
        <w:rPr>
          <w:rFonts w:ascii="Arial" w:eastAsia="Arial" w:hAnsi="Arial" w:cs="Arial"/>
          <w:sz w:val="22"/>
          <w:szCs w:val="22"/>
        </w:rPr>
        <w:t>Points from triggered rules are summed and capped at 100. Bands: Low 0–29, Medium 30–59, High 60–100; flagged if score ≥ 30. Weights are heuristic, set by reasoning rather than tuned to labels, and need validation. City and provider type are deliberately not scored. Overlap remains between R3 and R7; R10 adds a combination bonus.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5300"/>
        <w:gridCol w:w="1000"/>
      </w:tblGrid>
      <w:tr w:rsidR="00BA295B" w14:paraId="1CC679D2" w14:textId="77777777">
        <w:tblPrEx>
          <w:tblCellMar>
            <w:top w:w="0" w:type="dxa"/>
            <w:bottom w:w="0" w:type="dxa"/>
          </w:tblCellMar>
        </w:tblPrEx>
        <w:tc>
          <w:tcPr>
            <w:tcW w:w="900" w:type="dxa"/>
            <w:shd w:val="clear" w:color="auto" w:fill="14284B"/>
            <w:tcMar>
              <w:top w:w="30" w:type="dxa"/>
              <w:left w:w="70" w:type="dxa"/>
              <w:bottom w:w="30" w:type="dxa"/>
              <w:right w:w="70" w:type="dxa"/>
            </w:tcMar>
          </w:tcPr>
          <w:p w14:paraId="359F48E8" w14:textId="77777777" w:rsidR="00BA295B" w:rsidRDefault="00000000">
            <w:r>
              <w:rPr>
                <w:rFonts w:ascii="Arial" w:eastAsia="Arial" w:hAnsi="Arial" w:cs="Arial"/>
                <w:b/>
                <w:bCs/>
                <w:color w:val="FFFFFF"/>
                <w:sz w:val="19"/>
                <w:szCs w:val="19"/>
              </w:rPr>
              <w:t>ID</w:t>
            </w:r>
          </w:p>
        </w:tc>
        <w:tc>
          <w:tcPr>
            <w:tcW w:w="2100" w:type="dxa"/>
            <w:shd w:val="clear" w:color="auto" w:fill="14284B"/>
            <w:tcMar>
              <w:top w:w="30" w:type="dxa"/>
              <w:left w:w="70" w:type="dxa"/>
              <w:bottom w:w="30" w:type="dxa"/>
              <w:right w:w="70" w:type="dxa"/>
            </w:tcMar>
          </w:tcPr>
          <w:p w14:paraId="3ABCAB5F" w14:textId="77777777" w:rsidR="00BA295B" w:rsidRDefault="00000000">
            <w:r>
              <w:rPr>
                <w:rFonts w:ascii="Arial" w:eastAsia="Arial" w:hAnsi="Arial" w:cs="Arial"/>
                <w:b/>
                <w:bCs/>
                <w:color w:val="FFFFFF"/>
                <w:sz w:val="19"/>
                <w:szCs w:val="19"/>
              </w:rPr>
              <w:t>Rule</w:t>
            </w:r>
          </w:p>
        </w:tc>
        <w:tc>
          <w:tcPr>
            <w:tcW w:w="5300" w:type="dxa"/>
            <w:shd w:val="clear" w:color="auto" w:fill="14284B"/>
            <w:tcMar>
              <w:top w:w="30" w:type="dxa"/>
              <w:left w:w="70" w:type="dxa"/>
              <w:bottom w:w="30" w:type="dxa"/>
              <w:right w:w="70" w:type="dxa"/>
            </w:tcMar>
          </w:tcPr>
          <w:p w14:paraId="7307331A" w14:textId="77777777" w:rsidR="00BA295B" w:rsidRDefault="00000000">
            <w:r>
              <w:rPr>
                <w:rFonts w:ascii="Arial" w:eastAsia="Arial" w:hAnsi="Arial" w:cs="Arial"/>
                <w:b/>
                <w:bCs/>
                <w:color w:val="FFFFFF"/>
                <w:sz w:val="19"/>
                <w:szCs w:val="19"/>
              </w:rPr>
              <w:t>Condition</w:t>
            </w:r>
          </w:p>
        </w:tc>
        <w:tc>
          <w:tcPr>
            <w:tcW w:w="1000" w:type="dxa"/>
            <w:shd w:val="clear" w:color="auto" w:fill="14284B"/>
            <w:tcMar>
              <w:top w:w="30" w:type="dxa"/>
              <w:left w:w="70" w:type="dxa"/>
              <w:bottom w:w="30" w:type="dxa"/>
              <w:right w:w="70" w:type="dxa"/>
            </w:tcMar>
          </w:tcPr>
          <w:p w14:paraId="7640533E" w14:textId="77777777" w:rsidR="00BA295B" w:rsidRDefault="00000000">
            <w:r>
              <w:rPr>
                <w:rFonts w:ascii="Arial" w:eastAsia="Arial" w:hAnsi="Arial" w:cs="Arial"/>
                <w:b/>
                <w:bCs/>
                <w:color w:val="FFFFFF"/>
                <w:sz w:val="19"/>
                <w:szCs w:val="19"/>
              </w:rPr>
              <w:t>Pts</w:t>
            </w:r>
          </w:p>
        </w:tc>
      </w:tr>
      <w:tr w:rsidR="00BA295B" w14:paraId="54CBC756" w14:textId="77777777">
        <w:tblPrEx>
          <w:tblCellMar>
            <w:top w:w="0" w:type="dxa"/>
            <w:bottom w:w="0" w:type="dxa"/>
          </w:tblCellMar>
        </w:tblPrEx>
        <w:tc>
          <w:tcPr>
            <w:tcW w:w="900" w:type="dxa"/>
            <w:tcMar>
              <w:top w:w="30" w:type="dxa"/>
              <w:left w:w="70" w:type="dxa"/>
              <w:bottom w:w="30" w:type="dxa"/>
              <w:right w:w="70" w:type="dxa"/>
            </w:tcMar>
          </w:tcPr>
          <w:p w14:paraId="053C305B" w14:textId="77777777" w:rsidR="00BA295B" w:rsidRDefault="00000000">
            <w:r>
              <w:rPr>
                <w:rFonts w:ascii="Arial" w:eastAsia="Arial" w:hAnsi="Arial" w:cs="Arial"/>
                <w:color w:val="000000"/>
                <w:sz w:val="19"/>
                <w:szCs w:val="19"/>
              </w:rPr>
              <w:t>R1/R2</w:t>
            </w:r>
          </w:p>
        </w:tc>
        <w:tc>
          <w:tcPr>
            <w:tcW w:w="2100" w:type="dxa"/>
            <w:tcMar>
              <w:top w:w="30" w:type="dxa"/>
              <w:left w:w="70" w:type="dxa"/>
              <w:bottom w:w="30" w:type="dxa"/>
              <w:right w:w="70" w:type="dxa"/>
            </w:tcMar>
          </w:tcPr>
          <w:p w14:paraId="7117B5F9" w14:textId="77777777" w:rsidR="00BA295B" w:rsidRDefault="00000000">
            <w:r>
              <w:rPr>
                <w:rFonts w:ascii="Arial" w:eastAsia="Arial" w:hAnsi="Arial" w:cs="Arial"/>
                <w:color w:val="000000"/>
                <w:sz w:val="19"/>
                <w:szCs w:val="19"/>
              </w:rPr>
              <w:t>Early claim</w:t>
            </w:r>
          </w:p>
        </w:tc>
        <w:tc>
          <w:tcPr>
            <w:tcW w:w="5300" w:type="dxa"/>
            <w:tcMar>
              <w:top w:w="30" w:type="dxa"/>
              <w:left w:w="70" w:type="dxa"/>
              <w:bottom w:w="30" w:type="dxa"/>
              <w:right w:w="70" w:type="dxa"/>
            </w:tcMar>
          </w:tcPr>
          <w:p w14:paraId="35AD0406" w14:textId="77777777" w:rsidR="00BA295B" w:rsidRDefault="00000000">
            <w:r>
              <w:rPr>
                <w:rFonts w:ascii="Arial" w:eastAsia="Arial" w:hAnsi="Arial" w:cs="Arial"/>
                <w:color w:val="000000"/>
                <w:sz w:val="19"/>
                <w:szCs w:val="19"/>
              </w:rPr>
              <w:t>≤90 days / ≤30 days from policy start (R2 replaces R1)</w:t>
            </w:r>
          </w:p>
        </w:tc>
        <w:tc>
          <w:tcPr>
            <w:tcW w:w="1000" w:type="dxa"/>
            <w:tcMar>
              <w:top w:w="30" w:type="dxa"/>
              <w:left w:w="70" w:type="dxa"/>
              <w:bottom w:w="30" w:type="dxa"/>
              <w:right w:w="70" w:type="dxa"/>
            </w:tcMar>
          </w:tcPr>
          <w:p w14:paraId="498029AE" w14:textId="77777777" w:rsidR="00BA295B" w:rsidRDefault="00000000">
            <w:r>
              <w:rPr>
                <w:rFonts w:ascii="Arial" w:eastAsia="Arial" w:hAnsi="Arial" w:cs="Arial"/>
                <w:color w:val="000000"/>
                <w:sz w:val="19"/>
                <w:szCs w:val="19"/>
              </w:rPr>
              <w:t>20/30</w:t>
            </w:r>
          </w:p>
        </w:tc>
      </w:tr>
      <w:tr w:rsidR="00BA295B" w14:paraId="2D05976C" w14:textId="77777777">
        <w:tblPrEx>
          <w:tblCellMar>
            <w:top w:w="0" w:type="dxa"/>
            <w:bottom w:w="0" w:type="dxa"/>
          </w:tblCellMar>
        </w:tblPrEx>
        <w:tc>
          <w:tcPr>
            <w:tcW w:w="900" w:type="dxa"/>
            <w:tcMar>
              <w:top w:w="30" w:type="dxa"/>
              <w:left w:w="70" w:type="dxa"/>
              <w:bottom w:w="30" w:type="dxa"/>
              <w:right w:w="70" w:type="dxa"/>
            </w:tcMar>
          </w:tcPr>
          <w:p w14:paraId="28AB00E4" w14:textId="77777777" w:rsidR="00BA295B" w:rsidRDefault="00000000">
            <w:r>
              <w:rPr>
                <w:rFonts w:ascii="Arial" w:eastAsia="Arial" w:hAnsi="Arial" w:cs="Arial"/>
                <w:color w:val="000000"/>
                <w:sz w:val="19"/>
                <w:szCs w:val="19"/>
              </w:rPr>
              <w:t>R3</w:t>
            </w:r>
          </w:p>
        </w:tc>
        <w:tc>
          <w:tcPr>
            <w:tcW w:w="2100" w:type="dxa"/>
            <w:tcMar>
              <w:top w:w="30" w:type="dxa"/>
              <w:left w:w="70" w:type="dxa"/>
              <w:bottom w:w="30" w:type="dxa"/>
              <w:right w:w="70" w:type="dxa"/>
            </w:tcMar>
          </w:tcPr>
          <w:p w14:paraId="434DEBB7" w14:textId="77777777" w:rsidR="00BA295B" w:rsidRDefault="00000000">
            <w:r>
              <w:rPr>
                <w:rFonts w:ascii="Arial" w:eastAsia="Arial" w:hAnsi="Arial" w:cs="Arial"/>
                <w:color w:val="000000"/>
                <w:sz w:val="19"/>
                <w:szCs w:val="19"/>
              </w:rPr>
              <w:t>High claim ratio</w:t>
            </w:r>
          </w:p>
        </w:tc>
        <w:tc>
          <w:tcPr>
            <w:tcW w:w="5300" w:type="dxa"/>
            <w:tcMar>
              <w:top w:w="30" w:type="dxa"/>
              <w:left w:w="70" w:type="dxa"/>
              <w:bottom w:w="30" w:type="dxa"/>
              <w:right w:w="70" w:type="dxa"/>
            </w:tcMar>
          </w:tcPr>
          <w:p w14:paraId="1F58B0DC" w14:textId="77777777" w:rsidR="00BA295B" w:rsidRDefault="00000000">
            <w:r>
              <w:rPr>
                <w:rFonts w:ascii="Arial" w:eastAsia="Arial" w:hAnsi="Arial" w:cs="Arial"/>
                <w:color w:val="000000"/>
                <w:sz w:val="19"/>
                <w:szCs w:val="19"/>
              </w:rPr>
              <w:t>claim ÷ sum insured ≥ 0.80</w:t>
            </w:r>
          </w:p>
        </w:tc>
        <w:tc>
          <w:tcPr>
            <w:tcW w:w="1000" w:type="dxa"/>
            <w:tcMar>
              <w:top w:w="30" w:type="dxa"/>
              <w:left w:w="70" w:type="dxa"/>
              <w:bottom w:w="30" w:type="dxa"/>
              <w:right w:w="70" w:type="dxa"/>
            </w:tcMar>
          </w:tcPr>
          <w:p w14:paraId="2885B88C" w14:textId="77777777" w:rsidR="00BA295B" w:rsidRDefault="00000000">
            <w:r>
              <w:rPr>
                <w:rFonts w:ascii="Arial" w:eastAsia="Arial" w:hAnsi="Arial" w:cs="Arial"/>
                <w:color w:val="000000"/>
                <w:sz w:val="19"/>
                <w:szCs w:val="19"/>
              </w:rPr>
              <w:t>15</w:t>
            </w:r>
          </w:p>
        </w:tc>
      </w:tr>
      <w:tr w:rsidR="00BA295B" w14:paraId="39A8114B" w14:textId="77777777">
        <w:tblPrEx>
          <w:tblCellMar>
            <w:top w:w="0" w:type="dxa"/>
            <w:bottom w:w="0" w:type="dxa"/>
          </w:tblCellMar>
        </w:tblPrEx>
        <w:tc>
          <w:tcPr>
            <w:tcW w:w="900" w:type="dxa"/>
            <w:tcMar>
              <w:top w:w="30" w:type="dxa"/>
              <w:left w:w="70" w:type="dxa"/>
              <w:bottom w:w="30" w:type="dxa"/>
              <w:right w:w="70" w:type="dxa"/>
            </w:tcMar>
          </w:tcPr>
          <w:p w14:paraId="4A8EC56D" w14:textId="77777777" w:rsidR="00BA295B" w:rsidRDefault="00000000">
            <w:r>
              <w:rPr>
                <w:rFonts w:ascii="Arial" w:eastAsia="Arial" w:hAnsi="Arial" w:cs="Arial"/>
                <w:color w:val="000000"/>
                <w:sz w:val="19"/>
                <w:szCs w:val="19"/>
              </w:rPr>
              <w:t>R4/R5</w:t>
            </w:r>
          </w:p>
        </w:tc>
        <w:tc>
          <w:tcPr>
            <w:tcW w:w="2100" w:type="dxa"/>
            <w:tcMar>
              <w:top w:w="30" w:type="dxa"/>
              <w:left w:w="70" w:type="dxa"/>
              <w:bottom w:w="30" w:type="dxa"/>
              <w:right w:w="70" w:type="dxa"/>
            </w:tcMar>
          </w:tcPr>
          <w:p w14:paraId="6238D377" w14:textId="77777777" w:rsidR="00BA295B" w:rsidRDefault="00000000">
            <w:r>
              <w:rPr>
                <w:rFonts w:ascii="Arial" w:eastAsia="Arial" w:hAnsi="Arial" w:cs="Arial"/>
                <w:color w:val="000000"/>
                <w:sz w:val="19"/>
                <w:szCs w:val="19"/>
              </w:rPr>
              <w:t>Repeat claimant</w:t>
            </w:r>
          </w:p>
        </w:tc>
        <w:tc>
          <w:tcPr>
            <w:tcW w:w="5300" w:type="dxa"/>
            <w:tcMar>
              <w:top w:w="30" w:type="dxa"/>
              <w:left w:w="70" w:type="dxa"/>
              <w:bottom w:w="30" w:type="dxa"/>
              <w:right w:w="70" w:type="dxa"/>
            </w:tcMar>
          </w:tcPr>
          <w:p w14:paraId="39157983" w14:textId="77777777" w:rsidR="00BA295B" w:rsidRDefault="00000000">
            <w:r>
              <w:rPr>
                <w:rFonts w:ascii="Arial" w:eastAsia="Arial" w:hAnsi="Arial" w:cs="Arial"/>
                <w:color w:val="000000"/>
                <w:sz w:val="19"/>
                <w:szCs w:val="19"/>
              </w:rPr>
              <w:t>≥3 / ≥5 claims in 3 years (R5 replaces R4)</w:t>
            </w:r>
          </w:p>
        </w:tc>
        <w:tc>
          <w:tcPr>
            <w:tcW w:w="1000" w:type="dxa"/>
            <w:tcMar>
              <w:top w:w="30" w:type="dxa"/>
              <w:left w:w="70" w:type="dxa"/>
              <w:bottom w:w="30" w:type="dxa"/>
              <w:right w:w="70" w:type="dxa"/>
            </w:tcMar>
          </w:tcPr>
          <w:p w14:paraId="07E3650B" w14:textId="77777777" w:rsidR="00BA295B" w:rsidRDefault="00000000">
            <w:r>
              <w:rPr>
                <w:rFonts w:ascii="Arial" w:eastAsia="Arial" w:hAnsi="Arial" w:cs="Arial"/>
                <w:color w:val="000000"/>
                <w:sz w:val="19"/>
                <w:szCs w:val="19"/>
              </w:rPr>
              <w:t>15/25</w:t>
            </w:r>
          </w:p>
        </w:tc>
      </w:tr>
      <w:tr w:rsidR="00BA295B" w14:paraId="39364B83" w14:textId="77777777">
        <w:tblPrEx>
          <w:tblCellMar>
            <w:top w:w="0" w:type="dxa"/>
            <w:bottom w:w="0" w:type="dxa"/>
          </w:tblCellMar>
        </w:tblPrEx>
        <w:tc>
          <w:tcPr>
            <w:tcW w:w="900" w:type="dxa"/>
            <w:tcMar>
              <w:top w:w="30" w:type="dxa"/>
              <w:left w:w="70" w:type="dxa"/>
              <w:bottom w:w="30" w:type="dxa"/>
              <w:right w:w="70" w:type="dxa"/>
            </w:tcMar>
          </w:tcPr>
          <w:p w14:paraId="7FAC29DB" w14:textId="77777777" w:rsidR="00BA295B" w:rsidRDefault="00000000">
            <w:r>
              <w:rPr>
                <w:rFonts w:ascii="Arial" w:eastAsia="Arial" w:hAnsi="Arial" w:cs="Arial"/>
                <w:color w:val="000000"/>
                <w:sz w:val="19"/>
                <w:szCs w:val="19"/>
              </w:rPr>
              <w:t>R6</w:t>
            </w:r>
          </w:p>
        </w:tc>
        <w:tc>
          <w:tcPr>
            <w:tcW w:w="2100" w:type="dxa"/>
            <w:tcMar>
              <w:top w:w="30" w:type="dxa"/>
              <w:left w:w="70" w:type="dxa"/>
              <w:bottom w:w="30" w:type="dxa"/>
              <w:right w:w="70" w:type="dxa"/>
            </w:tcMar>
          </w:tcPr>
          <w:p w14:paraId="0ACEBEEF" w14:textId="77777777" w:rsidR="00BA295B" w:rsidRDefault="00000000">
            <w:r>
              <w:rPr>
                <w:rFonts w:ascii="Arial" w:eastAsia="Arial" w:hAnsi="Arial" w:cs="Arial"/>
                <w:color w:val="000000"/>
                <w:sz w:val="19"/>
                <w:szCs w:val="19"/>
              </w:rPr>
              <w:t>Address changes</w:t>
            </w:r>
          </w:p>
        </w:tc>
        <w:tc>
          <w:tcPr>
            <w:tcW w:w="5300" w:type="dxa"/>
            <w:tcMar>
              <w:top w:w="30" w:type="dxa"/>
              <w:left w:w="70" w:type="dxa"/>
              <w:bottom w:w="30" w:type="dxa"/>
              <w:right w:w="70" w:type="dxa"/>
            </w:tcMar>
          </w:tcPr>
          <w:p w14:paraId="387F7A6A" w14:textId="77777777" w:rsidR="00BA295B" w:rsidRDefault="00000000">
            <w:r>
              <w:rPr>
                <w:rFonts w:ascii="Arial" w:eastAsia="Arial" w:hAnsi="Arial" w:cs="Arial"/>
                <w:color w:val="000000"/>
                <w:sz w:val="19"/>
                <w:szCs w:val="19"/>
              </w:rPr>
              <w:t>≥2 changes in last year</w:t>
            </w:r>
          </w:p>
        </w:tc>
        <w:tc>
          <w:tcPr>
            <w:tcW w:w="1000" w:type="dxa"/>
            <w:tcMar>
              <w:top w:w="30" w:type="dxa"/>
              <w:left w:w="70" w:type="dxa"/>
              <w:bottom w:w="30" w:type="dxa"/>
              <w:right w:w="70" w:type="dxa"/>
            </w:tcMar>
          </w:tcPr>
          <w:p w14:paraId="0D881911" w14:textId="77777777" w:rsidR="00BA295B" w:rsidRDefault="00000000">
            <w:r>
              <w:rPr>
                <w:rFonts w:ascii="Arial" w:eastAsia="Arial" w:hAnsi="Arial" w:cs="Arial"/>
                <w:color w:val="000000"/>
                <w:sz w:val="19"/>
                <w:szCs w:val="19"/>
              </w:rPr>
              <w:t>10</w:t>
            </w:r>
          </w:p>
        </w:tc>
      </w:tr>
      <w:tr w:rsidR="00BA295B" w14:paraId="18DF7F11" w14:textId="77777777">
        <w:tblPrEx>
          <w:tblCellMar>
            <w:top w:w="0" w:type="dxa"/>
            <w:bottom w:w="0" w:type="dxa"/>
          </w:tblCellMar>
        </w:tblPrEx>
        <w:tc>
          <w:tcPr>
            <w:tcW w:w="900" w:type="dxa"/>
            <w:tcMar>
              <w:top w:w="30" w:type="dxa"/>
              <w:left w:w="70" w:type="dxa"/>
              <w:bottom w:w="30" w:type="dxa"/>
              <w:right w:w="70" w:type="dxa"/>
            </w:tcMar>
          </w:tcPr>
          <w:p w14:paraId="72FBAC1D" w14:textId="77777777" w:rsidR="00BA295B" w:rsidRDefault="00000000">
            <w:r>
              <w:rPr>
                <w:rFonts w:ascii="Arial" w:eastAsia="Arial" w:hAnsi="Arial" w:cs="Arial"/>
                <w:color w:val="000000"/>
                <w:sz w:val="19"/>
                <w:szCs w:val="19"/>
              </w:rPr>
              <w:t>R7</w:t>
            </w:r>
          </w:p>
        </w:tc>
        <w:tc>
          <w:tcPr>
            <w:tcW w:w="2100" w:type="dxa"/>
            <w:tcMar>
              <w:top w:w="30" w:type="dxa"/>
              <w:left w:w="70" w:type="dxa"/>
              <w:bottom w:w="30" w:type="dxa"/>
              <w:right w:w="70" w:type="dxa"/>
            </w:tcMar>
          </w:tcPr>
          <w:p w14:paraId="3C06D856" w14:textId="77777777" w:rsidR="00BA295B" w:rsidRDefault="00000000">
            <w:r>
              <w:rPr>
                <w:rFonts w:ascii="Arial" w:eastAsia="Arial" w:hAnsi="Arial" w:cs="Arial"/>
                <w:color w:val="000000"/>
                <w:sz w:val="19"/>
                <w:szCs w:val="19"/>
              </w:rPr>
              <w:t>Incomplete documents</w:t>
            </w:r>
          </w:p>
        </w:tc>
        <w:tc>
          <w:tcPr>
            <w:tcW w:w="5300" w:type="dxa"/>
            <w:tcMar>
              <w:top w:w="30" w:type="dxa"/>
              <w:left w:w="70" w:type="dxa"/>
              <w:bottom w:w="30" w:type="dxa"/>
              <w:right w:w="70" w:type="dxa"/>
            </w:tcMar>
          </w:tcPr>
          <w:p w14:paraId="6DA62232" w14:textId="77777777" w:rsidR="00BA295B" w:rsidRDefault="00000000">
            <w:r>
              <w:rPr>
                <w:rFonts w:ascii="Arial" w:eastAsia="Arial" w:hAnsi="Arial" w:cs="Arial"/>
                <w:color w:val="000000"/>
                <w:sz w:val="19"/>
                <w:szCs w:val="19"/>
              </w:rPr>
              <w:t>FIR/documents marked "No"</w:t>
            </w:r>
          </w:p>
        </w:tc>
        <w:tc>
          <w:tcPr>
            <w:tcW w:w="1000" w:type="dxa"/>
            <w:tcMar>
              <w:top w:w="30" w:type="dxa"/>
              <w:left w:w="70" w:type="dxa"/>
              <w:bottom w:w="30" w:type="dxa"/>
              <w:right w:w="70" w:type="dxa"/>
            </w:tcMar>
          </w:tcPr>
          <w:p w14:paraId="197AD8E5" w14:textId="77777777" w:rsidR="00BA295B" w:rsidRDefault="00000000">
            <w:r>
              <w:rPr>
                <w:rFonts w:ascii="Arial" w:eastAsia="Arial" w:hAnsi="Arial" w:cs="Arial"/>
                <w:color w:val="000000"/>
                <w:sz w:val="19"/>
                <w:szCs w:val="19"/>
              </w:rPr>
              <w:t>20</w:t>
            </w:r>
          </w:p>
        </w:tc>
      </w:tr>
      <w:tr w:rsidR="00BA295B" w14:paraId="37D25052" w14:textId="77777777">
        <w:tblPrEx>
          <w:tblCellMar>
            <w:top w:w="0" w:type="dxa"/>
            <w:bottom w:w="0" w:type="dxa"/>
          </w:tblCellMar>
        </w:tblPrEx>
        <w:tc>
          <w:tcPr>
            <w:tcW w:w="900" w:type="dxa"/>
            <w:tcMar>
              <w:top w:w="30" w:type="dxa"/>
              <w:left w:w="70" w:type="dxa"/>
              <w:bottom w:w="30" w:type="dxa"/>
              <w:right w:w="70" w:type="dxa"/>
            </w:tcMar>
          </w:tcPr>
          <w:p w14:paraId="511A79A7" w14:textId="77777777" w:rsidR="00BA295B" w:rsidRDefault="00000000">
            <w:r>
              <w:rPr>
                <w:rFonts w:ascii="Arial" w:eastAsia="Arial" w:hAnsi="Arial" w:cs="Arial"/>
                <w:color w:val="000000"/>
                <w:sz w:val="19"/>
                <w:szCs w:val="19"/>
              </w:rPr>
              <w:t>R8/R9</w:t>
            </w:r>
          </w:p>
        </w:tc>
        <w:tc>
          <w:tcPr>
            <w:tcW w:w="2100" w:type="dxa"/>
            <w:tcMar>
              <w:top w:w="30" w:type="dxa"/>
              <w:left w:w="70" w:type="dxa"/>
              <w:bottom w:w="30" w:type="dxa"/>
              <w:right w:w="70" w:type="dxa"/>
            </w:tcMar>
          </w:tcPr>
          <w:p w14:paraId="7FB9EAA2" w14:textId="77777777" w:rsidR="00BA295B" w:rsidRDefault="00000000">
            <w:r>
              <w:rPr>
                <w:rFonts w:ascii="Arial" w:eastAsia="Arial" w:hAnsi="Arial" w:cs="Arial"/>
                <w:color w:val="000000"/>
                <w:sz w:val="19"/>
                <w:szCs w:val="19"/>
              </w:rPr>
              <w:t>Late reporting</w:t>
            </w:r>
          </w:p>
        </w:tc>
        <w:tc>
          <w:tcPr>
            <w:tcW w:w="5300" w:type="dxa"/>
            <w:tcMar>
              <w:top w:w="30" w:type="dxa"/>
              <w:left w:w="70" w:type="dxa"/>
              <w:bottom w:w="30" w:type="dxa"/>
              <w:right w:w="70" w:type="dxa"/>
            </w:tcMar>
          </w:tcPr>
          <w:p w14:paraId="1A6B496E" w14:textId="77777777" w:rsidR="00BA295B" w:rsidRDefault="00000000">
            <w:r>
              <w:rPr>
                <w:rFonts w:ascii="Arial" w:eastAsia="Arial" w:hAnsi="Arial" w:cs="Arial"/>
                <w:color w:val="000000"/>
                <w:sz w:val="19"/>
                <w:szCs w:val="19"/>
              </w:rPr>
              <w:t>Motor &amp; Home-Theft ≥7 days (15); Health ≥30 days (10)</w:t>
            </w:r>
          </w:p>
        </w:tc>
        <w:tc>
          <w:tcPr>
            <w:tcW w:w="1000" w:type="dxa"/>
            <w:tcMar>
              <w:top w:w="30" w:type="dxa"/>
              <w:left w:w="70" w:type="dxa"/>
              <w:bottom w:w="30" w:type="dxa"/>
              <w:right w:w="70" w:type="dxa"/>
            </w:tcMar>
          </w:tcPr>
          <w:p w14:paraId="20ECCF1D" w14:textId="77777777" w:rsidR="00BA295B" w:rsidRDefault="00000000">
            <w:r>
              <w:rPr>
                <w:rFonts w:ascii="Arial" w:eastAsia="Arial" w:hAnsi="Arial" w:cs="Arial"/>
                <w:color w:val="000000"/>
                <w:sz w:val="19"/>
                <w:szCs w:val="19"/>
              </w:rPr>
              <w:t>15/10</w:t>
            </w:r>
          </w:p>
        </w:tc>
      </w:tr>
      <w:tr w:rsidR="00BA295B" w14:paraId="5C99BE0A" w14:textId="77777777">
        <w:tblPrEx>
          <w:tblCellMar>
            <w:top w:w="0" w:type="dxa"/>
            <w:bottom w:w="0" w:type="dxa"/>
          </w:tblCellMar>
        </w:tblPrEx>
        <w:tc>
          <w:tcPr>
            <w:tcW w:w="900" w:type="dxa"/>
            <w:tcMar>
              <w:top w:w="30" w:type="dxa"/>
              <w:left w:w="70" w:type="dxa"/>
              <w:bottom w:w="30" w:type="dxa"/>
              <w:right w:w="70" w:type="dxa"/>
            </w:tcMar>
          </w:tcPr>
          <w:p w14:paraId="1A6029E4" w14:textId="77777777" w:rsidR="00BA295B" w:rsidRDefault="00000000">
            <w:r>
              <w:rPr>
                <w:rFonts w:ascii="Arial" w:eastAsia="Arial" w:hAnsi="Arial" w:cs="Arial"/>
                <w:color w:val="000000"/>
                <w:sz w:val="19"/>
                <w:szCs w:val="19"/>
              </w:rPr>
              <w:t>R10</w:t>
            </w:r>
          </w:p>
        </w:tc>
        <w:tc>
          <w:tcPr>
            <w:tcW w:w="2100" w:type="dxa"/>
            <w:tcMar>
              <w:top w:w="30" w:type="dxa"/>
              <w:left w:w="70" w:type="dxa"/>
              <w:bottom w:w="30" w:type="dxa"/>
              <w:right w:w="70" w:type="dxa"/>
            </w:tcMar>
          </w:tcPr>
          <w:p w14:paraId="7633C9F8" w14:textId="77777777" w:rsidR="00BA295B" w:rsidRDefault="00000000">
            <w:r>
              <w:rPr>
                <w:rFonts w:ascii="Arial" w:eastAsia="Arial" w:hAnsi="Arial" w:cs="Arial"/>
                <w:color w:val="000000"/>
                <w:sz w:val="19"/>
                <w:szCs w:val="19"/>
              </w:rPr>
              <w:t>Early + missing documents</w:t>
            </w:r>
          </w:p>
        </w:tc>
        <w:tc>
          <w:tcPr>
            <w:tcW w:w="5300" w:type="dxa"/>
            <w:tcMar>
              <w:top w:w="30" w:type="dxa"/>
              <w:left w:w="70" w:type="dxa"/>
              <w:bottom w:w="30" w:type="dxa"/>
              <w:right w:w="70" w:type="dxa"/>
            </w:tcMar>
          </w:tcPr>
          <w:p w14:paraId="3BD82D80" w14:textId="77777777" w:rsidR="00BA295B" w:rsidRDefault="00000000">
            <w:r>
              <w:rPr>
                <w:rFonts w:ascii="Arial" w:eastAsia="Arial" w:hAnsi="Arial" w:cs="Arial"/>
                <w:color w:val="000000"/>
                <w:sz w:val="19"/>
                <w:szCs w:val="19"/>
              </w:rPr>
              <w:t>(R1 or R2) and R7 together</w:t>
            </w:r>
          </w:p>
        </w:tc>
        <w:tc>
          <w:tcPr>
            <w:tcW w:w="1000" w:type="dxa"/>
            <w:tcMar>
              <w:top w:w="30" w:type="dxa"/>
              <w:left w:w="70" w:type="dxa"/>
              <w:bottom w:w="30" w:type="dxa"/>
              <w:right w:w="70" w:type="dxa"/>
            </w:tcMar>
          </w:tcPr>
          <w:p w14:paraId="6F564B75" w14:textId="77777777" w:rsidR="00BA295B" w:rsidRDefault="00000000">
            <w:r>
              <w:rPr>
                <w:rFonts w:ascii="Arial" w:eastAsia="Arial" w:hAnsi="Arial" w:cs="Arial"/>
                <w:color w:val="000000"/>
                <w:sz w:val="19"/>
                <w:szCs w:val="19"/>
              </w:rPr>
              <w:t>+10</w:t>
            </w:r>
          </w:p>
        </w:tc>
      </w:tr>
    </w:tbl>
    <w:p w14:paraId="111C6D43" w14:textId="77777777" w:rsidR="00BA295B" w:rsidRDefault="00BA295B">
      <w:pPr>
        <w:spacing w:after="140" w:line="300" w:lineRule="auto"/>
      </w:pPr>
    </w:p>
    <w:p w14:paraId="0A985ED6" w14:textId="77777777" w:rsidR="00BA295B" w:rsidRDefault="00000000">
      <w:r>
        <w:rPr>
          <w:noProof/>
        </w:rPr>
        <w:lastRenderedPageBreak/>
        <w:drawing>
          <wp:inline distT="0" distB="0" distL="0" distR="0" wp14:anchorId="5875460E" wp14:editId="260D7755">
            <wp:extent cx="5715000" cy="2000250"/>
            <wp:effectExtent l="0" t="0" r="0" b="0"/>
            <wp:docPr id="1" name="fig" descr="Risk bands and rule triggers" title="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00250"/>
                    </a:xfrm>
                    <a:prstGeom prst="rect">
                      <a:avLst/>
                    </a:prstGeom>
                  </pic:spPr>
                </pic:pic>
              </a:graphicData>
            </a:graphic>
          </wp:inline>
        </w:drawing>
      </w:r>
    </w:p>
    <w:p w14:paraId="127AF3C3" w14:textId="77777777" w:rsidR="00BA295B" w:rsidRDefault="00000000">
      <w:pPr>
        <w:spacing w:after="140" w:line="300" w:lineRule="auto"/>
      </w:pPr>
      <w:r>
        <w:rPr>
          <w:rFonts w:ascii="Arial" w:eastAsia="Arial" w:hAnsi="Arial" w:cs="Arial"/>
          <w:i/>
          <w:iCs/>
          <w:color w:val="5B6678"/>
          <w:sz w:val="22"/>
          <w:szCs w:val="22"/>
        </w:rPr>
        <w:t>Frequent triggers: late reporting R8 322, address changes R6 277, repeat claimant R4 225. These broad rules are a known limitation and were kept at v1.0 by decision.</w:t>
      </w:r>
    </w:p>
    <w:p w14:paraId="11E64647" w14:textId="77777777" w:rsidR="00BA295B" w:rsidRDefault="00000000">
      <w:pPr>
        <w:pStyle w:val="Heading2"/>
        <w:spacing w:before="260" w:after="100"/>
      </w:pPr>
      <w:r>
        <w:rPr>
          <w:rFonts w:ascii="Arial" w:eastAsia="Arial" w:hAnsi="Arial" w:cs="Arial"/>
          <w:b/>
          <w:bCs/>
          <w:color w:val="14284B"/>
          <w:sz w:val="27"/>
          <w:szCs w:val="27"/>
        </w:rPr>
        <w:t>5. Evaluation methodology and results</w:t>
      </w:r>
    </w:p>
    <w:p w14:paraId="4A22BB61" w14:textId="77777777" w:rsidR="00BA295B" w:rsidRDefault="00000000">
      <w:pPr>
        <w:spacing w:after="140" w:line="300" w:lineRule="auto"/>
      </w:pPr>
      <w:r>
        <w:rPr>
          <w:rFonts w:ascii="Arial" w:eastAsia="Arial" w:hAnsi="Arial" w:cs="Arial"/>
          <w:sz w:val="22"/>
          <w:szCs w:val="22"/>
        </w:rPr>
        <w:t>v1.0 rules and predictions are frozen before labels are imported. Labels are matched by claim_id only; each claim is evaluated once; flagged means score ≥ 30. Metrics (precision, recall, specificity, accuracy, F1, % flagged) and the confusion matrix come from matched records. Other thresholds are exploratory, not the blind test.</w:t>
      </w:r>
    </w:p>
    <w:p w14:paraId="317B4ACF" w14:textId="77777777" w:rsidR="00BA295B" w:rsidRDefault="00000000">
      <w:pPr>
        <w:pStyle w:val="ListParagraph"/>
        <w:numPr>
          <w:ilvl w:val="0"/>
          <w:numId w:val="2"/>
        </w:numPr>
        <w:spacing w:after="90" w:line="290" w:lineRule="auto"/>
      </w:pPr>
      <w:r>
        <w:rPr>
          <w:rFonts w:ascii="Arial" w:eastAsia="Arial" w:hAnsi="Arial" w:cs="Arial"/>
          <w:b/>
          <w:bCs/>
          <w:sz w:val="22"/>
          <w:szCs w:val="22"/>
        </w:rPr>
        <w:t xml:space="preserve">Precision: </w:t>
      </w:r>
      <w:r>
        <w:rPr>
          <w:rFonts w:ascii="Arial" w:eastAsia="Arial" w:hAnsi="Arial" w:cs="Arial"/>
          <w:sz w:val="22"/>
          <w:szCs w:val="22"/>
        </w:rPr>
        <w:t>of claims flagged, the share confirmed fraudulent (TP ÷ (TP+FP)).</w:t>
      </w:r>
    </w:p>
    <w:p w14:paraId="61F1C77B" w14:textId="77777777" w:rsidR="00BA295B" w:rsidRDefault="00000000">
      <w:pPr>
        <w:pStyle w:val="ListParagraph"/>
        <w:numPr>
          <w:ilvl w:val="0"/>
          <w:numId w:val="2"/>
        </w:numPr>
        <w:spacing w:after="90" w:line="290" w:lineRule="auto"/>
      </w:pPr>
      <w:r>
        <w:rPr>
          <w:rFonts w:ascii="Arial" w:eastAsia="Arial" w:hAnsi="Arial" w:cs="Arial"/>
          <w:b/>
          <w:bCs/>
          <w:sz w:val="22"/>
          <w:szCs w:val="22"/>
        </w:rPr>
        <w:t xml:space="preserve">Recall: </w:t>
      </w:r>
      <w:r>
        <w:rPr>
          <w:rFonts w:ascii="Arial" w:eastAsia="Arial" w:hAnsi="Arial" w:cs="Arial"/>
          <w:sz w:val="22"/>
          <w:szCs w:val="22"/>
        </w:rPr>
        <w:t>of confirmed fraud, the share flagged (TP ÷ (TP+FN)).</w:t>
      </w:r>
    </w:p>
    <w:p w14:paraId="137EA330" w14:textId="77777777" w:rsidR="00BA295B" w:rsidRDefault="00000000">
      <w:pPr>
        <w:pStyle w:val="ListParagraph"/>
        <w:numPr>
          <w:ilvl w:val="0"/>
          <w:numId w:val="2"/>
        </w:numPr>
        <w:spacing w:after="90" w:line="290" w:lineRule="auto"/>
      </w:pPr>
      <w:r>
        <w:rPr>
          <w:rFonts w:ascii="Arial" w:eastAsia="Arial" w:hAnsi="Arial" w:cs="Arial"/>
          <w:b/>
          <w:bCs/>
          <w:sz w:val="22"/>
          <w:szCs w:val="22"/>
        </w:rPr>
        <w:t xml:space="preserve">Specificity: </w:t>
      </w:r>
      <w:r>
        <w:rPr>
          <w:rFonts w:ascii="Arial" w:eastAsia="Arial" w:hAnsi="Arial" w:cs="Arial"/>
          <w:sz w:val="22"/>
          <w:szCs w:val="22"/>
        </w:rPr>
        <w:t>of genuine claims, the share not flagged (TN ÷ (TN+FP)).</w:t>
      </w:r>
    </w:p>
    <w:p w14:paraId="7C471252" w14:textId="77777777" w:rsidR="00BA295B" w:rsidRDefault="00000000">
      <w:pPr>
        <w:pStyle w:val="ListParagraph"/>
        <w:numPr>
          <w:ilvl w:val="0"/>
          <w:numId w:val="2"/>
        </w:numPr>
        <w:spacing w:after="90" w:line="290" w:lineRule="auto"/>
      </w:pPr>
      <w:r>
        <w:rPr>
          <w:rFonts w:ascii="Arial" w:eastAsia="Arial" w:hAnsi="Arial" w:cs="Arial"/>
          <w:b/>
          <w:bCs/>
          <w:sz w:val="22"/>
          <w:szCs w:val="22"/>
        </w:rPr>
        <w:t xml:space="preserve">False positive: </w:t>
      </w:r>
      <w:r>
        <w:rPr>
          <w:rFonts w:ascii="Arial" w:eastAsia="Arial" w:hAnsi="Arial" w:cs="Arial"/>
          <w:sz w:val="22"/>
          <w:szCs w:val="22"/>
        </w:rPr>
        <w:t xml:space="preserve">a genuine claim flagged, causing delay and cost. </w:t>
      </w:r>
      <w:r>
        <w:rPr>
          <w:rFonts w:ascii="Arial" w:eastAsia="Arial" w:hAnsi="Arial" w:cs="Arial"/>
          <w:b/>
          <w:bCs/>
          <w:sz w:val="22"/>
          <w:szCs w:val="22"/>
        </w:rPr>
        <w:t xml:space="preserve">False negative: </w:t>
      </w:r>
      <w:r>
        <w:rPr>
          <w:rFonts w:ascii="Arial" w:eastAsia="Arial" w:hAnsi="Arial" w:cs="Arial"/>
          <w:sz w:val="22"/>
          <w:szCs w:val="22"/>
        </w:rPr>
        <w:t>fraud not flagged, a possible financial loss.</w:t>
      </w:r>
    </w:p>
    <w:p w14:paraId="4D96C23C" w14:textId="77777777" w:rsidR="00BA295B" w:rsidRDefault="00000000">
      <w:pPr>
        <w:spacing w:after="140" w:line="300" w:lineRule="auto"/>
      </w:pPr>
      <w:r>
        <w:rPr>
          <w:rFonts w:ascii="Arial" w:eastAsia="Arial" w:hAnsi="Arial" w:cs="Arial"/>
          <w:b/>
          <w:bCs/>
          <w:sz w:val="22"/>
          <w:szCs w:val="22"/>
        </w:rPr>
        <w:t xml:space="preserve">Results: Not evaluated yet. </w:t>
      </w:r>
      <w:r>
        <w:rPr>
          <w:rFonts w:ascii="Arial" w:eastAsia="Arial" w:hAnsi="Arial" w:cs="Arial"/>
          <w:sz w:val="22"/>
          <w:szCs w:val="22"/>
        </w:rPr>
        <w:t>Insert the confusion matrix and metrics from the app after import.</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tblGrid>
      <w:tr w:rsidR="00BA295B" w14:paraId="10E67D11" w14:textId="77777777">
        <w:tblPrEx>
          <w:tblCellMar>
            <w:top w:w="0" w:type="dxa"/>
            <w:bottom w:w="0" w:type="dxa"/>
          </w:tblCellMar>
        </w:tblPrEx>
        <w:tc>
          <w:tcPr>
            <w:tcW w:w="2600" w:type="dxa"/>
            <w:shd w:val="clear" w:color="auto" w:fill="14284B"/>
            <w:tcMar>
              <w:top w:w="30" w:type="dxa"/>
              <w:left w:w="70" w:type="dxa"/>
              <w:bottom w:w="30" w:type="dxa"/>
              <w:right w:w="70" w:type="dxa"/>
            </w:tcMar>
          </w:tcPr>
          <w:p w14:paraId="2BA647BF" w14:textId="77777777" w:rsidR="00BA295B" w:rsidRDefault="00000000">
            <w:r>
              <w:rPr>
                <w:rFonts w:ascii="Arial" w:eastAsia="Arial" w:hAnsi="Arial" w:cs="Arial"/>
                <w:b/>
                <w:bCs/>
                <w:color w:val="FFFFFF"/>
                <w:sz w:val="19"/>
                <w:szCs w:val="19"/>
              </w:rPr>
              <w:t>Metric</w:t>
            </w:r>
          </w:p>
        </w:tc>
        <w:tc>
          <w:tcPr>
            <w:tcW w:w="1700" w:type="dxa"/>
            <w:shd w:val="clear" w:color="auto" w:fill="14284B"/>
            <w:tcMar>
              <w:top w:w="30" w:type="dxa"/>
              <w:left w:w="70" w:type="dxa"/>
              <w:bottom w:w="30" w:type="dxa"/>
              <w:right w:w="70" w:type="dxa"/>
            </w:tcMar>
          </w:tcPr>
          <w:p w14:paraId="251B3CF6" w14:textId="77777777" w:rsidR="00BA295B" w:rsidRDefault="00000000">
            <w:r>
              <w:rPr>
                <w:rFonts w:ascii="Arial" w:eastAsia="Arial" w:hAnsi="Arial" w:cs="Arial"/>
                <w:b/>
                <w:bCs/>
                <w:color w:val="FFFFFF"/>
                <w:sz w:val="19"/>
                <w:szCs w:val="19"/>
              </w:rPr>
              <w:t>Value</w:t>
            </w:r>
          </w:p>
        </w:tc>
        <w:tc>
          <w:tcPr>
            <w:tcW w:w="1700" w:type="dxa"/>
            <w:shd w:val="clear" w:color="auto" w:fill="14284B"/>
            <w:tcMar>
              <w:top w:w="30" w:type="dxa"/>
              <w:left w:w="70" w:type="dxa"/>
              <w:bottom w:w="30" w:type="dxa"/>
              <w:right w:w="70" w:type="dxa"/>
            </w:tcMar>
          </w:tcPr>
          <w:p w14:paraId="20FE634A" w14:textId="77777777" w:rsidR="00BA295B" w:rsidRDefault="00000000">
            <w:r>
              <w:rPr>
                <w:rFonts w:ascii="Arial" w:eastAsia="Arial" w:hAnsi="Arial" w:cs="Arial"/>
                <w:b/>
                <w:bCs/>
                <w:color w:val="FFFFFF"/>
                <w:sz w:val="19"/>
                <w:szCs w:val="19"/>
              </w:rPr>
              <w:t>Numerator</w:t>
            </w:r>
          </w:p>
        </w:tc>
        <w:tc>
          <w:tcPr>
            <w:tcW w:w="1700" w:type="dxa"/>
            <w:shd w:val="clear" w:color="auto" w:fill="14284B"/>
            <w:tcMar>
              <w:top w:w="30" w:type="dxa"/>
              <w:left w:w="70" w:type="dxa"/>
              <w:bottom w:w="30" w:type="dxa"/>
              <w:right w:w="70" w:type="dxa"/>
            </w:tcMar>
          </w:tcPr>
          <w:p w14:paraId="5A33D104" w14:textId="77777777" w:rsidR="00BA295B" w:rsidRDefault="00000000">
            <w:r>
              <w:rPr>
                <w:rFonts w:ascii="Arial" w:eastAsia="Arial" w:hAnsi="Arial" w:cs="Arial"/>
                <w:b/>
                <w:bCs/>
                <w:color w:val="FFFFFF"/>
                <w:sz w:val="19"/>
                <w:szCs w:val="19"/>
              </w:rPr>
              <w:t>Denominator</w:t>
            </w:r>
          </w:p>
        </w:tc>
      </w:tr>
      <w:tr w:rsidR="00BA295B" w14:paraId="36FEF467" w14:textId="77777777">
        <w:tblPrEx>
          <w:tblCellMar>
            <w:top w:w="0" w:type="dxa"/>
            <w:bottom w:w="0" w:type="dxa"/>
          </w:tblCellMar>
        </w:tblPrEx>
        <w:tc>
          <w:tcPr>
            <w:tcW w:w="2600" w:type="dxa"/>
            <w:tcMar>
              <w:top w:w="30" w:type="dxa"/>
              <w:left w:w="70" w:type="dxa"/>
              <w:bottom w:w="30" w:type="dxa"/>
              <w:right w:w="70" w:type="dxa"/>
            </w:tcMar>
          </w:tcPr>
          <w:p w14:paraId="7558BD41" w14:textId="77777777" w:rsidR="00BA295B" w:rsidRDefault="00000000">
            <w:r>
              <w:rPr>
                <w:rFonts w:ascii="Arial" w:eastAsia="Arial" w:hAnsi="Arial" w:cs="Arial"/>
                <w:color w:val="000000"/>
                <w:sz w:val="19"/>
                <w:szCs w:val="19"/>
              </w:rPr>
              <w:t>Precision</w:t>
            </w:r>
          </w:p>
        </w:tc>
        <w:tc>
          <w:tcPr>
            <w:tcW w:w="1700" w:type="dxa"/>
            <w:tcMar>
              <w:top w:w="30" w:type="dxa"/>
              <w:left w:w="70" w:type="dxa"/>
              <w:bottom w:w="30" w:type="dxa"/>
              <w:right w:w="70" w:type="dxa"/>
            </w:tcMar>
          </w:tcPr>
          <w:p w14:paraId="68615CC6" w14:textId="77777777" w:rsidR="00BA295B" w:rsidRDefault="00000000">
            <w:r>
              <w:rPr>
                <w:rFonts w:ascii="Arial" w:eastAsia="Arial" w:hAnsi="Arial" w:cs="Arial"/>
                <w:color w:val="000000"/>
                <w:sz w:val="19"/>
                <w:szCs w:val="19"/>
              </w:rPr>
              <w:t>Not evaluated yet</w:t>
            </w:r>
          </w:p>
        </w:tc>
        <w:tc>
          <w:tcPr>
            <w:tcW w:w="1700" w:type="dxa"/>
            <w:tcMar>
              <w:top w:w="30" w:type="dxa"/>
              <w:left w:w="70" w:type="dxa"/>
              <w:bottom w:w="30" w:type="dxa"/>
              <w:right w:w="70" w:type="dxa"/>
            </w:tcMar>
          </w:tcPr>
          <w:p w14:paraId="7A310300" w14:textId="77777777" w:rsidR="00BA295B" w:rsidRDefault="00000000">
            <w:r>
              <w:rPr>
                <w:rFonts w:ascii="Arial" w:eastAsia="Arial" w:hAnsi="Arial" w:cs="Arial"/>
                <w:color w:val="000000"/>
                <w:sz w:val="19"/>
                <w:szCs w:val="19"/>
              </w:rPr>
              <w:t>–</w:t>
            </w:r>
          </w:p>
        </w:tc>
        <w:tc>
          <w:tcPr>
            <w:tcW w:w="1700" w:type="dxa"/>
            <w:tcMar>
              <w:top w:w="30" w:type="dxa"/>
              <w:left w:w="70" w:type="dxa"/>
              <w:bottom w:w="30" w:type="dxa"/>
              <w:right w:w="70" w:type="dxa"/>
            </w:tcMar>
          </w:tcPr>
          <w:p w14:paraId="454D067E" w14:textId="77777777" w:rsidR="00BA295B" w:rsidRDefault="00000000">
            <w:r>
              <w:rPr>
                <w:rFonts w:ascii="Arial" w:eastAsia="Arial" w:hAnsi="Arial" w:cs="Arial"/>
                <w:color w:val="000000"/>
                <w:sz w:val="19"/>
                <w:szCs w:val="19"/>
              </w:rPr>
              <w:t>–</w:t>
            </w:r>
          </w:p>
        </w:tc>
      </w:tr>
      <w:tr w:rsidR="00BA295B" w14:paraId="486B93C5" w14:textId="77777777">
        <w:tblPrEx>
          <w:tblCellMar>
            <w:top w:w="0" w:type="dxa"/>
            <w:bottom w:w="0" w:type="dxa"/>
          </w:tblCellMar>
        </w:tblPrEx>
        <w:tc>
          <w:tcPr>
            <w:tcW w:w="2600" w:type="dxa"/>
            <w:tcMar>
              <w:top w:w="30" w:type="dxa"/>
              <w:left w:w="70" w:type="dxa"/>
              <w:bottom w:w="30" w:type="dxa"/>
              <w:right w:w="70" w:type="dxa"/>
            </w:tcMar>
          </w:tcPr>
          <w:p w14:paraId="6DF2EB15" w14:textId="77777777" w:rsidR="00BA295B" w:rsidRDefault="00000000">
            <w:r>
              <w:rPr>
                <w:rFonts w:ascii="Arial" w:eastAsia="Arial" w:hAnsi="Arial" w:cs="Arial"/>
                <w:color w:val="000000"/>
                <w:sz w:val="19"/>
                <w:szCs w:val="19"/>
              </w:rPr>
              <w:t>Recall</w:t>
            </w:r>
          </w:p>
        </w:tc>
        <w:tc>
          <w:tcPr>
            <w:tcW w:w="1700" w:type="dxa"/>
            <w:tcMar>
              <w:top w:w="30" w:type="dxa"/>
              <w:left w:w="70" w:type="dxa"/>
              <w:bottom w:w="30" w:type="dxa"/>
              <w:right w:w="70" w:type="dxa"/>
            </w:tcMar>
          </w:tcPr>
          <w:p w14:paraId="1B317267" w14:textId="77777777" w:rsidR="00BA295B" w:rsidRDefault="00000000">
            <w:r>
              <w:rPr>
                <w:rFonts w:ascii="Arial" w:eastAsia="Arial" w:hAnsi="Arial" w:cs="Arial"/>
                <w:color w:val="000000"/>
                <w:sz w:val="19"/>
                <w:szCs w:val="19"/>
              </w:rPr>
              <w:t>Not evaluated yet</w:t>
            </w:r>
          </w:p>
        </w:tc>
        <w:tc>
          <w:tcPr>
            <w:tcW w:w="1700" w:type="dxa"/>
            <w:tcMar>
              <w:top w:w="30" w:type="dxa"/>
              <w:left w:w="70" w:type="dxa"/>
              <w:bottom w:w="30" w:type="dxa"/>
              <w:right w:w="70" w:type="dxa"/>
            </w:tcMar>
          </w:tcPr>
          <w:p w14:paraId="52FE90F0" w14:textId="77777777" w:rsidR="00BA295B" w:rsidRDefault="00000000">
            <w:r>
              <w:rPr>
                <w:rFonts w:ascii="Arial" w:eastAsia="Arial" w:hAnsi="Arial" w:cs="Arial"/>
                <w:color w:val="000000"/>
                <w:sz w:val="19"/>
                <w:szCs w:val="19"/>
              </w:rPr>
              <w:t>–</w:t>
            </w:r>
          </w:p>
        </w:tc>
        <w:tc>
          <w:tcPr>
            <w:tcW w:w="1700" w:type="dxa"/>
            <w:tcMar>
              <w:top w:w="30" w:type="dxa"/>
              <w:left w:w="70" w:type="dxa"/>
              <w:bottom w:w="30" w:type="dxa"/>
              <w:right w:w="70" w:type="dxa"/>
            </w:tcMar>
          </w:tcPr>
          <w:p w14:paraId="0B0B37E2" w14:textId="77777777" w:rsidR="00BA295B" w:rsidRDefault="00000000">
            <w:r>
              <w:rPr>
                <w:rFonts w:ascii="Arial" w:eastAsia="Arial" w:hAnsi="Arial" w:cs="Arial"/>
                <w:color w:val="000000"/>
                <w:sz w:val="19"/>
                <w:szCs w:val="19"/>
              </w:rPr>
              <w:t>–</w:t>
            </w:r>
          </w:p>
        </w:tc>
      </w:tr>
      <w:tr w:rsidR="00BA295B" w14:paraId="2B1AE10A" w14:textId="77777777">
        <w:tblPrEx>
          <w:tblCellMar>
            <w:top w:w="0" w:type="dxa"/>
            <w:bottom w:w="0" w:type="dxa"/>
          </w:tblCellMar>
        </w:tblPrEx>
        <w:tc>
          <w:tcPr>
            <w:tcW w:w="2600" w:type="dxa"/>
            <w:tcMar>
              <w:top w:w="30" w:type="dxa"/>
              <w:left w:w="70" w:type="dxa"/>
              <w:bottom w:w="30" w:type="dxa"/>
              <w:right w:w="70" w:type="dxa"/>
            </w:tcMar>
          </w:tcPr>
          <w:p w14:paraId="6210CF05" w14:textId="77777777" w:rsidR="00BA295B" w:rsidRDefault="00000000">
            <w:r>
              <w:rPr>
                <w:rFonts w:ascii="Arial" w:eastAsia="Arial" w:hAnsi="Arial" w:cs="Arial"/>
                <w:color w:val="000000"/>
                <w:sz w:val="19"/>
                <w:szCs w:val="19"/>
              </w:rPr>
              <w:t>Specificity</w:t>
            </w:r>
          </w:p>
        </w:tc>
        <w:tc>
          <w:tcPr>
            <w:tcW w:w="1700" w:type="dxa"/>
            <w:tcMar>
              <w:top w:w="30" w:type="dxa"/>
              <w:left w:w="70" w:type="dxa"/>
              <w:bottom w:w="30" w:type="dxa"/>
              <w:right w:w="70" w:type="dxa"/>
            </w:tcMar>
          </w:tcPr>
          <w:p w14:paraId="39E2E695" w14:textId="77777777" w:rsidR="00BA295B" w:rsidRDefault="00000000">
            <w:r>
              <w:rPr>
                <w:rFonts w:ascii="Arial" w:eastAsia="Arial" w:hAnsi="Arial" w:cs="Arial"/>
                <w:color w:val="000000"/>
                <w:sz w:val="19"/>
                <w:szCs w:val="19"/>
              </w:rPr>
              <w:t>Not evaluated yet</w:t>
            </w:r>
          </w:p>
        </w:tc>
        <w:tc>
          <w:tcPr>
            <w:tcW w:w="1700" w:type="dxa"/>
            <w:tcMar>
              <w:top w:w="30" w:type="dxa"/>
              <w:left w:w="70" w:type="dxa"/>
              <w:bottom w:w="30" w:type="dxa"/>
              <w:right w:w="70" w:type="dxa"/>
            </w:tcMar>
          </w:tcPr>
          <w:p w14:paraId="50B4ADF5" w14:textId="77777777" w:rsidR="00BA295B" w:rsidRDefault="00000000">
            <w:r>
              <w:rPr>
                <w:rFonts w:ascii="Arial" w:eastAsia="Arial" w:hAnsi="Arial" w:cs="Arial"/>
                <w:color w:val="000000"/>
                <w:sz w:val="19"/>
                <w:szCs w:val="19"/>
              </w:rPr>
              <w:t>–</w:t>
            </w:r>
          </w:p>
        </w:tc>
        <w:tc>
          <w:tcPr>
            <w:tcW w:w="1700" w:type="dxa"/>
            <w:tcMar>
              <w:top w:w="30" w:type="dxa"/>
              <w:left w:w="70" w:type="dxa"/>
              <w:bottom w:w="30" w:type="dxa"/>
              <w:right w:w="70" w:type="dxa"/>
            </w:tcMar>
          </w:tcPr>
          <w:p w14:paraId="3E8262F3" w14:textId="77777777" w:rsidR="00BA295B" w:rsidRDefault="00000000">
            <w:r>
              <w:rPr>
                <w:rFonts w:ascii="Arial" w:eastAsia="Arial" w:hAnsi="Arial" w:cs="Arial"/>
                <w:color w:val="000000"/>
                <w:sz w:val="19"/>
                <w:szCs w:val="19"/>
              </w:rPr>
              <w:t>–</w:t>
            </w:r>
          </w:p>
        </w:tc>
      </w:tr>
      <w:tr w:rsidR="00BA295B" w14:paraId="1E51D022" w14:textId="77777777">
        <w:tblPrEx>
          <w:tblCellMar>
            <w:top w:w="0" w:type="dxa"/>
            <w:bottom w:w="0" w:type="dxa"/>
          </w:tblCellMar>
        </w:tblPrEx>
        <w:tc>
          <w:tcPr>
            <w:tcW w:w="2600" w:type="dxa"/>
            <w:tcMar>
              <w:top w:w="30" w:type="dxa"/>
              <w:left w:w="70" w:type="dxa"/>
              <w:bottom w:w="30" w:type="dxa"/>
              <w:right w:w="70" w:type="dxa"/>
            </w:tcMar>
          </w:tcPr>
          <w:p w14:paraId="41381187" w14:textId="77777777" w:rsidR="00BA295B" w:rsidRDefault="00000000">
            <w:r>
              <w:rPr>
                <w:rFonts w:ascii="Arial" w:eastAsia="Arial" w:hAnsi="Arial" w:cs="Arial"/>
                <w:color w:val="000000"/>
                <w:sz w:val="19"/>
                <w:szCs w:val="19"/>
              </w:rPr>
              <w:t>F1 / Accuracy</w:t>
            </w:r>
          </w:p>
        </w:tc>
        <w:tc>
          <w:tcPr>
            <w:tcW w:w="1700" w:type="dxa"/>
            <w:tcMar>
              <w:top w:w="30" w:type="dxa"/>
              <w:left w:w="70" w:type="dxa"/>
              <w:bottom w:w="30" w:type="dxa"/>
              <w:right w:w="70" w:type="dxa"/>
            </w:tcMar>
          </w:tcPr>
          <w:p w14:paraId="1F053A2B" w14:textId="77777777" w:rsidR="00BA295B" w:rsidRDefault="00000000">
            <w:r>
              <w:rPr>
                <w:rFonts w:ascii="Arial" w:eastAsia="Arial" w:hAnsi="Arial" w:cs="Arial"/>
                <w:color w:val="000000"/>
                <w:sz w:val="19"/>
                <w:szCs w:val="19"/>
              </w:rPr>
              <w:t>Not evaluated yet</w:t>
            </w:r>
          </w:p>
        </w:tc>
        <w:tc>
          <w:tcPr>
            <w:tcW w:w="1700" w:type="dxa"/>
            <w:tcMar>
              <w:top w:w="30" w:type="dxa"/>
              <w:left w:w="70" w:type="dxa"/>
              <w:bottom w:w="30" w:type="dxa"/>
              <w:right w:w="70" w:type="dxa"/>
            </w:tcMar>
          </w:tcPr>
          <w:p w14:paraId="26953A19" w14:textId="77777777" w:rsidR="00BA295B" w:rsidRDefault="00000000">
            <w:r>
              <w:rPr>
                <w:rFonts w:ascii="Arial" w:eastAsia="Arial" w:hAnsi="Arial" w:cs="Arial"/>
                <w:color w:val="000000"/>
                <w:sz w:val="19"/>
                <w:szCs w:val="19"/>
              </w:rPr>
              <w:t>–</w:t>
            </w:r>
          </w:p>
        </w:tc>
        <w:tc>
          <w:tcPr>
            <w:tcW w:w="1700" w:type="dxa"/>
            <w:tcMar>
              <w:top w:w="30" w:type="dxa"/>
              <w:left w:w="70" w:type="dxa"/>
              <w:bottom w:w="30" w:type="dxa"/>
              <w:right w:w="70" w:type="dxa"/>
            </w:tcMar>
          </w:tcPr>
          <w:p w14:paraId="45E28695" w14:textId="77777777" w:rsidR="00BA295B" w:rsidRDefault="00000000">
            <w:r>
              <w:rPr>
                <w:rFonts w:ascii="Arial" w:eastAsia="Arial" w:hAnsi="Arial" w:cs="Arial"/>
                <w:color w:val="000000"/>
                <w:sz w:val="19"/>
                <w:szCs w:val="19"/>
              </w:rPr>
              <w:t>–</w:t>
            </w:r>
          </w:p>
        </w:tc>
      </w:tr>
    </w:tbl>
    <w:p w14:paraId="43AA5F33" w14:textId="77777777" w:rsidR="00BA295B" w:rsidRDefault="00BA295B">
      <w:pPr>
        <w:spacing w:after="140" w:line="300" w:lineRule="auto"/>
      </w:pPr>
    </w:p>
    <w:p w14:paraId="7A12FFDD" w14:textId="77777777" w:rsidR="00BA295B" w:rsidRDefault="00000000">
      <w:pPr>
        <w:pStyle w:val="Heading2"/>
        <w:spacing w:before="260" w:after="100"/>
      </w:pPr>
      <w:r>
        <w:rPr>
          <w:rFonts w:ascii="Arial" w:eastAsia="Arial" w:hAnsi="Arial" w:cs="Arial"/>
          <w:b/>
          <w:bCs/>
          <w:color w:val="14284B"/>
          <w:sz w:val="27"/>
          <w:szCs w:val="27"/>
        </w:rPr>
        <w:t>6. Business insights and recommendations</w:t>
      </w:r>
    </w:p>
    <w:p w14:paraId="45EEC768" w14:textId="77777777" w:rsidR="00BA295B" w:rsidRDefault="00000000">
      <w:pPr>
        <w:spacing w:after="140" w:line="300" w:lineRule="auto"/>
      </w:pPr>
      <w:r>
        <w:rPr>
          <w:rFonts w:ascii="Arial" w:eastAsia="Arial" w:hAnsi="Arial" w:cs="Arial"/>
          <w:b/>
          <w:bCs/>
          <w:sz w:val="22"/>
          <w:szCs w:val="22"/>
        </w:rPr>
        <w:t xml:space="preserve">Descriptive findings. </w:t>
      </w:r>
      <w:r>
        <w:rPr>
          <w:rFonts w:ascii="Arial" w:eastAsia="Arial" w:hAnsi="Arial" w:cs="Arial"/>
          <w:sz w:val="22"/>
          <w:szCs w:val="22"/>
        </w:rPr>
        <w:t>Flag rates by claim type: Health - Day Care 12.7% (n=118); Health - Hospitalisation 13.8% (n=269); Home - Theft 35.9% (n=64); Motor - Own Damage 36.4% (n=297); Motor - Theft 46.2% (n=52). Motor and theft types flag more often, partly because their 7-day late-reporting threshold is stricter than the 30-day health threshold, so this is a rule-design effect, not evidence about customers. City differences rest on small samples (23–61 claims each) and are inconclusive.</w:t>
      </w:r>
    </w:p>
    <w:p w14:paraId="7464C003" w14:textId="77777777" w:rsidR="00BA295B" w:rsidRDefault="00000000">
      <w:pPr>
        <w:spacing w:after="140" w:line="300" w:lineRule="auto"/>
      </w:pPr>
      <w:r>
        <w:rPr>
          <w:rFonts w:ascii="Arial" w:eastAsia="Arial" w:hAnsi="Arial" w:cs="Arial"/>
          <w:b/>
          <w:bCs/>
          <w:sz w:val="22"/>
          <w:szCs w:val="22"/>
        </w:rPr>
        <w:t xml:space="preserve">Interpretation (hypotheses). </w:t>
      </w:r>
      <w:r>
        <w:rPr>
          <w:rFonts w:ascii="Arial" w:eastAsia="Arial" w:hAnsi="Arial" w:cs="Arial"/>
          <w:sz w:val="22"/>
          <w:szCs w:val="22"/>
        </w:rPr>
        <w:t>Broad rules may separate claims weakly; the workload of 207 reviews versus 59 High-band reviews shows the trade-off in the threshold.</w:t>
      </w:r>
    </w:p>
    <w:p w14:paraId="58272E1F" w14:textId="77777777" w:rsidR="00BA295B" w:rsidRDefault="00000000">
      <w:pPr>
        <w:spacing w:after="140" w:line="300" w:lineRule="auto"/>
      </w:pPr>
      <w:r>
        <w:rPr>
          <w:rFonts w:ascii="Arial" w:eastAsia="Arial" w:hAnsi="Arial" w:cs="Arial"/>
          <w:b/>
          <w:bCs/>
          <w:sz w:val="22"/>
          <w:szCs w:val="22"/>
        </w:rPr>
        <w:t xml:space="preserve">Recommendations (need validation). </w:t>
      </w:r>
    </w:p>
    <w:p w14:paraId="72213EFD" w14:textId="77777777" w:rsidR="00BA295B" w:rsidRDefault="00000000">
      <w:pPr>
        <w:pStyle w:val="ListParagraph"/>
        <w:numPr>
          <w:ilvl w:val="0"/>
          <w:numId w:val="2"/>
        </w:numPr>
        <w:spacing w:after="90" w:line="290" w:lineRule="auto"/>
      </w:pPr>
      <w:r>
        <w:rPr>
          <w:rFonts w:ascii="Arial" w:eastAsia="Arial" w:hAnsi="Arial" w:cs="Arial"/>
          <w:sz w:val="22"/>
          <w:szCs w:val="22"/>
        </w:rPr>
        <w:lastRenderedPageBreak/>
        <w:t>Review the 59 High-band claims first, starting with the 30 claims that combine early timing with missing documents.</w:t>
      </w:r>
    </w:p>
    <w:p w14:paraId="007A670D" w14:textId="77777777" w:rsidR="00BA295B" w:rsidRDefault="00000000">
      <w:pPr>
        <w:pStyle w:val="ListParagraph"/>
        <w:numPr>
          <w:ilvl w:val="0"/>
          <w:numId w:val="2"/>
        </w:numPr>
        <w:spacing w:after="90" w:line="290" w:lineRule="auto"/>
      </w:pPr>
      <w:r>
        <w:rPr>
          <w:rFonts w:ascii="Arial" w:eastAsia="Arial" w:hAnsi="Arial" w:cs="Arial"/>
          <w:sz w:val="22"/>
          <w:szCs w:val="22"/>
        </w:rPr>
        <w:t>Test lower weights or stricter conditions for R8, R6 and R4 on new data before changing v1.0.</w:t>
      </w:r>
    </w:p>
    <w:p w14:paraId="72D00A01" w14:textId="77777777" w:rsidR="00BA295B" w:rsidRDefault="00000000">
      <w:pPr>
        <w:pStyle w:val="ListParagraph"/>
        <w:numPr>
          <w:ilvl w:val="0"/>
          <w:numId w:val="2"/>
        </w:numPr>
        <w:spacing w:after="90" w:line="290" w:lineRule="auto"/>
      </w:pPr>
      <w:r>
        <w:rPr>
          <w:rFonts w:ascii="Arial" w:eastAsia="Arial" w:hAnsi="Arial" w:cs="Arial"/>
          <w:sz w:val="22"/>
          <w:szCs w:val="22"/>
        </w:rPr>
        <w:t>Capture loss descriptions, repair or treatment bills and verified document status to replace weak proxies.</w:t>
      </w:r>
    </w:p>
    <w:p w14:paraId="321CAF9E" w14:textId="77777777" w:rsidR="00BA295B" w:rsidRDefault="00000000">
      <w:pPr>
        <w:pStyle w:val="ListParagraph"/>
        <w:numPr>
          <w:ilvl w:val="0"/>
          <w:numId w:val="2"/>
        </w:numPr>
        <w:spacing w:after="90" w:line="290" w:lineRule="auto"/>
      </w:pPr>
      <w:r>
        <w:rPr>
          <w:rFonts w:ascii="Arial" w:eastAsia="Arial" w:hAnsi="Arial" w:cs="Arial"/>
          <w:sz w:val="22"/>
          <w:szCs w:val="22"/>
        </w:rPr>
        <w:t>Record review outcomes so thresholds are chosen on fresh data. Investigation costs, fraud losses and processing times are not in the dataset, so no savings are claimed.</w:t>
      </w:r>
    </w:p>
    <w:p w14:paraId="118A0AF5" w14:textId="77777777" w:rsidR="00BA295B" w:rsidRDefault="00000000">
      <w:pPr>
        <w:pStyle w:val="Heading2"/>
        <w:spacing w:before="260" w:after="100"/>
      </w:pPr>
      <w:r>
        <w:rPr>
          <w:rFonts w:ascii="Arial" w:eastAsia="Arial" w:hAnsi="Arial" w:cs="Arial"/>
          <w:b/>
          <w:bCs/>
          <w:color w:val="14284B"/>
          <w:sz w:val="27"/>
          <w:szCs w:val="27"/>
        </w:rPr>
        <w:t>7. Fairness, responsible AI and limitations</w:t>
      </w:r>
    </w:p>
    <w:p w14:paraId="77D30236" w14:textId="77777777" w:rsidR="00BA295B" w:rsidRDefault="00000000">
      <w:pPr>
        <w:pStyle w:val="ListParagraph"/>
        <w:numPr>
          <w:ilvl w:val="0"/>
          <w:numId w:val="2"/>
        </w:numPr>
        <w:spacing w:after="90" w:line="290" w:lineRule="auto"/>
      </w:pPr>
      <w:r>
        <w:rPr>
          <w:rFonts w:ascii="Arial" w:eastAsia="Arial" w:hAnsi="Arial" w:cs="Arial"/>
          <w:sz w:val="22"/>
          <w:szCs w:val="22"/>
        </w:rPr>
        <w:t>A flag must never alone reject, reduce or delay payment; authorised staff decide and customers need an appeal route.</w:t>
      </w:r>
    </w:p>
    <w:p w14:paraId="7508CE12" w14:textId="77777777" w:rsidR="00BA295B" w:rsidRDefault="00000000">
      <w:pPr>
        <w:pStyle w:val="ListParagraph"/>
        <w:numPr>
          <w:ilvl w:val="0"/>
          <w:numId w:val="2"/>
        </w:numPr>
        <w:spacing w:after="90" w:line="290" w:lineRule="auto"/>
      </w:pPr>
      <w:r>
        <w:rPr>
          <w:rFonts w:ascii="Arial" w:eastAsia="Arial" w:hAnsi="Arial" w:cs="Arial"/>
          <w:sz w:val="22"/>
          <w:szCs w:val="22"/>
        </w:rPr>
        <w:t>False positives delay genuine claims; false negatives let fraud pass. Accuracy alone does not prove effectiveness.</w:t>
      </w:r>
    </w:p>
    <w:p w14:paraId="6DD67D80" w14:textId="77777777" w:rsidR="00BA295B" w:rsidRDefault="00000000">
      <w:pPr>
        <w:pStyle w:val="ListParagraph"/>
        <w:numPr>
          <w:ilvl w:val="0"/>
          <w:numId w:val="2"/>
        </w:numPr>
        <w:spacing w:after="90" w:line="290" w:lineRule="auto"/>
      </w:pPr>
      <w:r>
        <w:rPr>
          <w:rFonts w:ascii="Arial" w:eastAsia="Arial" w:hAnsi="Arial" w:cs="Arial"/>
          <w:sz w:val="22"/>
          <w:szCs w:val="22"/>
        </w:rPr>
        <w:t>Performance may differ by claim type and city; small groups give inconclusive evidence. City and provider type are not scored.</w:t>
      </w:r>
    </w:p>
    <w:p w14:paraId="5899862B" w14:textId="77777777" w:rsidR="00BA295B" w:rsidRDefault="00000000">
      <w:pPr>
        <w:pStyle w:val="ListParagraph"/>
        <w:numPr>
          <w:ilvl w:val="0"/>
          <w:numId w:val="2"/>
        </w:numPr>
        <w:spacing w:after="90" w:line="290" w:lineRule="auto"/>
      </w:pPr>
      <w:r>
        <w:rPr>
          <w:rFonts w:ascii="Arial" w:eastAsia="Arial" w:hAnsi="Arial" w:cs="Arial"/>
          <w:sz w:val="22"/>
          <w:szCs w:val="22"/>
        </w:rPr>
        <w:t>Synthetic data, heuristic weights, missing variables and overlapping indicators limit validity. Associations are not causation.</w:t>
      </w:r>
    </w:p>
    <w:p w14:paraId="14BD0467" w14:textId="77777777" w:rsidR="00BA295B" w:rsidRDefault="00000000">
      <w:pPr>
        <w:pStyle w:val="ListParagraph"/>
        <w:numPr>
          <w:ilvl w:val="0"/>
          <w:numId w:val="2"/>
        </w:numPr>
        <w:spacing w:after="90" w:line="290" w:lineRule="auto"/>
      </w:pPr>
      <w:r>
        <w:rPr>
          <w:rFonts w:ascii="Arial" w:eastAsia="Arial" w:hAnsi="Arial" w:cs="Arial"/>
          <w:sz w:val="22"/>
          <w:szCs w:val="22"/>
        </w:rPr>
        <w:t>Restrict access to claim data and minimise exports.</w:t>
      </w:r>
    </w:p>
    <w:p w14:paraId="325EA2A9" w14:textId="77777777" w:rsidR="00BA295B" w:rsidRDefault="00000000">
      <w:pPr>
        <w:pStyle w:val="Heading2"/>
        <w:spacing w:before="260" w:after="100"/>
      </w:pPr>
      <w:r>
        <w:rPr>
          <w:rFonts w:ascii="Arial" w:eastAsia="Arial" w:hAnsi="Arial" w:cs="Arial"/>
          <w:b/>
          <w:bCs/>
          <w:color w:val="14284B"/>
          <w:sz w:val="27"/>
          <w:szCs w:val="27"/>
        </w:rPr>
        <w:t>8. Personal reflection (to be completed by the student)</w:t>
      </w:r>
    </w:p>
    <w:p w14:paraId="7392EC8E" w14:textId="77777777" w:rsidR="00BA295B" w:rsidRDefault="00000000">
      <w:pPr>
        <w:spacing w:after="140" w:line="300" w:lineRule="auto"/>
      </w:pPr>
      <w:r>
        <w:rPr>
          <w:rFonts w:ascii="Arial" w:eastAsia="Arial" w:hAnsi="Arial" w:cs="Arial"/>
          <w:i/>
          <w:iCs/>
          <w:color w:val="5B6678"/>
          <w:sz w:val="22"/>
          <w:szCs w:val="22"/>
        </w:rPr>
        <w:t>Write honestly in your own words: what you asked the AI to do and what you changed; the errors you found and fixed (for example the all-Low scoring bug caught by testing); one thing the tool does badly; what you would do differently; and how you kept the evaluation blind.</w:t>
      </w:r>
    </w:p>
    <w:p w14:paraId="668A0882" w14:textId="77777777" w:rsidR="00BA295B" w:rsidRDefault="00000000">
      <w:pPr>
        <w:spacing w:after="140" w:line="300" w:lineRule="auto"/>
      </w:pPr>
      <w:r>
        <w:rPr>
          <w:rFonts w:ascii="Arial" w:eastAsia="Arial" w:hAnsi="Arial" w:cs="Arial"/>
          <w:sz w:val="22"/>
          <w:szCs w:val="22"/>
        </w:rPr>
        <w:t>[Your reflection here]</w:t>
      </w:r>
    </w:p>
    <w:sectPr w:rsidR="00BA295B">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23DDD"/>
    <w:multiLevelType w:val="hybridMultilevel"/>
    <w:tmpl w:val="270ECC22"/>
    <w:lvl w:ilvl="0" w:tplc="D890AF6C">
      <w:start w:val="1"/>
      <w:numFmt w:val="bullet"/>
      <w:lvlText w:val="•"/>
      <w:lvlJc w:val="left"/>
      <w:pPr>
        <w:ind w:left="540" w:hanging="270"/>
      </w:pPr>
    </w:lvl>
    <w:lvl w:ilvl="1" w:tplc="3A227906">
      <w:numFmt w:val="decimal"/>
      <w:lvlText w:val=""/>
      <w:lvlJc w:val="left"/>
    </w:lvl>
    <w:lvl w:ilvl="2" w:tplc="6F72072E">
      <w:numFmt w:val="decimal"/>
      <w:lvlText w:val=""/>
      <w:lvlJc w:val="left"/>
    </w:lvl>
    <w:lvl w:ilvl="3" w:tplc="AC780820">
      <w:numFmt w:val="decimal"/>
      <w:lvlText w:val=""/>
      <w:lvlJc w:val="left"/>
    </w:lvl>
    <w:lvl w:ilvl="4" w:tplc="38C8D85A">
      <w:numFmt w:val="decimal"/>
      <w:lvlText w:val=""/>
      <w:lvlJc w:val="left"/>
    </w:lvl>
    <w:lvl w:ilvl="5" w:tplc="85601C3C">
      <w:numFmt w:val="decimal"/>
      <w:lvlText w:val=""/>
      <w:lvlJc w:val="left"/>
    </w:lvl>
    <w:lvl w:ilvl="6" w:tplc="9CB8BB46">
      <w:numFmt w:val="decimal"/>
      <w:lvlText w:val=""/>
      <w:lvlJc w:val="left"/>
    </w:lvl>
    <w:lvl w:ilvl="7" w:tplc="DE88B87E">
      <w:numFmt w:val="decimal"/>
      <w:lvlText w:val=""/>
      <w:lvlJc w:val="left"/>
    </w:lvl>
    <w:lvl w:ilvl="8" w:tplc="68DE7E0E">
      <w:numFmt w:val="decimal"/>
      <w:lvlText w:val=""/>
      <w:lvlJc w:val="left"/>
    </w:lvl>
  </w:abstractNum>
  <w:abstractNum w:abstractNumId="1" w15:restartNumberingAfterBreak="0">
    <w:nsid w:val="6B333ECF"/>
    <w:multiLevelType w:val="hybridMultilevel"/>
    <w:tmpl w:val="9FDC24DE"/>
    <w:lvl w:ilvl="0" w:tplc="E1540A22">
      <w:start w:val="1"/>
      <w:numFmt w:val="bullet"/>
      <w:lvlText w:val="●"/>
      <w:lvlJc w:val="left"/>
      <w:pPr>
        <w:ind w:left="720" w:hanging="360"/>
      </w:pPr>
    </w:lvl>
    <w:lvl w:ilvl="1" w:tplc="2642F3EC">
      <w:start w:val="1"/>
      <w:numFmt w:val="bullet"/>
      <w:lvlText w:val="○"/>
      <w:lvlJc w:val="left"/>
      <w:pPr>
        <w:ind w:left="1440" w:hanging="360"/>
      </w:pPr>
    </w:lvl>
    <w:lvl w:ilvl="2" w:tplc="6DDE52C2">
      <w:start w:val="1"/>
      <w:numFmt w:val="bullet"/>
      <w:lvlText w:val="■"/>
      <w:lvlJc w:val="left"/>
      <w:pPr>
        <w:ind w:left="2160" w:hanging="360"/>
      </w:pPr>
    </w:lvl>
    <w:lvl w:ilvl="3" w:tplc="6FB28B5E">
      <w:start w:val="1"/>
      <w:numFmt w:val="bullet"/>
      <w:lvlText w:val="●"/>
      <w:lvlJc w:val="left"/>
      <w:pPr>
        <w:ind w:left="2880" w:hanging="360"/>
      </w:pPr>
    </w:lvl>
    <w:lvl w:ilvl="4" w:tplc="122214E0">
      <w:start w:val="1"/>
      <w:numFmt w:val="bullet"/>
      <w:lvlText w:val="○"/>
      <w:lvlJc w:val="left"/>
      <w:pPr>
        <w:ind w:left="3600" w:hanging="360"/>
      </w:pPr>
    </w:lvl>
    <w:lvl w:ilvl="5" w:tplc="2BF0E222">
      <w:start w:val="1"/>
      <w:numFmt w:val="bullet"/>
      <w:lvlText w:val="■"/>
      <w:lvlJc w:val="left"/>
      <w:pPr>
        <w:ind w:left="4320" w:hanging="360"/>
      </w:pPr>
    </w:lvl>
    <w:lvl w:ilvl="6" w:tplc="DA708A38">
      <w:start w:val="1"/>
      <w:numFmt w:val="bullet"/>
      <w:lvlText w:val="●"/>
      <w:lvlJc w:val="left"/>
      <w:pPr>
        <w:ind w:left="5040" w:hanging="360"/>
      </w:pPr>
    </w:lvl>
    <w:lvl w:ilvl="7" w:tplc="05B44CF4">
      <w:start w:val="1"/>
      <w:numFmt w:val="bullet"/>
      <w:lvlText w:val="●"/>
      <w:lvlJc w:val="left"/>
      <w:pPr>
        <w:ind w:left="5760" w:hanging="360"/>
      </w:pPr>
    </w:lvl>
    <w:lvl w:ilvl="8" w:tplc="C1763EA4">
      <w:start w:val="1"/>
      <w:numFmt w:val="bullet"/>
      <w:lvlText w:val="●"/>
      <w:lvlJc w:val="left"/>
      <w:pPr>
        <w:ind w:left="6480" w:hanging="360"/>
      </w:pPr>
    </w:lvl>
  </w:abstractNum>
  <w:num w:numId="1" w16cid:durableId="1603227336">
    <w:abstractNumId w:val="1"/>
    <w:lvlOverride w:ilvl="0">
      <w:startOverride w:val="1"/>
    </w:lvlOverride>
  </w:num>
  <w:num w:numId="2" w16cid:durableId="151796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95B"/>
    <w:rsid w:val="000E231F"/>
    <w:rsid w:val="00BA295B"/>
    <w:rsid w:val="00DD0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3F7D93"/>
  <w15:docId w15:val="{DE245426-3FA1-49B2-906C-259A5990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Juie Shah</cp:lastModifiedBy>
  <cp:revision>2</cp:revision>
  <dcterms:created xsi:type="dcterms:W3CDTF">2026-10-04T14:18:00Z</dcterms:created>
  <dcterms:modified xsi:type="dcterms:W3CDTF">2026-10-04T14:18:00Z</dcterms:modified>
</cp:coreProperties>
</file>