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2553E439" w14:textId="562A18F1" w:rsidR="004E796E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4101" w:history="1">
            <w:r w:rsidR="004E796E" w:rsidRPr="00366715">
              <w:rPr>
                <w:rStyle w:val="Hyperlink"/>
                <w:noProof/>
              </w:rPr>
              <w:t>I) Descriptive Statistics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_Toc44424101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E6718B4" w14:textId="669D250D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2" w:history="1">
            <w:r w:rsidR="004E796E" w:rsidRPr="00366715">
              <w:rPr>
                <w:rStyle w:val="Hyperlink"/>
                <w:noProof/>
              </w:rPr>
              <w:t>Central tendency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_Toc44424102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742B7B7E" w14:textId="562984B2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3" w:history="1">
            <w:r w:rsidR="004E796E" w:rsidRPr="00366715">
              <w:rPr>
                <w:rStyle w:val="Hyperlink"/>
                <w:noProof/>
              </w:rPr>
              <w:t>Dispersion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_Toc44424103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432D8344" w14:textId="1EA061B8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4" w:history="1">
            <w:r w:rsidR="004E796E" w:rsidRPr="00366715">
              <w:rPr>
                <w:rStyle w:val="Hyperlink"/>
                <w:noProof/>
              </w:rPr>
              <w:t>Graphical methods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_Toc44424104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5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44119029" w14:textId="493129B9" w:rsidR="004E796E" w:rsidRDefault="00BB223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5" w:history="1">
            <w:r w:rsidR="004E796E" w:rsidRPr="00366715">
              <w:rPr>
                <w:rStyle w:val="Hyperlink"/>
                <w:noProof/>
              </w:rPr>
              <w:t>II) Probability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_Toc44424105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6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70D4412B" w14:textId="59598C12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6" w:history="1">
            <w:r w:rsidR="004E796E" w:rsidRPr="00366715">
              <w:rPr>
                <w:rStyle w:val="Hyperlink"/>
                <w:noProof/>
              </w:rPr>
              <w:t>Notations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_Toc44424106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6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9D50B61" w14:textId="7A55F351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7" w:history="1">
            <w:r w:rsidR="004E796E" w:rsidRPr="00366715">
              <w:rPr>
                <w:rStyle w:val="Hyperlink"/>
                <w:noProof/>
              </w:rPr>
              <w:t>Probability theory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_Toc44424107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6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D224C5A" w14:textId="7A3C582F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8" w:history="1">
            <w:r w:rsidR="004E796E" w:rsidRPr="00366715">
              <w:rPr>
                <w:rStyle w:val="Hyperlink"/>
                <w:noProof/>
              </w:rPr>
              <w:t>Conditional probability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_Toc44424108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7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47D7D071" w14:textId="198B6A45" w:rsidR="004E796E" w:rsidRDefault="00BB223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9" w:history="1">
            <w:r w:rsidR="004E796E" w:rsidRPr="00366715">
              <w:rPr>
                <w:rStyle w:val="Hyperlink"/>
                <w:noProof/>
              </w:rPr>
              <w:t>III) Discrete Probability Distributions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_Toc44424109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8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3D645E49" w14:textId="70A5F74D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0" w:history="1">
            <w:r w:rsidR="004E796E" w:rsidRPr="00366715">
              <w:rPr>
                <w:rStyle w:val="Hyperlink"/>
                <w:noProof/>
              </w:rPr>
              <w:t>Discrete random variables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_Toc44424110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8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4E81EB30" w14:textId="59EFE36C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1" w:history="1">
            <w:r w:rsidR="004E796E" w:rsidRPr="00366715">
              <w:rPr>
                <w:rStyle w:val="Hyperlink"/>
                <w:noProof/>
              </w:rPr>
              <w:t>Binomial distribution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_Toc44424111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8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69287404" w14:textId="597A83B8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2" w:history="1">
            <w:r w:rsidR="004E796E" w:rsidRPr="00366715">
              <w:rPr>
                <w:rStyle w:val="Hyperlink"/>
                <w:noProof/>
              </w:rPr>
              <w:t>Poisson distribution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_Toc44424112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9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4FF7A6A7" w14:textId="6B782EB7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3" w:history="1">
            <w:r w:rsidR="004E796E" w:rsidRPr="00366715">
              <w:rPr>
                <w:rStyle w:val="Hyperlink"/>
                <w:noProof/>
              </w:rPr>
              <w:t>Hypergeometric distribution (not required)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_Toc44424113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9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6AC12F67" w14:textId="64DA54A2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4" w:history="1">
            <w:r w:rsidR="004E796E" w:rsidRPr="00366715">
              <w:rPr>
                <w:rStyle w:val="Hyperlink"/>
                <w:noProof/>
              </w:rPr>
              <w:t>Geometric distribution (not required)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_Toc44424114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9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044815A" w14:textId="0A4638C3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5" w:history="1">
            <w:r w:rsidR="004E796E" w:rsidRPr="00366715">
              <w:rPr>
                <w:rStyle w:val="Hyperlink"/>
                <w:noProof/>
              </w:rPr>
              <w:t>Negative binomial distribution (not required)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_Toc44424115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10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2F2301A2" w14:textId="656ACB5A" w:rsidR="004E796E" w:rsidRDefault="00BB223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6" w:history="1">
            <w:r w:rsidR="004E796E" w:rsidRPr="00366715">
              <w:rPr>
                <w:rStyle w:val="Hyperlink"/>
                <w:noProof/>
              </w:rPr>
              <w:t>IV) Continuous Probability Distributions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_Toc44424116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11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6D027692" w14:textId="4BCCE7D1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7" w:history="1">
            <w:r w:rsidR="004E796E" w:rsidRPr="00366715">
              <w:rPr>
                <w:rStyle w:val="Hyperlink"/>
                <w:noProof/>
              </w:rPr>
              <w:t>Continuous random variables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_Toc44424117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11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28BAD43" w14:textId="2F00CC7A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8" w:history="1">
            <w:r w:rsidR="004E796E" w:rsidRPr="00366715">
              <w:rPr>
                <w:rStyle w:val="Hyperlink"/>
                <w:noProof/>
              </w:rPr>
              <w:t>Uniform distribution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_Toc44424118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11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3829E50" w14:textId="434C235D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9" w:history="1">
            <w:r w:rsidR="004E796E" w:rsidRPr="00366715">
              <w:rPr>
                <w:rStyle w:val="Hyperlink"/>
                <w:noProof/>
              </w:rPr>
              <w:t>Normal distribution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_Toc44424119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12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50014AB" w14:textId="18907D93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0" w:history="1">
            <w:r w:rsidR="004E796E" w:rsidRPr="00366715">
              <w:rPr>
                <w:rStyle w:val="Hyperlink"/>
                <w:noProof/>
              </w:rPr>
              <w:t>Some remarks (not required)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_Toc44424120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13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3F25A10A" w14:textId="58203507" w:rsidR="004E796E" w:rsidRDefault="00BB223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1" w:history="1">
            <w:r w:rsidR="004E796E" w:rsidRPr="00366715">
              <w:rPr>
                <w:rStyle w:val="Hyperlink"/>
                <w:noProof/>
              </w:rPr>
              <w:t>V) Point Estimation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_Toc44424121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219FC9F6" w14:textId="05D00895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2" w:history="1">
            <w:r w:rsidR="004E796E" w:rsidRPr="00366715">
              <w:rPr>
                <w:rStyle w:val="Hyperlink"/>
                <w:noProof/>
              </w:rPr>
              <w:t>Sampling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_Toc44424122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0A13A73B" w14:textId="4A1A087A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3" w:history="1">
            <w:r w:rsidR="004E796E" w:rsidRPr="00366715">
              <w:rPr>
                <w:rStyle w:val="Hyperlink"/>
                <w:noProof/>
              </w:rPr>
              <w:t>Point estimator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_Toc44424123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2F033323" w14:textId="747B84E8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4" w:history="1">
            <w:r w:rsidR="004E796E" w:rsidRPr="00366715">
              <w:rPr>
                <w:rStyle w:val="Hyperlink"/>
                <w:noProof/>
              </w:rPr>
              <w:t>Mean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_Toc44424124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15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28CDA21A" w14:textId="320C154C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5" w:history="1">
            <w:r w:rsidR="004E796E" w:rsidRPr="00366715">
              <w:rPr>
                <w:rStyle w:val="Hyperlink"/>
                <w:noProof/>
              </w:rPr>
              <w:t>Variance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_Toc44424125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16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73D097DC" w14:textId="6D2B9CA1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6" w:history="1">
            <w:r w:rsidR="004E796E" w:rsidRPr="00366715">
              <w:rPr>
                <w:rStyle w:val="Hyperlink"/>
                <w:noProof/>
              </w:rPr>
              <w:t>Binomial proportion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_Toc44424126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16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245EB9A7" w14:textId="45972D9A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7" w:history="1">
            <w:r w:rsidR="004E796E" w:rsidRPr="00366715">
              <w:rPr>
                <w:rStyle w:val="Hyperlink"/>
                <w:noProof/>
              </w:rPr>
              <w:t>Poisson rate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_Toc44424127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16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6104F057" w14:textId="1C859EE5" w:rsidR="004E796E" w:rsidRDefault="00BB223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8" w:history="1">
            <w:r w:rsidR="004E796E" w:rsidRPr="00366715">
              <w:rPr>
                <w:rStyle w:val="Hyperlink"/>
                <w:noProof/>
              </w:rPr>
              <w:t>VI) Interval Estimation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_Toc44424128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17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5852E0C" w14:textId="669DA309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9" w:history="1">
            <w:r w:rsidR="004E796E" w:rsidRPr="00366715">
              <w:rPr>
                <w:rStyle w:val="Hyperlink"/>
                <w:noProof/>
              </w:rPr>
              <w:t>Confidence interval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_Toc44424129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17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3144402D" w14:textId="1DB90563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0" w:history="1">
            <w:r w:rsidR="004E796E" w:rsidRPr="00366715">
              <w:rPr>
                <w:rStyle w:val="Hyperlink"/>
                <w:noProof/>
              </w:rPr>
              <w:t>Mean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_Toc44424130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17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225ED292" w14:textId="348FD10B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1" w:history="1">
            <w:r w:rsidR="004E796E" w:rsidRPr="00366715">
              <w:rPr>
                <w:rStyle w:val="Hyperlink"/>
                <w:noProof/>
              </w:rPr>
              <w:t>Variance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_Toc44424131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18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2AC0E4CF" w14:textId="752A5A71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2" w:history="1">
            <w:r w:rsidR="004E796E" w:rsidRPr="00366715">
              <w:rPr>
                <w:rStyle w:val="Hyperlink"/>
                <w:noProof/>
              </w:rPr>
              <w:t>Binomial proportion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_Toc44424132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18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4516B4C3" w14:textId="4BEA1167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3" w:history="1">
            <w:r w:rsidR="004E796E" w:rsidRPr="00366715">
              <w:rPr>
                <w:rStyle w:val="Hyperlink"/>
                <w:noProof/>
              </w:rPr>
              <w:t>Poisson rate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_Toc44424133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18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3217555" w14:textId="3E7F1F8C" w:rsidR="004E796E" w:rsidRDefault="00BB223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4" w:history="1">
            <w:r w:rsidR="004E796E" w:rsidRPr="00366715">
              <w:rPr>
                <w:rStyle w:val="Hyperlink"/>
                <w:noProof/>
              </w:rPr>
              <w:t>VII) Hypothesis Testing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_Toc44424134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20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059F0537" w14:textId="07E407FB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5" w:history="1">
            <w:r w:rsidR="004E796E" w:rsidRPr="00366715">
              <w:rPr>
                <w:rStyle w:val="Hyperlink"/>
                <w:noProof/>
              </w:rPr>
              <w:t>Terminologies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_Toc44424135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20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4097BF76" w14:textId="37B87D1F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6" w:history="1">
            <w:r w:rsidR="004E796E" w:rsidRPr="00366715">
              <w:rPr>
                <w:rStyle w:val="Hyperlink"/>
                <w:noProof/>
              </w:rPr>
              <w:t>One-sample z-test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_Toc44424136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21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898D95A" w14:textId="3D949FB5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7" w:history="1">
            <w:r w:rsidR="004E796E" w:rsidRPr="00366715">
              <w:rPr>
                <w:rStyle w:val="Hyperlink"/>
                <w:noProof/>
              </w:rPr>
              <w:t>One-sample t-test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_Toc44424137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21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3AD7101C" w14:textId="1C092103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8" w:history="1">
            <w:r w:rsidR="004E796E" w:rsidRPr="00366715">
              <w:rPr>
                <w:rStyle w:val="Hyperlink"/>
                <w:noProof/>
              </w:rPr>
              <w:t>One-sample chi-squared test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_Toc44424138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22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6791E7C6" w14:textId="467C10A7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9" w:history="1">
            <w:r w:rsidR="004E796E" w:rsidRPr="00366715">
              <w:rPr>
                <w:rStyle w:val="Hyperlink"/>
                <w:noProof/>
              </w:rPr>
              <w:t>One-sample binomial proportion test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_Toc44424139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22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63757C75" w14:textId="75A904EA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0" w:history="1">
            <w:r w:rsidR="004E796E" w:rsidRPr="00366715">
              <w:rPr>
                <w:rStyle w:val="Hyperlink"/>
                <w:noProof/>
              </w:rPr>
              <w:t>Some remarks (not required)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_Toc44424140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22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2D347311" w14:textId="41B3D1A5" w:rsidR="004E796E" w:rsidRDefault="00BB223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1" w:history="1">
            <w:r w:rsidR="004E796E" w:rsidRPr="00366715">
              <w:rPr>
                <w:rStyle w:val="Hyperlink"/>
                <w:noProof/>
              </w:rPr>
              <w:t>VIII) Extension (not required)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_Toc44424141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23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502F0F7E" w14:textId="4F4AEAEB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2" w:history="1">
            <w:r w:rsidR="004E796E" w:rsidRPr="00366715">
              <w:rPr>
                <w:rStyle w:val="Hyperlink"/>
                <w:noProof/>
              </w:rPr>
              <w:t>Terminologies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_Toc44424142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23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38723715" w14:textId="44FB0C69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3" w:history="1">
            <w:r w:rsidR="004E796E" w:rsidRPr="00366715">
              <w:rPr>
                <w:rStyle w:val="Hyperlink"/>
                <w:noProof/>
              </w:rPr>
              <w:t>Difference of mean, two dependent samples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_Toc44424143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23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0B7E019" w14:textId="265231BD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4" w:history="1">
            <w:r w:rsidR="004E796E" w:rsidRPr="00366715">
              <w:rPr>
                <w:rStyle w:val="Hyperlink"/>
                <w:noProof/>
              </w:rPr>
              <w:t>Difference of mean, two independent samples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_Toc44424144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791CCCC9" w14:textId="68A5FCEE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5" w:history="1">
            <w:r w:rsidR="004E796E" w:rsidRPr="00366715">
              <w:rPr>
                <w:rStyle w:val="Hyperlink"/>
                <w:noProof/>
              </w:rPr>
              <w:t>Difference of proportion, two independent samples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_Toc44424145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60E93394" w14:textId="6B2D4EEF" w:rsidR="004E796E" w:rsidRDefault="00BB223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6" w:history="1">
            <w:r w:rsidR="004E796E" w:rsidRPr="00366715">
              <w:rPr>
                <w:rStyle w:val="Hyperlink"/>
                <w:noProof/>
              </w:rPr>
              <w:t>Ratio of variance, two independent samples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_Toc44424146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5D3381">
              <w:rPr>
                <w:noProof/>
                <w:webHidden/>
              </w:rPr>
              <w:t>25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9382578" w14:textId="6D6C98A5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44424101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44424102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</w:t>
      </w:r>
      <w:proofErr w:type="gramStart"/>
      <w:r w:rsidR="009E73ED">
        <w:t>In particular, upper</w:t>
      </w:r>
      <w:proofErr w:type="gramEnd"/>
      <w:r w:rsidR="009E73ED">
        <w:t xml:space="preserve">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D5FF4CA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44424103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 xml:space="preserve">Symmetric: the </w:t>
      </w:r>
      <w:proofErr w:type="gramStart"/>
      <w:r w:rsidRPr="00CB2806">
        <w:t>left</w:t>
      </w:r>
      <w:r>
        <w:t xml:space="preserve"> hand</w:t>
      </w:r>
      <w:proofErr w:type="gramEnd"/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44424104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44424105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44424106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44424107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769FEAB2" w14:textId="77777777" w:rsidR="009607B5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</w:t>
      </w:r>
    </w:p>
    <w:p w14:paraId="2D0D91D3" w14:textId="3A80B4AC" w:rsidR="0085613C" w:rsidRDefault="0085613C" w:rsidP="009607B5">
      <w:pPr>
        <w:ind w:firstLine="720"/>
      </w:pPr>
      <w:r>
        <w:t>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6D221C04" w14:textId="2EDEC944" w:rsidR="009607B5" w:rsidRDefault="009607B5" w:rsidP="0085613C">
      <w:r>
        <w:t xml:space="preserve">Mutual independence: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P(B)P(C)</m:t>
        </m:r>
      </m:oMath>
      <w:r>
        <w:t xml:space="preserve"> iff A, B and C are mutually independent</w:t>
      </w:r>
    </w:p>
    <w:p w14:paraId="33DBF338" w14:textId="5EC22FE9" w:rsidR="009607B5" w:rsidRDefault="009607B5" w:rsidP="0085613C">
      <w:r>
        <w:tab/>
        <w:t>Mutual independence impl</w:t>
      </w:r>
      <w:r w:rsidR="00D05BC7">
        <w:t>ies</w:t>
      </w:r>
      <w:r>
        <w:t xml:space="preserve"> pairwise</w:t>
      </w:r>
      <w:r w:rsidR="00D05BC7">
        <w:t xml:space="preserve"> but not</w:t>
      </w:r>
      <w:r>
        <w:t xml:space="preserve"> vice versa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44424108"/>
      <w:r>
        <w:lastRenderedPageBreak/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4457B3" w:rsidRPr="00EE432D" w:rsidRDefault="004457B3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4457B3" w:rsidRPr="00EE432D" w:rsidRDefault="004457B3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44424109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44424110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BB2234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582D86F6" w14:textId="77777777" w:rsidR="009607B5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25BD">
        <w:t>(the idea is “probability weighted distance from mean”)</w:t>
      </w:r>
    </w:p>
    <w:p w14:paraId="7AAAEECD" w14:textId="30A6C0A8" w:rsidR="0029479E" w:rsidRDefault="009607B5" w:rsidP="009607B5">
      <w:pPr>
        <w:ind w:firstLine="720"/>
      </w:pPr>
      <w:proofErr w:type="gramStart"/>
      <w:r>
        <w:t>A</w:t>
      </w:r>
      <w:r w:rsidR="0029479E">
        <w:t>lternatively</w:t>
      </w:r>
      <w:proofErr w:type="gramEnd"/>
      <w:r w:rsidR="0029479E">
        <w:t xml:space="preserve">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7B025C54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49CF888" w14:textId="1A1304ED" w:rsidR="00690DEA" w:rsidRDefault="00690DEA" w:rsidP="0029479E">
      <w:r>
        <w:t xml:space="preserve">Variance of sum under independence: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X,Y</m:t>
        </m:r>
      </m:oMath>
      <w:r>
        <w:t xml:space="preserve"> are independent</w:t>
      </w:r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44424111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0839C633" w:rsidR="00EB5A26" w:rsidRDefault="00EB5A26" w:rsidP="0029479E">
      <w:r>
        <w:t>Skewness: right-skewed if p&lt;0.5, symmetric if p=0.5, left-skewed if p&gt;0.5</w:t>
      </w:r>
    </w:p>
    <w:p w14:paraId="2B754BD9" w14:textId="77777777" w:rsidR="009607B5" w:rsidRDefault="009607B5" w:rsidP="0029479E"/>
    <w:p w14:paraId="3703244E" w14:textId="2788DB70" w:rsidR="00EB5A26" w:rsidRDefault="00EB5A26" w:rsidP="00EB5A26">
      <w:pPr>
        <w:pStyle w:val="Heading2"/>
      </w:pPr>
      <w:bookmarkStart w:id="11" w:name="_Toc44424112"/>
      <w:r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 xml:space="preserve">Skewness: </w:t>
      </w:r>
      <w:proofErr w:type="gramStart"/>
      <w:r>
        <w:t>right-skewed</w:t>
      </w:r>
      <w:proofErr w:type="gramEnd"/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44424113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44424114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4DEB9BF2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2CA8421" w14:textId="77777777" w:rsidR="009607B5" w:rsidRDefault="009607B5" w:rsidP="00EB5A26"/>
    <w:p w14:paraId="61BF71EA" w14:textId="0127133D" w:rsidR="0095207A" w:rsidRDefault="0095207A" w:rsidP="0095207A">
      <w:pPr>
        <w:pStyle w:val="Heading2"/>
      </w:pPr>
      <w:bookmarkStart w:id="14" w:name="_Toc44424115"/>
      <w:r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44424116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44424117"/>
      <w:r w:rsidRPr="00BB2B7C">
        <w:t>Continuous random variable</w:t>
      </w:r>
      <w:r w:rsidR="00671266">
        <w:t>s</w:t>
      </w:r>
      <w:bookmarkEnd w:id="16"/>
    </w:p>
    <w:p w14:paraId="189ACA46" w14:textId="5D7C01CB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</w:t>
      </w:r>
      <w:r w:rsidR="000E1C9E">
        <w:t>a</w:t>
      </w:r>
      <w:r w:rsidR="00564605" w:rsidRPr="00564605">
        <w:t xml:space="preserve">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BB2234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1783A749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607B5">
        <w:t xml:space="preserve"> (the idea is “probability weighted average”)</w:t>
      </w:r>
    </w:p>
    <w:p w14:paraId="618FF47F" w14:textId="637E746B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07B5">
        <w:t xml:space="preserve"> (the idea is “probability weighted distance from mean”)</w:t>
      </w:r>
    </w:p>
    <w:p w14:paraId="6A89A787" w14:textId="743797A9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1882F7C9" w14:textId="77777777" w:rsidR="00C23939" w:rsidRDefault="00C23939" w:rsidP="00C23939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368A731" w14:textId="77777777" w:rsidR="00C23939" w:rsidRDefault="00C23939" w:rsidP="00C23939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0E30674" w14:textId="77777777" w:rsidR="00C23939" w:rsidRDefault="00C23939" w:rsidP="00C23939">
      <w:r>
        <w:t xml:space="preserve">Variance of sum under independence: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X,Y</m:t>
        </m:r>
      </m:oMath>
      <w:r>
        <w:t xml:space="preserve"> are independent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44424118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750D00E1" w14:textId="48B14552" w:rsidR="00564605" w:rsidRDefault="00806A53" w:rsidP="00806A53">
      <w:pPr>
        <w:pStyle w:val="Heading2"/>
      </w:pPr>
      <w:bookmarkStart w:id="18" w:name="_Toc44424119"/>
      <w:r>
        <w:lastRenderedPageBreak/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06250B49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562E99DA" w14:textId="3C08FAA2" w:rsidR="00D81E2F" w:rsidRDefault="00D81E2F" w:rsidP="00564605">
      <w:r>
        <w:rPr>
          <w:noProof/>
        </w:rPr>
        <w:drawing>
          <wp:inline distT="0" distB="0" distL="0" distR="0" wp14:anchorId="6333D0E4" wp14:editId="491CF311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57676C1B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≈P(a-0.5≤Y≤b+0.5)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35AB3594" w14:textId="36E8AAE3" w:rsidR="007515BB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≥5</m:t>
        </m:r>
      </m:oMath>
    </w:p>
    <w:p w14:paraId="4E4D60F0" w14:textId="15C7D50D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46B39621" w:rsidR="00B36C0A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λ≥10</m:t>
        </m:r>
      </m:oMath>
    </w:p>
    <w:p w14:paraId="47CD1ECD" w14:textId="61AB330D" w:rsidR="00851282" w:rsidRPr="00851282" w:rsidRDefault="00851282" w:rsidP="00851282">
      <w:pPr>
        <w:pStyle w:val="Heading2"/>
      </w:pPr>
      <w:bookmarkStart w:id="19" w:name="_Toc44424120"/>
      <w:r>
        <w:lastRenderedPageBreak/>
        <w:t>Some r</w:t>
      </w:r>
      <w:r w:rsidR="00933904">
        <w:t>emarks</w:t>
      </w:r>
      <w:r w:rsidR="00B36C0A">
        <w:t xml:space="preserve"> (not required)</w:t>
      </w:r>
      <w:bookmarkEnd w:id="19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>. We are given these numbers (</w:t>
      </w:r>
      <w:proofErr w:type="gramStart"/>
      <w:r>
        <w:t>e.g.</w:t>
      </w:r>
      <w:proofErr w:type="gramEnd"/>
      <w:r>
        <w:t xml:space="preserve">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15E333EC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0" w:name="_Toc44424121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0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1" w:name="_Toc44424122"/>
      <w:r>
        <w:t>Sampling</w:t>
      </w:r>
      <w:bookmarkEnd w:id="21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2" w:name="_Toc44424123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2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</w:t>
      </w:r>
      <w:proofErr w:type="spellStart"/>
      <w:r>
        <w:t>estimand</w:t>
      </w:r>
      <w:proofErr w:type="spellEnd"/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>Independent and identically distributed (</w:t>
      </w:r>
      <w:proofErr w:type="spellStart"/>
      <w:r>
        <w:t>i.i.d.</w:t>
      </w:r>
      <w:proofErr w:type="spellEnd"/>
      <w:r>
        <w:t xml:space="preserve">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53724ADC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≈</m:t>
            </m: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139ABE8F" w:rsidR="00504B73" w:rsidRDefault="00AD6651" w:rsidP="00563ECE">
      <w:r>
        <w:rPr>
          <w:noProof/>
        </w:rPr>
        <w:drawing>
          <wp:inline distT="0" distB="0" distL="0" distR="0" wp14:anchorId="7BA47CA1" wp14:editId="734A6616">
            <wp:extent cx="3810000" cy="1600200"/>
            <wp:effectExtent l="0" t="0" r="0" b="0"/>
            <wp:docPr id="3" name="Picture 3" descr="https://upload.wikimedia.org/wikipedia/commons/thumb/7/7b/IllustrationCentralTheorem.png/400px-IllustrationCentral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IllustrationCentralTheorem.png/400px-IllustrationCentralTheor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134">
        <w:rPr>
          <w:rStyle w:val="FootnoteReference"/>
        </w:rPr>
        <w:footnoteReference w:id="1"/>
      </w:r>
    </w:p>
    <w:p w14:paraId="0BA57A4A" w14:textId="77777777" w:rsidR="00AD6651" w:rsidRDefault="00AD6651" w:rsidP="00563ECE"/>
    <w:p w14:paraId="30D5E55E" w14:textId="4CC69EBB" w:rsidR="005D11FB" w:rsidRDefault="002070CE" w:rsidP="005D11FB">
      <w:pPr>
        <w:pStyle w:val="Heading2"/>
      </w:pPr>
      <w:bookmarkStart w:id="23" w:name="_Toc44424124"/>
      <w:r>
        <w:t>Mean</w:t>
      </w:r>
      <w:bookmarkEnd w:id="23"/>
    </w:p>
    <w:p w14:paraId="1504B224" w14:textId="44D26A45" w:rsidR="005D11FB" w:rsidRDefault="005D11FB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4" w:name="_Toc44424125"/>
      <w:r>
        <w:lastRenderedPageBreak/>
        <w:t>Variance</w:t>
      </w:r>
      <w:bookmarkEnd w:id="24"/>
    </w:p>
    <w:p w14:paraId="5C366A63" w14:textId="1972B85E" w:rsidR="00504B73" w:rsidRPr="00504B73" w:rsidRDefault="00504B73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14F96F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055FBCFB" w14:textId="77777777" w:rsidR="00B14499" w:rsidRDefault="00B14499" w:rsidP="00563ECE"/>
    <w:p w14:paraId="1A2BF6B9" w14:textId="60DACD11" w:rsidR="007335A1" w:rsidRDefault="006F7C1D" w:rsidP="0059368F">
      <w:pPr>
        <w:pStyle w:val="Heading2"/>
      </w:pPr>
      <w:bookmarkStart w:id="25" w:name="_Toc44424126"/>
      <w:r>
        <w:t>Binomial p</w:t>
      </w:r>
      <w:r w:rsidR="0059368F">
        <w:t>roportion</w:t>
      </w:r>
      <w:bookmarkEnd w:id="25"/>
    </w:p>
    <w:p w14:paraId="6596C131" w14:textId="2C1DF189" w:rsidR="0059368F" w:rsidRDefault="0059368F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</w:t>
      </w:r>
      <w:proofErr w:type="gramStart"/>
      <w:r>
        <w:t>similar to</w:t>
      </w:r>
      <w:proofErr w:type="gramEnd"/>
      <w:r>
        <w:t xml:space="preserve">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6" w:name="_Toc44424127"/>
      <w:r>
        <w:t>Poisson rate</w:t>
      </w:r>
      <w:bookmarkEnd w:id="26"/>
    </w:p>
    <w:p w14:paraId="5F6A7A10" w14:textId="0D082AAF" w:rsidR="006F7C1D" w:rsidRDefault="006F7C1D" w:rsidP="0059368F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7" w:name="_Toc44424128"/>
      <w:r>
        <w:lastRenderedPageBreak/>
        <w:t>VI) Interval Estimation</w:t>
      </w:r>
      <w:bookmarkEnd w:id="27"/>
    </w:p>
    <w:p w14:paraId="1ECFA9D2" w14:textId="257BAA50" w:rsidR="00233CFA" w:rsidRDefault="00233CFA" w:rsidP="00233CFA">
      <w:pPr>
        <w:pStyle w:val="Heading2"/>
      </w:pPr>
      <w:bookmarkStart w:id="28" w:name="_Toc44424129"/>
      <w:r>
        <w:t>Confidence interval</w:t>
      </w:r>
      <w:bookmarkEnd w:id="28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51F449AC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23BB2314" w14:textId="1088D524" w:rsidR="00AD6651" w:rsidRDefault="00AD6651" w:rsidP="00563ECE">
      <w:r>
        <w:rPr>
          <w:noProof/>
        </w:rPr>
        <w:drawing>
          <wp:inline distT="0" distB="0" distL="0" distR="0" wp14:anchorId="50BFDC02" wp14:editId="32B33978">
            <wp:extent cx="3343275" cy="2865166"/>
            <wp:effectExtent l="0" t="0" r="0" b="0"/>
            <wp:docPr id="6" name="Picture 6" descr="https://bookdown.org/cteplovs/ismaykim/ismaykim_files/figure-html/virtual-conf-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okdown.org/cteplovs/ismaykim/ismaykim_files/figure-html/virtual-conf-int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8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84D">
        <w:rPr>
          <w:rStyle w:val="FootnoteReference"/>
        </w:rPr>
        <w:footnoteReference w:id="2"/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9" w:name="_Toc44424130"/>
      <w:r>
        <w:t>Mean</w:t>
      </w:r>
      <w:bookmarkEnd w:id="29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lastRenderedPageBreak/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66B0C5A5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269B4B12" w14:textId="23CE1DF9" w:rsidR="00690DEA" w:rsidRDefault="00690DEA" w:rsidP="00B72D6B">
      <w:r>
        <w:tab/>
        <w:t xml:space="preserve">Common normal critical value: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0.95</m:t>
            </m:r>
          </m:sub>
        </m:sSub>
        <m:r>
          <w:rPr>
            <w:rFonts w:ascii="Cambria Math" w:hAnsi="Cambria Math"/>
          </w:rPr>
          <m:t xml:space="preserve">=1.645,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</w:rPr>
          <m:t xml:space="preserve">=1.96,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0.995</m:t>
            </m:r>
          </m:sub>
        </m:sSub>
        <m:r>
          <w:rPr>
            <w:rFonts w:ascii="Cambria Math" w:hAnsi="Cambria Math"/>
          </w:rPr>
          <m:t>=2.575</m:t>
        </m:r>
      </m:oMath>
    </w:p>
    <w:p w14:paraId="183D3885" w14:textId="77777777" w:rsidR="00783ECF" w:rsidRDefault="00F11CCE" w:rsidP="00B72D6B">
      <w:r>
        <w:t xml:space="preserve">One-sided confidence interval: </w:t>
      </w:r>
      <m:oMath>
        <m:r>
          <w:rPr>
            <w:rFonts w:ascii="Cambria Math" w:hAnsi="Cambria Math"/>
          </w:rPr>
          <m:t>μ&gt;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83ECF">
        <w:t xml:space="preserve"> or </w:t>
      </w:r>
      <m:oMath>
        <m:r>
          <w:rPr>
            <w:rFonts w:ascii="Cambria Math" w:hAnsi="Cambria Math"/>
          </w:rPr>
          <m:t>μ&lt;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4917BE2" w14:textId="77552114" w:rsidR="00F11CCE" w:rsidRDefault="00783ECF" w:rsidP="00B72D6B">
      <w:r>
        <w:t>(Note: this is essentially adjusting the critical value, which arises naturally when we are not interested in the other bound, e.g. weight &gt; 0 so negative lower bound is not interested)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0" w:name="_Toc44424131"/>
      <w:r>
        <w:t>Variance</w:t>
      </w:r>
      <w:bookmarkEnd w:id="30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1" w:name="_Toc44424132"/>
      <w:r>
        <w:t>Binomial proportion</w:t>
      </w:r>
      <w:bookmarkEnd w:id="31"/>
    </w:p>
    <w:p w14:paraId="1165A854" w14:textId="663CD822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2" w:name="_Toc44424133"/>
      <w:r>
        <w:t>Poisson rate</w:t>
      </w:r>
      <w:bookmarkEnd w:id="32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lastRenderedPageBreak/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3" w:name="_Toc44424134"/>
      <w:r>
        <w:lastRenderedPageBreak/>
        <w:t xml:space="preserve">VII) </w:t>
      </w:r>
      <w:r w:rsidRPr="00F11CCE">
        <w:t>Hypothesis Testing</w:t>
      </w:r>
      <w:bookmarkEnd w:id="33"/>
    </w:p>
    <w:p w14:paraId="7E80F409" w14:textId="74C554D3" w:rsidR="00F11CCE" w:rsidRDefault="00F11CCE" w:rsidP="00F11CCE">
      <w:pPr>
        <w:pStyle w:val="Heading2"/>
      </w:pPr>
      <w:bookmarkStart w:id="34" w:name="_Toc44424135"/>
      <w:r>
        <w:t>Terminologies</w:t>
      </w:r>
      <w:bookmarkEnd w:id="34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r w:rsidR="005043A2">
        <w:t>te the data sample, then we can</w:t>
      </w:r>
      <w:r w:rsidR="009D1AD9">
        <w:t xml:space="preserve"> </w:t>
      </w:r>
      <w:proofErr w:type="gramStart"/>
      <w:r w:rsidR="009D1AD9">
        <w:t>make a decision</w:t>
      </w:r>
      <w:proofErr w:type="gramEnd"/>
      <w:r w:rsidR="009D1AD9">
        <w:t xml:space="preserve">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defines the unlikely value of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cutoff values from the distribution of test statistic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693C7554" w14:textId="4BC0FC5C" w:rsidR="002B5E04" w:rsidRDefault="00DE797A" w:rsidP="00F11CCE">
      <w:r>
        <w:t>p</w:t>
      </w:r>
      <w:r w:rsidR="00800AC3">
        <w:t>-value:</w:t>
      </w:r>
      <w:r w:rsidR="0084011B">
        <w:t xml:space="preserve"> </w:t>
      </w:r>
      <w:r w:rsidR="00417B11" w:rsidRPr="00417B11">
        <w:t xml:space="preserve">probability of obtaining </w:t>
      </w:r>
      <w:r w:rsidR="00417B11">
        <w:t xml:space="preserve">a </w:t>
      </w:r>
      <w:proofErr w:type="gramStart"/>
      <w:r w:rsidR="00417B11">
        <w:t>test statistics</w:t>
      </w:r>
      <w:proofErr w:type="gramEnd"/>
      <w:r w:rsidR="00417B11" w:rsidRPr="00417B11">
        <w:t xml:space="preserve"> at least as extreme as the </w:t>
      </w:r>
      <w:r w:rsidR="00417B11">
        <w:t>observed sample value</w:t>
      </w:r>
      <w:r w:rsidR="00417B11" w:rsidRPr="00417B11">
        <w:t xml:space="preserve"> </w:t>
      </w:r>
      <w:r w:rsidR="00417B11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7B11">
        <w:t xml:space="preserve"> is true</w:t>
      </w:r>
    </w:p>
    <w:p w14:paraId="459E3734" w14:textId="6BA5E89A" w:rsidR="002B5E04" w:rsidRDefault="002B5E04" w:rsidP="00F11CCE">
      <w:r>
        <w:rPr>
          <w:noProof/>
        </w:rPr>
        <w:drawing>
          <wp:inline distT="0" distB="0" distL="0" distR="0" wp14:anchorId="64F8CE29" wp14:editId="696B07E2">
            <wp:extent cx="3952875" cy="2609850"/>
            <wp:effectExtent l="0" t="0" r="9525" b="0"/>
            <wp:docPr id="1" name="Picture 1" descr="https://upload.wikimedia.org/wikipedia/en/0/00/P-valu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0/P-value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134">
        <w:rPr>
          <w:rStyle w:val="FootnoteReference"/>
        </w:rPr>
        <w:footnoteReference w:id="3"/>
      </w:r>
    </w:p>
    <w:p w14:paraId="6C39459F" w14:textId="00A14153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</w:t>
      </w:r>
      <w:proofErr w:type="gramStart"/>
      <w:r w:rsidR="0084011B">
        <w:t>prove</w:t>
      </w:r>
      <w:proofErr w:type="gramEnd"/>
      <w:r w:rsidR="0084011B">
        <w:t xml:space="preserve">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true but we have not col</w:t>
      </w:r>
      <w:r w:rsidR="00783ECF">
        <w:t>lected enough data to reject it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lastRenderedPageBreak/>
        <w:t xml:space="preserve">(Note: traditional statistical procedure controls type I error by the level of significance, so that’s why </w:t>
      </w:r>
      <w:proofErr w:type="gramStart"/>
      <w:r>
        <w:t>both of them</w:t>
      </w:r>
      <w:proofErr w:type="gramEnd"/>
      <w:r>
        <w:t xml:space="preserve">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DB5A94" w14:paraId="61583899" w14:textId="77777777" w:rsidTr="00DB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46B917" w14:textId="77777777" w:rsidR="00DB5A94" w:rsidRDefault="00DB5A94" w:rsidP="00DB5A94">
            <w:pPr>
              <w:jc w:val="left"/>
            </w:pPr>
          </w:p>
        </w:tc>
        <w:tc>
          <w:tcPr>
            <w:tcW w:w="3685" w:type="dxa"/>
            <w:vAlign w:val="center"/>
          </w:tcPr>
          <w:p w14:paraId="09377D74" w14:textId="417BC422" w:rsidR="00DB5A94" w:rsidRDefault="00BB2234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true</w:t>
            </w:r>
          </w:p>
        </w:tc>
        <w:tc>
          <w:tcPr>
            <w:tcW w:w="3685" w:type="dxa"/>
            <w:vAlign w:val="center"/>
          </w:tcPr>
          <w:p w14:paraId="30D4734E" w14:textId="7E4675A6" w:rsidR="00DB5A94" w:rsidRDefault="00BB2234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false</w:t>
            </w:r>
          </w:p>
        </w:tc>
      </w:tr>
      <w:tr w:rsidR="00DB5A94" w14:paraId="1823BE69" w14:textId="77777777" w:rsidTr="00DB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802771" w14:textId="130CFE69" w:rsidR="00DB5A94" w:rsidRDefault="00DB5A94" w:rsidP="00DB5A94">
            <w:pPr>
              <w:jc w:val="left"/>
            </w:pPr>
            <w: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6EC37118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inference</w:t>
            </w:r>
          </w:p>
          <w:p w14:paraId="1F75D612" w14:textId="4DD69AFA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 negative, probability = 1-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6B6C5EBC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 error</w:t>
            </w:r>
          </w:p>
          <w:p w14:paraId="06A236FA" w14:textId="5CE21674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(false negative, probability = 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  <w:tr w:rsidR="00DB5A94" w14:paraId="1FB25C0A" w14:textId="77777777" w:rsidTr="00DB5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4C6E5B" w14:textId="1CD16AEC" w:rsidR="00DB5A94" w:rsidRDefault="00DB5A94" w:rsidP="00DB5A94">
            <w:pPr>
              <w:jc w:val="left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7D722C88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 error</w:t>
            </w:r>
          </w:p>
          <w:p w14:paraId="453252FA" w14:textId="71297C99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(false positive, probability = </w:t>
            </w:r>
            <w:r>
              <w:rPr>
                <w:rFonts w:cstheme="minorHAnsi"/>
              </w:rPr>
              <w:t>α)</w:t>
            </w:r>
          </w:p>
        </w:tc>
        <w:tc>
          <w:tcPr>
            <w:tcW w:w="3685" w:type="dxa"/>
            <w:vAlign w:val="center"/>
          </w:tcPr>
          <w:p w14:paraId="23934C99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inference</w:t>
            </w:r>
          </w:p>
          <w:p w14:paraId="36A62A52" w14:textId="4DB9866A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 positive, probability = 1-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</w:tbl>
    <w:p w14:paraId="2C74CA63" w14:textId="49E42657" w:rsidR="00800AC3" w:rsidRDefault="00800AC3" w:rsidP="00F11CCE"/>
    <w:p w14:paraId="18955D88" w14:textId="04632356" w:rsidR="00C23939" w:rsidRDefault="00C23939" w:rsidP="00C23939">
      <w:r>
        <w:t xml:space="preserve">Duality of confidence interval with hypothesis test: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rejected at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if and only if the corresponding confidence interval does not contain the value claimed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confidence level </w:t>
      </w:r>
      <m:oMath>
        <m:r>
          <w:rPr>
            <w:rFonts w:ascii="Cambria Math" w:hAnsi="Cambria Math"/>
          </w:rPr>
          <m:t>1-α</m:t>
        </m:r>
      </m:oMath>
      <w:r>
        <w:t xml:space="preserve"> (true for common tests)</w:t>
      </w:r>
    </w:p>
    <w:p w14:paraId="13F6DDF6" w14:textId="77777777" w:rsidR="00DB5A94" w:rsidRDefault="00DB5A94" w:rsidP="00F11CCE"/>
    <w:p w14:paraId="63801F1E" w14:textId="793275A8" w:rsidR="00800AC3" w:rsidRDefault="00800AC3" w:rsidP="00800AC3">
      <w:pPr>
        <w:pStyle w:val="Heading2"/>
      </w:pPr>
      <w:bookmarkStart w:id="35" w:name="_Toc44424136"/>
      <w:r>
        <w:t>One</w:t>
      </w:r>
      <w:r w:rsidR="00232C32">
        <w:t>-</w:t>
      </w:r>
      <w:r>
        <w:t>sample z-test</w:t>
      </w:r>
      <w:bookmarkEnd w:id="35"/>
    </w:p>
    <w:p w14:paraId="0E677E43" w14:textId="32C84544" w:rsidR="00694E79" w:rsidRDefault="00694E79" w:rsidP="00F11CCE">
      <w:bookmarkStart w:id="36" w:name="_Hlk44420625"/>
      <w:r>
        <w:t xml:space="preserve">Assumption: </w:t>
      </w:r>
      <w:r w:rsidR="00DE797A">
        <w:t xml:space="preserve">known </w:t>
      </w:r>
      <m:oMath>
        <m:r>
          <w:rPr>
            <w:rFonts w:ascii="Cambria Math" w:hAnsi="Cambria Math"/>
          </w:rPr>
          <m:t>σ</m:t>
        </m:r>
      </m:oMath>
      <w:r w:rsidR="00955AFE">
        <w:t>,</w:t>
      </w:r>
      <w:r w:rsidR="00DE797A">
        <w:t xml:space="preserve"> from normal distribution or of large size (</w:t>
      </w:r>
      <m:oMath>
        <m:r>
          <w:rPr>
            <w:rFonts w:ascii="Cambria Math" w:hAnsi="Cambria Math"/>
          </w:rPr>
          <m:t>n≥30</m:t>
        </m:r>
      </m:oMath>
      <w:r w:rsidR="00DE797A">
        <w:t>)</w:t>
      </w:r>
    </w:p>
    <w:p w14:paraId="69DD0EC7" w14:textId="1105C734" w:rsidR="00800AC3" w:rsidRDefault="00694E79" w:rsidP="00F11CCE">
      <w:r>
        <w:t xml:space="preserve">Hypothesis: </w:t>
      </w:r>
      <w:r w:rsidR="00955AFE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D0FC77E" w14:textId="60F577D6" w:rsidR="00694E79" w:rsidRDefault="00694E79" w:rsidP="00F11C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F1AEC">
        <w:t xml:space="preserve"> under null</w:t>
      </w:r>
    </w:p>
    <w:p w14:paraId="440331F8" w14:textId="15C607EA" w:rsidR="005F65D1" w:rsidRDefault="005F65D1" w:rsidP="00F11CCE">
      <w:r>
        <w:tab/>
        <w:t xml:space="preserve">Note: the capital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not typo but indicates that it is random</w:t>
      </w:r>
    </w:p>
    <w:p w14:paraId="2DDC8716" w14:textId="62F13934" w:rsidR="00800AC3" w:rsidRDefault="00694E79" w:rsidP="00955AFE">
      <w:r>
        <w:t xml:space="preserve">Decision rule: </w:t>
      </w:r>
      <w:r w:rsidR="00955AFE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955AFE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AB0207">
        <w:t>;</w:t>
      </w:r>
      <w:r w:rsidR="00955AFE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DCAF0D0" w14:textId="196A3B54" w:rsidR="00DF1AEC" w:rsidRDefault="00955AFE" w:rsidP="00DF1AEC">
      <w:r>
        <w:t xml:space="preserve">p-value: </w:t>
      </w:r>
      <w:r w:rsidR="00DF1AEC">
        <w:t xml:space="preserve">reject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&lt;α</m:t>
        </m:r>
      </m:oMath>
      <w:r w:rsidR="00DF1AEC">
        <w:t xml:space="preserve"> where </w:t>
      </w: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AB0207">
        <w:t>;</w:t>
      </w:r>
      <w:r w:rsidR="00DF1AEC">
        <w:t xml:space="preserve"> (2)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B0207">
        <w:t>;</w:t>
      </w:r>
      <w:r w:rsidR="00DF1AEC">
        <w:t xml:space="preserve"> (3)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bookmarkEnd w:id="36"/>
    <w:p w14:paraId="29D633C5" w14:textId="77777777" w:rsidR="00694E79" w:rsidRDefault="00694E79" w:rsidP="00F11CCE"/>
    <w:p w14:paraId="6B3A25E5" w14:textId="544280C1" w:rsidR="00800AC3" w:rsidRDefault="00800AC3" w:rsidP="00800AC3">
      <w:pPr>
        <w:pStyle w:val="Heading2"/>
      </w:pPr>
      <w:bookmarkStart w:id="37" w:name="_Toc44424137"/>
      <w:r>
        <w:t>One</w:t>
      </w:r>
      <w:r w:rsidR="00232C32">
        <w:t>-</w:t>
      </w:r>
      <w:r>
        <w:t>sample t-test</w:t>
      </w:r>
      <w:bookmarkEnd w:id="37"/>
    </w:p>
    <w:p w14:paraId="58814E3C" w14:textId="02EBFEEC" w:rsidR="00694E79" w:rsidRDefault="00694E79" w:rsidP="00694E79">
      <w:r>
        <w:t xml:space="preserve">Assumption: </w:t>
      </w:r>
      <w:r w:rsidR="00DF1AEC">
        <w:t xml:space="preserve">unknown </w:t>
      </w:r>
      <m:oMath>
        <m:r>
          <w:rPr>
            <w:rFonts w:ascii="Cambria Math" w:hAnsi="Cambria Math"/>
          </w:rPr>
          <m:t>σ</m:t>
        </m:r>
      </m:oMath>
    </w:p>
    <w:p w14:paraId="73A33F8A" w14:textId="389B5920" w:rsidR="00694E79" w:rsidRDefault="00694E79" w:rsidP="00694E79">
      <w:r>
        <w:t xml:space="preserve">Hypothesis: </w:t>
      </w:r>
      <w:r w:rsidR="00DF1AEC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58C998FA" w14:textId="1D42993B" w:rsidR="00694E79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B0207">
        <w:t xml:space="preserve"> under null</w:t>
      </w:r>
    </w:p>
    <w:p w14:paraId="79F680EE" w14:textId="244BED3E" w:rsidR="00800AC3" w:rsidRDefault="00694E79" w:rsidP="00F11CCE">
      <w:r>
        <w:t>Decision rule</w:t>
      </w:r>
      <w:r w:rsidR="00DF1AEC">
        <w:t xml:space="preserve">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DF1AEC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 w:rsidR="00AB0207">
        <w:t>;</w:t>
      </w:r>
      <w:r w:rsidR="00DF1AEC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1F28D8F4" w14:textId="77777777" w:rsidR="00DF1AEC" w:rsidRDefault="00DF1AEC" w:rsidP="00F11CCE"/>
    <w:p w14:paraId="283D71C3" w14:textId="711567FC" w:rsidR="00800AC3" w:rsidRDefault="00800AC3" w:rsidP="00800AC3">
      <w:pPr>
        <w:pStyle w:val="Heading2"/>
      </w:pPr>
      <w:bookmarkStart w:id="38" w:name="_Toc44424138"/>
      <w:r>
        <w:t>One</w:t>
      </w:r>
      <w:r w:rsidR="00232C32">
        <w:t>-</w:t>
      </w:r>
      <w:r>
        <w:t>sample chi-squared test</w:t>
      </w:r>
      <w:bookmarkEnd w:id="38"/>
    </w:p>
    <w:p w14:paraId="4C34AC5B" w14:textId="374F588B" w:rsidR="00694E79" w:rsidRDefault="00694E79" w:rsidP="00AB0207">
      <w:r>
        <w:t xml:space="preserve">Assumption: </w:t>
      </w:r>
      <w:r w:rsidR="00AB0207">
        <w:t xml:space="preserve">unknown </w:t>
      </w:r>
      <m:oMath>
        <m:r>
          <w:rPr>
            <w:rFonts w:ascii="Cambria Math" w:hAnsi="Cambria Math"/>
          </w:rPr>
          <m:t>σ</m:t>
        </m:r>
      </m:oMath>
      <w:r w:rsidR="00AB0207">
        <w:t>, from normal distribution</w:t>
      </w:r>
    </w:p>
    <w:p w14:paraId="1BC4F3A8" w14:textId="47A6240D" w:rsidR="00694E79" w:rsidRDefault="00694E79" w:rsidP="00694E79">
      <w:r>
        <w:t>Hypothesis</w:t>
      </w:r>
      <w:r w:rsidR="00AB0207">
        <w:t xml:space="preserve">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</w:t>
      </w:r>
    </w:p>
    <w:p w14:paraId="6DC42A47" w14:textId="260A3125" w:rsidR="00694E79" w:rsidRDefault="00694E79" w:rsidP="00694E79">
      <w:r>
        <w:t xml:space="preserve">Test statistics: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B0207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under null</w:t>
      </w:r>
    </w:p>
    <w:p w14:paraId="72F142E6" w14:textId="04C82FC4" w:rsidR="00AB0207" w:rsidRDefault="00694E79" w:rsidP="00AB0207">
      <w:r>
        <w:t xml:space="preserve">Decision rule: </w:t>
      </w:r>
      <w:r w:rsidR="00AB0207">
        <w:t xml:space="preserve">reject if (1)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(2)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(3)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7CCD51E" w14:textId="34687811" w:rsidR="00800AC3" w:rsidRDefault="00800AC3" w:rsidP="00F11CCE"/>
    <w:p w14:paraId="26D2F686" w14:textId="75682D4A" w:rsidR="00800AC3" w:rsidRDefault="00800AC3" w:rsidP="00800AC3">
      <w:pPr>
        <w:pStyle w:val="Heading2"/>
      </w:pPr>
      <w:bookmarkStart w:id="39" w:name="_Toc44424139"/>
      <w:r>
        <w:t>One</w:t>
      </w:r>
      <w:r w:rsidR="00232C32">
        <w:t>-</w:t>
      </w:r>
      <w:r>
        <w:t>sample binomial proportion test</w:t>
      </w:r>
      <w:bookmarkEnd w:id="39"/>
    </w:p>
    <w:p w14:paraId="1F897F22" w14:textId="58B4543F" w:rsidR="00694E79" w:rsidRDefault="00694E79" w:rsidP="00694E79">
      <w:r>
        <w:t xml:space="preserve">Assumption: </w:t>
      </w:r>
      <w:r w:rsidR="00C00968">
        <w:t xml:space="preserve">binomial sample with </w:t>
      </w:r>
      <m:oMath>
        <m:r>
          <w:rPr>
            <w:rFonts w:ascii="Cambria Math" w:hAnsi="Cambria Math"/>
          </w:rPr>
          <m:t>n&gt;30</m:t>
        </m:r>
      </m:oMath>
      <w:r w:rsidR="00C00968"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&gt;5</m:t>
        </m:r>
      </m:oMath>
    </w:p>
    <w:p w14:paraId="78DEF724" w14:textId="0A942C71" w:rsidR="00694E79" w:rsidRDefault="00694E79" w:rsidP="00694E79">
      <w:r>
        <w:t>Hypothesis:</w:t>
      </w:r>
      <w:r w:rsidR="00C00968">
        <w:t xml:space="preserve">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</w:p>
    <w:p w14:paraId="2ECAA811" w14:textId="4E68857D" w:rsidR="00C00968" w:rsidRPr="00C00968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C009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 w:rsidR="00C00968">
        <w:t xml:space="preserve"> under null</w:t>
      </w:r>
    </w:p>
    <w:p w14:paraId="77E47F43" w14:textId="45DA4029" w:rsidR="00694E79" w:rsidRDefault="00694E79" w:rsidP="00694E79">
      <w:r>
        <w:t xml:space="preserve">Decision rule: </w:t>
      </w:r>
      <w:r w:rsidR="00C00968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00968"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C00968"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40" w:name="_Toc44424140"/>
      <w:r>
        <w:t>Some remarks (not required)</w:t>
      </w:r>
      <w:bookmarkEnd w:id="40"/>
    </w:p>
    <w:p w14:paraId="08494AE3" w14:textId="7C13F86A" w:rsidR="00800AC3" w:rsidRDefault="00800AC3" w:rsidP="00563ECE">
      <w:r>
        <w:t xml:space="preserve">Power: </w:t>
      </w:r>
      <m:oMath>
        <m:r>
          <w:rPr>
            <w:rFonts w:ascii="Cambria Math" w:hAnsi="Cambria Math"/>
          </w:rPr>
          <m:t xml:space="preserve">P(reject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is true)</m:t>
        </m:r>
      </m:oMath>
      <w:r w:rsidR="003266CB">
        <w:t>. As higher power implies a lower type II error, traditional procedures usually fix the type I error and search for tests with high power</w:t>
      </w:r>
    </w:p>
    <w:p w14:paraId="3A29FD3E" w14:textId="43DF30B8" w:rsidR="00694E79" w:rsidRDefault="00694E79" w:rsidP="00563ECE">
      <w:r>
        <w:t xml:space="preserve">Bayesian inference: </w:t>
      </w:r>
      <w:r w:rsidR="002B5E04">
        <w:t xml:space="preserve">most procedures in this course are frequentist procedures. Taking interval estimation as an example, if we want our interval to have probability </w:t>
      </w:r>
      <m:oMath>
        <m:r>
          <w:rPr>
            <w:rFonts w:ascii="Cambria Math" w:hAnsi="Cambria Math"/>
          </w:rPr>
          <m:t>1-α</m:t>
        </m:r>
      </m:oMath>
      <w:r w:rsidR="002B5E04">
        <w:t xml:space="preserve"> covering the unknown parameter, we should seek credible interval from Bayesian inference instead (confidence interval does not guarantee that). Consider taking more courses from our department if you are interested :)</w:t>
      </w:r>
    </w:p>
    <w:p w14:paraId="320C7C5A" w14:textId="77777777" w:rsidR="00800AC3" w:rsidRDefault="00800AC3" w:rsidP="00563ECE"/>
    <w:p w14:paraId="077A29BF" w14:textId="070EFB96" w:rsidR="001A707B" w:rsidRDefault="001A707B">
      <w:pPr>
        <w:jc w:val="left"/>
      </w:pPr>
      <w:r>
        <w:br w:type="page"/>
      </w:r>
    </w:p>
    <w:p w14:paraId="64D6631C" w14:textId="6E682736" w:rsidR="002070CE" w:rsidRDefault="003B5F48" w:rsidP="003E12F6">
      <w:pPr>
        <w:pStyle w:val="Heading1"/>
      </w:pPr>
      <w:bookmarkStart w:id="41" w:name="_Toc44424141"/>
      <w:r>
        <w:lastRenderedPageBreak/>
        <w:t>VIII) Extension (not required)</w:t>
      </w:r>
      <w:bookmarkEnd w:id="41"/>
    </w:p>
    <w:p w14:paraId="4C5C8EA0" w14:textId="556563C3" w:rsidR="001A707B" w:rsidRDefault="003B5F48" w:rsidP="003E12F6">
      <w:pPr>
        <w:pStyle w:val="Heading2"/>
      </w:pPr>
      <w:bookmarkStart w:id="42" w:name="_Toc44424142"/>
      <w:r>
        <w:t>Terminologies</w:t>
      </w:r>
      <w:bookmarkEnd w:id="42"/>
    </w:p>
    <w:p w14:paraId="35D2C2FB" w14:textId="5F0BF2B5" w:rsidR="003B5F48" w:rsidRDefault="003E12F6" w:rsidP="00563ECE">
      <w:r>
        <w:t xml:space="preserve">Longitudinal study: </w:t>
      </w:r>
      <w:r w:rsidR="004A1134" w:rsidRPr="004A1134">
        <w:t xml:space="preserve">repeated observations of the same variables over </w:t>
      </w:r>
      <w:proofErr w:type="gramStart"/>
      <w:r w:rsidR="004A1134">
        <w:t>a</w:t>
      </w:r>
      <w:r w:rsidR="004A1134" w:rsidRPr="004A1134">
        <w:t xml:space="preserve"> period of time</w:t>
      </w:r>
      <w:proofErr w:type="gramEnd"/>
    </w:p>
    <w:p w14:paraId="37F1755E" w14:textId="54B60824" w:rsidR="003E12F6" w:rsidRDefault="003E12F6" w:rsidP="00563ECE">
      <w:r>
        <w:t xml:space="preserve">Cross-sectional study: </w:t>
      </w:r>
      <w:r w:rsidR="004A1134" w:rsidRPr="004A1134">
        <w:t>observations from a population</w:t>
      </w:r>
      <w:r w:rsidR="004A1134">
        <w:t xml:space="preserve"> </w:t>
      </w:r>
      <w:r w:rsidR="004A1134" w:rsidRPr="004A1134">
        <w:t>at a specific point in time</w:t>
      </w:r>
    </w:p>
    <w:p w14:paraId="6E1AE73F" w14:textId="2800B383" w:rsidR="003E12F6" w:rsidRDefault="003E12F6" w:rsidP="00563ECE">
      <w:r>
        <w:t xml:space="preserve">Confounder: </w:t>
      </w:r>
      <w:r w:rsidR="004A1134" w:rsidRPr="004A1134">
        <w:t>a variable that influences both the dependent variable and independent variable</w:t>
      </w:r>
    </w:p>
    <w:p w14:paraId="3DF37B80" w14:textId="3BE1DDE4" w:rsidR="004A1134" w:rsidRDefault="004A1134" w:rsidP="00563ECE">
      <w:r>
        <w:rPr>
          <w:noProof/>
        </w:rPr>
        <w:drawing>
          <wp:inline distT="0" distB="0" distL="0" distR="0" wp14:anchorId="141D7D18" wp14:editId="52CA40F5">
            <wp:extent cx="1447800" cy="1343025"/>
            <wp:effectExtent l="0" t="0" r="0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_Confounding_Case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84D">
        <w:rPr>
          <w:rStyle w:val="FootnoteReference"/>
        </w:rPr>
        <w:footnoteReference w:id="4"/>
      </w:r>
    </w:p>
    <w:p w14:paraId="62C3833D" w14:textId="77777777" w:rsidR="003E12F6" w:rsidRDefault="003E12F6" w:rsidP="00563ECE"/>
    <w:p w14:paraId="2D42F96D" w14:textId="21718EC2" w:rsidR="001A707B" w:rsidRDefault="003E12F6" w:rsidP="003E12F6">
      <w:pPr>
        <w:pStyle w:val="Heading2"/>
      </w:pPr>
      <w:bookmarkStart w:id="43" w:name="_Toc44424143"/>
      <w:r>
        <w:t>Difference of m</w:t>
      </w:r>
      <w:r w:rsidR="003B5F48">
        <w:t>ean</w:t>
      </w:r>
      <w:r>
        <w:t>, two dependent samples</w:t>
      </w:r>
      <w:bookmarkEnd w:id="43"/>
    </w:p>
    <w:p w14:paraId="571A378B" w14:textId="5B9AD814" w:rsidR="00D8384D" w:rsidRDefault="00D8384D" w:rsidP="00D8384D">
      <w:r>
        <w:t>Assumption: both from normal, of large size (</w:t>
      </w:r>
      <m:oMath>
        <m:r>
          <w:rPr>
            <w:rFonts w:ascii="Cambria Math" w:hAnsi="Cambria Math"/>
          </w:rPr>
          <m:t>n≥30</m:t>
        </m:r>
      </m:oMath>
      <w:r>
        <w:t>) or difference is approximately normal</w:t>
      </w:r>
    </w:p>
    <w:p w14:paraId="23D1B314" w14:textId="1E1E3E5D" w:rsidR="00D8384D" w:rsidRPr="00D8384D" w:rsidRDefault="00D8384D" w:rsidP="00D8384D">
      <w:r>
        <w:t xml:space="preserve">Hypothesis: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≠0</m:t>
                </m:r>
              </m:e>
            </m:eqArr>
          </m:e>
        </m:d>
      </m:oMath>
      <w:r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ECFC91A" w14:textId="32044F5E" w:rsidR="00D8384D" w:rsidRDefault="00D8384D" w:rsidP="00D8384D">
      <w:r>
        <w:t>Z-test</w:t>
      </w:r>
      <w:r w:rsidR="005F65D1">
        <w:t xml:space="preserve"> (known </w:t>
      </w:r>
      <m:oMath>
        <m:r>
          <w:rPr>
            <w:rFonts w:ascii="Cambria Math" w:hAnsi="Cambria Math"/>
          </w:rPr>
          <m:t>σ</m:t>
        </m:r>
      </m:oMath>
      <w:r w:rsidR="005F65D1">
        <w:t>)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, </w:t>
      </w:r>
      <w:r w:rsidR="005F65D1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under null</w:t>
      </w:r>
    </w:p>
    <w:p w14:paraId="4462C52F" w14:textId="77777777" w:rsidR="00D8384D" w:rsidRDefault="00D8384D" w:rsidP="00D8384D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69015D9E" w14:textId="5797FC2D" w:rsidR="005F65D1" w:rsidRDefault="005F65D1" w:rsidP="005F65D1">
      <w:r>
        <w:t xml:space="preserve">T-test (unknown </w:t>
      </w:r>
      <m:oMath>
        <m:r>
          <w:rPr>
            <w:rFonts w:ascii="Cambria Math" w:hAnsi="Cambria Math"/>
          </w:rPr>
          <m:t>σ</m:t>
        </m:r>
      </m:oMath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>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under null,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8BC0AC1" w14:textId="77777777" w:rsidR="005F65D1" w:rsidRDefault="005F65D1" w:rsidP="005F65D1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5ED02A5E" w14:textId="6CF77EA1" w:rsidR="005F65D1" w:rsidRDefault="005F65D1" w:rsidP="005F65D1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72F63744" w14:textId="426B69AB" w:rsidR="005F65D1" w:rsidRDefault="005F65D1" w:rsidP="005F65D1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6AB32F6D" w14:textId="79048923" w:rsidR="005F65D1" w:rsidRDefault="005F65D1" w:rsidP="005F65D1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(differs in degree of freedom)</w:t>
      </w:r>
    </w:p>
    <w:p w14:paraId="4247CB77" w14:textId="6DE87ACE" w:rsidR="003E12F6" w:rsidRDefault="00FE60CF" w:rsidP="00563ECE">
      <w:r>
        <w:tab/>
        <w:t>Very similar to one-sample case due to duality of CI and testing</w:t>
      </w:r>
    </w:p>
    <w:p w14:paraId="33CFC153" w14:textId="5B455FAC" w:rsidR="003E12F6" w:rsidRDefault="003E12F6" w:rsidP="003E12F6">
      <w:pPr>
        <w:pStyle w:val="Heading2"/>
      </w:pPr>
      <w:bookmarkStart w:id="44" w:name="_Toc44424144"/>
      <w:r>
        <w:lastRenderedPageBreak/>
        <w:t>Difference of mean, two independent samples</w:t>
      </w:r>
      <w:bookmarkEnd w:id="44"/>
    </w:p>
    <w:p w14:paraId="7BC48A44" w14:textId="2257164D" w:rsidR="003B5F48" w:rsidRDefault="005F65D1" w:rsidP="00563ECE">
      <w:r>
        <w:t xml:space="preserve">Assumption: both from normal </w:t>
      </w:r>
      <w:proofErr w:type="gramStart"/>
      <w:r>
        <w:t>or</w:t>
      </w:r>
      <w:proofErr w:type="gramEnd"/>
      <w:r>
        <w:t xml:space="preserve"> of large size (</w:t>
      </w:r>
      <m:oMath>
        <m:r>
          <w:rPr>
            <w:rFonts w:ascii="Cambria Math" w:hAnsi="Cambria Math"/>
          </w:rPr>
          <m:t>n,m≥30</m:t>
        </m:r>
      </m:oMath>
      <w:r w:rsidR="00033B43">
        <w:t xml:space="preserve"> though can be different</w:t>
      </w:r>
      <w:r>
        <w:t>)</w:t>
      </w:r>
    </w:p>
    <w:p w14:paraId="2BD72178" w14:textId="77777777" w:rsidR="00033B43" w:rsidRPr="00D8384D" w:rsidRDefault="00033B43" w:rsidP="00033B43">
      <w:r>
        <w:t xml:space="preserve">Hypothesis: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≠0</m:t>
                </m:r>
              </m:e>
            </m:eqArr>
          </m:e>
        </m:d>
      </m:oMath>
      <w:r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772BB309" w14:textId="5BE20B46" w:rsidR="00033B43" w:rsidRDefault="00033B43" w:rsidP="00033B43">
      <w:r>
        <w:t xml:space="preserve">Z-test (known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</m:oMath>
      <w:r>
        <w:t>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under null</w:t>
      </w:r>
    </w:p>
    <w:p w14:paraId="6280542F" w14:textId="77777777" w:rsidR="00033B43" w:rsidRDefault="00033B43" w:rsidP="00033B43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702A68E9" w14:textId="09301AEB" w:rsidR="00033B43" w:rsidRDefault="00033B43" w:rsidP="00033B43">
      <w:r>
        <w:t xml:space="preserve">Approximate z-test (unknown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but </w:t>
      </w:r>
      <m:oMath>
        <m:r>
          <w:rPr>
            <w:rFonts w:ascii="Cambria Math" w:hAnsi="Cambria Math"/>
          </w:rPr>
          <m:t>n,m≥30</m:t>
        </m:r>
      </m:oMath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</m:oMath>
      <w:r>
        <w:t>,  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under null</w:t>
      </w:r>
    </w:p>
    <w:p w14:paraId="163F283B" w14:textId="77777777" w:rsidR="00033B43" w:rsidRDefault="00033B43" w:rsidP="00033B43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04AB8BDC" w14:textId="62F6336B" w:rsidR="003E12F6" w:rsidRDefault="00033B43" w:rsidP="00563ECE">
      <w:r>
        <w:t xml:space="preserve">T-test (unknown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60CF">
        <w:t>;</w:t>
      </w:r>
      <w:r>
        <w:t xml:space="preserve"> </w:t>
      </w:r>
      <m:oMath>
        <m:r>
          <w:rPr>
            <w:rFonts w:ascii="Cambria Math" w:hAnsi="Cambria Math"/>
          </w:rPr>
          <m:t>n,m&lt;30</m:t>
        </m:r>
      </m:oMath>
      <w:r w:rsidR="00FE60CF">
        <w:t>; both from normal</w:t>
      </w:r>
      <w:r>
        <w:t>)</w:t>
      </w:r>
      <w:r w:rsidR="00FE60C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</m:oMath>
      <w:r w:rsidR="00FE60CF">
        <w:t>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n+m-2</m:t>
            </m:r>
          </m:sub>
        </m:sSub>
      </m:oMath>
      <w:r w:rsidR="00FE60CF">
        <w:t xml:space="preserve"> under null</w:t>
      </w:r>
    </w:p>
    <w:p w14:paraId="1A1F7FF7" w14:textId="1085A9F9" w:rsidR="00FE60CF" w:rsidRDefault="00FE60CF" w:rsidP="00563ECE">
      <w:r>
        <w:t xml:space="preserve">Pooled variance estimate: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n+m-2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by assumption</w:t>
      </w:r>
    </w:p>
    <w:p w14:paraId="5B1D97E0" w14:textId="7F71ACBC" w:rsidR="00FE60CF" w:rsidRDefault="00FE60CF" w:rsidP="00FE60CF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n+m-2,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n+m-2, 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n+m-2, α</m:t>
            </m:r>
          </m:sub>
        </m:sSub>
      </m:oMath>
    </w:p>
    <w:p w14:paraId="134CF573" w14:textId="690643F9" w:rsidR="00033B43" w:rsidRDefault="00FE60CF" w:rsidP="00563ECE">
      <w:r>
        <w:t xml:space="preserve">T-test (unknown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; </w:t>
      </w:r>
      <m:oMath>
        <m:r>
          <w:rPr>
            <w:rFonts w:ascii="Cambria Math" w:hAnsi="Cambria Math"/>
          </w:rPr>
          <m:t>n,m&lt;30</m:t>
        </m:r>
      </m:oMath>
      <w:r>
        <w:t>; both from normal)</w:t>
      </w:r>
      <w:r w:rsidRPr="00FE60CF">
        <w:t xml:space="preserve"> </w:t>
      </w:r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</m:oMath>
      <w:r>
        <w:t>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d'</m:t>
            </m:r>
          </m:sub>
        </m:sSub>
      </m:oMath>
      <w:r>
        <w:t xml:space="preserve"> under null</w:t>
      </w:r>
    </w:p>
    <w:p w14:paraId="306A9993" w14:textId="6A4E453D" w:rsidR="00FE60CF" w:rsidRDefault="00FE60CF" w:rsidP="00563ECE">
      <w:r w:rsidRPr="00FE60CF">
        <w:t xml:space="preserve">Satterthwaite’s </w:t>
      </w:r>
      <w:r>
        <w:t>m</w:t>
      </w:r>
      <w:r w:rsidRPr="00FE60CF">
        <w:t>ethod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den>
        </m:f>
      </m:oMath>
      <w:r w:rsidR="00A64440">
        <w:t xml:space="preserve">, which should fall between </w:t>
      </w:r>
      <m:oMath>
        <m:r>
          <w:rPr>
            <w:rFonts w:ascii="Cambria Math" w:hAnsi="Cambria Math"/>
          </w:rPr>
          <m:t>n-1,m-1</m:t>
        </m:r>
      </m:oMath>
    </w:p>
    <w:p w14:paraId="1743F390" w14:textId="462A8CB4" w:rsidR="00A64440" w:rsidRDefault="00A64440" w:rsidP="00563ECE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d',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d', 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d', α</m:t>
            </m:r>
          </m:sub>
        </m:sSub>
      </m:oMath>
    </w:p>
    <w:p w14:paraId="286474E7" w14:textId="7830E1D8" w:rsidR="00A64440" w:rsidRDefault="00A64440" w:rsidP="00563ECE">
      <w:r>
        <w:t xml:space="preserve">Behrens-Fisher problem: when </w:t>
      </w:r>
      <m:oMath>
        <m:r>
          <w:rPr>
            <w:rFonts w:ascii="Cambria Math" w:hAnsi="Cambria Math"/>
          </w:rPr>
          <m:t>X∼N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are unknown, how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?</w:t>
      </w:r>
    </w:p>
    <w:p w14:paraId="065504D3" w14:textId="43FA7491" w:rsidR="00A64440" w:rsidRDefault="00A64440" w:rsidP="00563ECE">
      <w:r>
        <w:tab/>
      </w:r>
      <w:proofErr w:type="gramStart"/>
      <w:r>
        <w:t>Obviously</w:t>
      </w:r>
      <w:proofErr w:type="gramEnd"/>
      <w:r>
        <w:t xml:space="preserve"> </w:t>
      </w:r>
      <w:r w:rsidRPr="00FE60CF">
        <w:t xml:space="preserve">Satterthwaite’s </w:t>
      </w:r>
      <w:r>
        <w:t>m</w:t>
      </w:r>
      <w:r w:rsidRPr="00FE60CF">
        <w:t>ethod</w:t>
      </w:r>
      <w:r>
        <w:t xml:space="preserve"> is one possible solution but it may not be best</w:t>
      </w:r>
    </w:p>
    <w:p w14:paraId="07B08136" w14:textId="77777777" w:rsidR="00FE60CF" w:rsidRDefault="00FE60CF" w:rsidP="00563ECE"/>
    <w:p w14:paraId="7784416A" w14:textId="6C03BAF5" w:rsidR="003E12F6" w:rsidRDefault="003E12F6" w:rsidP="003E12F6">
      <w:pPr>
        <w:pStyle w:val="Heading2"/>
      </w:pPr>
      <w:bookmarkStart w:id="45" w:name="_Toc44424145"/>
      <w:r>
        <w:t>Difference of proportion, two independent samples</w:t>
      </w:r>
      <w:bookmarkEnd w:id="45"/>
    </w:p>
    <w:p w14:paraId="7D9658A5" w14:textId="37C80FD3" w:rsidR="00A64440" w:rsidRDefault="00A64440" w:rsidP="00A64440">
      <w:r>
        <w:t xml:space="preserve">Assumption: binomial sample with </w:t>
      </w:r>
      <m:oMath>
        <m:r>
          <w:rPr>
            <w:rFonts w:ascii="Cambria Math" w:hAnsi="Cambria Math"/>
          </w:rPr>
          <m:t>n,m&gt;30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&gt;5</m:t>
        </m:r>
      </m:oMath>
    </w:p>
    <w:p w14:paraId="43A9C70E" w14:textId="080204FA" w:rsidR="00A64440" w:rsidRPr="00D8384D" w:rsidRDefault="00A64440" w:rsidP="00A64440">
      <w:r>
        <w:t xml:space="preserve">Hypothesis: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≠0</m:t>
                </m:r>
              </m:e>
            </m:eqArr>
          </m:e>
        </m:d>
      </m:oMath>
      <w:r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464BEF95" w14:textId="71656B2C" w:rsidR="00A64440" w:rsidRPr="00C00968" w:rsidRDefault="00A64440" w:rsidP="00A64440">
      <w:r>
        <w:lastRenderedPageBreak/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e>
            </m:rad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>
        <w:t xml:space="preserve"> under null</w:t>
      </w:r>
      <w:r w:rsidR="004457B3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n+m</m:t>
            </m:r>
          </m:den>
        </m:f>
      </m:oMath>
    </w:p>
    <w:p w14:paraId="6A32F3A1" w14:textId="77777777" w:rsidR="00A64440" w:rsidRDefault="00A64440" w:rsidP="00A64440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47C33875" w14:textId="77777777" w:rsidR="003E12F6" w:rsidRDefault="003E12F6" w:rsidP="00563ECE"/>
    <w:p w14:paraId="6343577B" w14:textId="68D1286C" w:rsidR="003E12F6" w:rsidRDefault="003E12F6" w:rsidP="003E12F6">
      <w:pPr>
        <w:pStyle w:val="Heading2"/>
      </w:pPr>
      <w:bookmarkStart w:id="46" w:name="_Toc44424146"/>
      <w:r>
        <w:t>Ratio of variance, two independent samples</w:t>
      </w:r>
      <w:bookmarkEnd w:id="46"/>
    </w:p>
    <w:p w14:paraId="3B08AF92" w14:textId="2DF095BD" w:rsidR="003E12F6" w:rsidRDefault="004457B3" w:rsidP="00563ECE">
      <w:r>
        <w:t xml:space="preserve">Assumption: unknown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and both from normal independently</w:t>
      </w:r>
    </w:p>
    <w:p w14:paraId="3ADB1649" w14:textId="09DDF034" w:rsidR="003E12F6" w:rsidRDefault="004457B3" w:rsidP="00563ECE">
      <w:r>
        <w:t xml:space="preserve">Hypothesis: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</w:p>
    <w:p w14:paraId="3CB8F393" w14:textId="245B2FBC" w:rsidR="004457B3" w:rsidRDefault="004457B3" w:rsidP="00563E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</m:t>
            </m:r>
          </m:sub>
        </m:sSub>
      </m:oMath>
      <w:r>
        <w:t xml:space="preserve"> under null</w:t>
      </w:r>
    </w:p>
    <w:p w14:paraId="08FFA3E6" w14:textId="6D04C8B7" w:rsidR="004457B3" w:rsidRDefault="004457B3" w:rsidP="004457B3">
      <w:r>
        <w:t xml:space="preserve">Decision rule: reject if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n-1,m-1,1-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n-1,m-1,1-α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n-1,m-1,α</m:t>
            </m:r>
          </m:sub>
        </m:sSub>
      </m:oMath>
    </w:p>
    <w:p w14:paraId="423EFF57" w14:textId="77777777" w:rsidR="003E12F6" w:rsidRPr="00770259" w:rsidRDefault="003E12F6" w:rsidP="00563ECE"/>
    <w:sectPr w:rsidR="003E12F6" w:rsidRPr="00770259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F0D1" w14:textId="77777777" w:rsidR="00BB2234" w:rsidRDefault="00BB2234" w:rsidP="00F92EE9">
      <w:pPr>
        <w:spacing w:after="0" w:line="240" w:lineRule="auto"/>
      </w:pPr>
      <w:r>
        <w:separator/>
      </w:r>
    </w:p>
  </w:endnote>
  <w:endnote w:type="continuationSeparator" w:id="0">
    <w:p w14:paraId="00DABF4E" w14:textId="77777777" w:rsidR="00BB2234" w:rsidRDefault="00BB2234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9528" w14:textId="77777777" w:rsidR="00BB2234" w:rsidRDefault="00BB2234" w:rsidP="00F92EE9">
      <w:pPr>
        <w:spacing w:after="0" w:line="240" w:lineRule="auto"/>
      </w:pPr>
      <w:r>
        <w:separator/>
      </w:r>
    </w:p>
  </w:footnote>
  <w:footnote w:type="continuationSeparator" w:id="0">
    <w:p w14:paraId="7529E8BE" w14:textId="77777777" w:rsidR="00BB2234" w:rsidRDefault="00BB2234" w:rsidP="00F92EE9">
      <w:pPr>
        <w:spacing w:after="0" w:line="240" w:lineRule="auto"/>
      </w:pPr>
      <w:r>
        <w:continuationSeparator/>
      </w:r>
    </w:p>
  </w:footnote>
  <w:footnote w:id="1">
    <w:p w14:paraId="328D3A02" w14:textId="341E8B3B" w:rsidR="004457B3" w:rsidRPr="004A1134" w:rsidRDefault="004457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1134">
        <w:t>By Mathieu ROUAUD - Own work, CC BY-SA 4.0, https://commons.wikimedia.org/w/index.php?curid=60066898</w:t>
      </w:r>
    </w:p>
  </w:footnote>
  <w:footnote w:id="2">
    <w:p w14:paraId="6C658E28" w14:textId="7D90ED05" w:rsidR="004457B3" w:rsidRPr="00D8384D" w:rsidRDefault="004457B3">
      <w:pPr>
        <w:pStyle w:val="FootnoteText"/>
      </w:pPr>
      <w:r>
        <w:rPr>
          <w:rStyle w:val="FootnoteReference"/>
        </w:rPr>
        <w:footnoteRef/>
      </w:r>
      <w:r>
        <w:t xml:space="preserve"> By </w:t>
      </w:r>
      <w:r w:rsidRPr="00D8384D">
        <w:t>Chester Ismay and Albert Y. Kim</w:t>
      </w:r>
      <w:r>
        <w:t xml:space="preserve"> from Ch9 Confidence Intervals of </w:t>
      </w:r>
      <w:r w:rsidRPr="00D8384D">
        <w:t>Statistical Inference via Data Science</w:t>
      </w:r>
    </w:p>
  </w:footnote>
  <w:footnote w:id="3">
    <w:p w14:paraId="56D94691" w14:textId="33FE9349" w:rsidR="004457B3" w:rsidRPr="004A1134" w:rsidRDefault="004457B3">
      <w:pPr>
        <w:pStyle w:val="FootnoteText"/>
        <w:rPr>
          <w:lang w:val="en-HK"/>
        </w:rPr>
      </w:pPr>
      <w:r>
        <w:rPr>
          <w:rStyle w:val="FootnoteReference"/>
        </w:rPr>
        <w:footnoteRef/>
      </w:r>
      <w:r>
        <w:t xml:space="preserve"> </w:t>
      </w:r>
      <w:r w:rsidRPr="004A1134">
        <w:t>By Repapetilto - Adobe IllustratorPreviously published: Unpublished, CC BY-SA 3.0, https://en.wikipedia.org/w/index.php?curid=35569621</w:t>
      </w:r>
    </w:p>
  </w:footnote>
  <w:footnote w:id="4">
    <w:p w14:paraId="630A3E15" w14:textId="2C7B6EF8" w:rsidR="004457B3" w:rsidRPr="00D8384D" w:rsidRDefault="004457B3">
      <w:pPr>
        <w:pStyle w:val="FootnoteText"/>
        <w:rPr>
          <w:lang w:val="en-HK"/>
        </w:rPr>
      </w:pPr>
      <w:r>
        <w:rPr>
          <w:rStyle w:val="FootnoteReference"/>
        </w:rPr>
        <w:footnoteRef/>
      </w:r>
      <w:r>
        <w:t xml:space="preserve"> </w:t>
      </w:r>
      <w:r w:rsidRPr="00D8384D">
        <w:t>By طاها - Own work, CC BY-SA 3.0, https://commons.wikimedia.org/w/index.php?curid=31197358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DDE9" w14:textId="571B629C" w:rsidR="004457B3" w:rsidRDefault="004457B3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33B43"/>
    <w:rsid w:val="0006756A"/>
    <w:rsid w:val="000827BF"/>
    <w:rsid w:val="000C44CE"/>
    <w:rsid w:val="000D151D"/>
    <w:rsid w:val="000E1C9E"/>
    <w:rsid w:val="00102128"/>
    <w:rsid w:val="00107AD4"/>
    <w:rsid w:val="00145920"/>
    <w:rsid w:val="00166A59"/>
    <w:rsid w:val="00183E24"/>
    <w:rsid w:val="001A707B"/>
    <w:rsid w:val="001D6A94"/>
    <w:rsid w:val="001E636F"/>
    <w:rsid w:val="002070CE"/>
    <w:rsid w:val="00232C32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04107"/>
    <w:rsid w:val="00316EAA"/>
    <w:rsid w:val="003266CB"/>
    <w:rsid w:val="003405D0"/>
    <w:rsid w:val="003573B6"/>
    <w:rsid w:val="00361714"/>
    <w:rsid w:val="003944D3"/>
    <w:rsid w:val="003B5F48"/>
    <w:rsid w:val="003D23EF"/>
    <w:rsid w:val="003D31CD"/>
    <w:rsid w:val="003E12F6"/>
    <w:rsid w:val="003F0EF1"/>
    <w:rsid w:val="00417B11"/>
    <w:rsid w:val="0042410D"/>
    <w:rsid w:val="0043304B"/>
    <w:rsid w:val="004457B3"/>
    <w:rsid w:val="00491BDC"/>
    <w:rsid w:val="00493737"/>
    <w:rsid w:val="004A1134"/>
    <w:rsid w:val="004A75B3"/>
    <w:rsid w:val="004E4C8F"/>
    <w:rsid w:val="004E796E"/>
    <w:rsid w:val="005043A2"/>
    <w:rsid w:val="00504B73"/>
    <w:rsid w:val="00526CCA"/>
    <w:rsid w:val="005308EA"/>
    <w:rsid w:val="0055009D"/>
    <w:rsid w:val="00563ECE"/>
    <w:rsid w:val="00564605"/>
    <w:rsid w:val="00564B9F"/>
    <w:rsid w:val="0059368F"/>
    <w:rsid w:val="005C10D9"/>
    <w:rsid w:val="005D11FB"/>
    <w:rsid w:val="005D12A9"/>
    <w:rsid w:val="005D3381"/>
    <w:rsid w:val="005D5A76"/>
    <w:rsid w:val="005F65D1"/>
    <w:rsid w:val="00601918"/>
    <w:rsid w:val="00671266"/>
    <w:rsid w:val="006751CC"/>
    <w:rsid w:val="00680CAE"/>
    <w:rsid w:val="006859C8"/>
    <w:rsid w:val="00690614"/>
    <w:rsid w:val="00690DEA"/>
    <w:rsid w:val="00694E79"/>
    <w:rsid w:val="006F7C1D"/>
    <w:rsid w:val="007006E8"/>
    <w:rsid w:val="007141A3"/>
    <w:rsid w:val="007335A1"/>
    <w:rsid w:val="007515BB"/>
    <w:rsid w:val="00765123"/>
    <w:rsid w:val="00770259"/>
    <w:rsid w:val="00770F7F"/>
    <w:rsid w:val="00783ECF"/>
    <w:rsid w:val="00791938"/>
    <w:rsid w:val="007A158C"/>
    <w:rsid w:val="007B10DF"/>
    <w:rsid w:val="007C5873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10D8"/>
    <w:rsid w:val="008C6E29"/>
    <w:rsid w:val="008D55B8"/>
    <w:rsid w:val="00900E16"/>
    <w:rsid w:val="009100B7"/>
    <w:rsid w:val="00916CB3"/>
    <w:rsid w:val="00933904"/>
    <w:rsid w:val="0095207A"/>
    <w:rsid w:val="00955AFE"/>
    <w:rsid w:val="009607B5"/>
    <w:rsid w:val="0097607A"/>
    <w:rsid w:val="009D1AD9"/>
    <w:rsid w:val="009E5711"/>
    <w:rsid w:val="009E73ED"/>
    <w:rsid w:val="00A0002C"/>
    <w:rsid w:val="00A05CC5"/>
    <w:rsid w:val="00A41C57"/>
    <w:rsid w:val="00A42455"/>
    <w:rsid w:val="00A64440"/>
    <w:rsid w:val="00A93A55"/>
    <w:rsid w:val="00AA02EB"/>
    <w:rsid w:val="00AB0207"/>
    <w:rsid w:val="00AC4066"/>
    <w:rsid w:val="00AD6651"/>
    <w:rsid w:val="00AE2436"/>
    <w:rsid w:val="00AE4195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234"/>
    <w:rsid w:val="00BB2B7C"/>
    <w:rsid w:val="00BE72B3"/>
    <w:rsid w:val="00BF445E"/>
    <w:rsid w:val="00C00968"/>
    <w:rsid w:val="00C07A8D"/>
    <w:rsid w:val="00C23939"/>
    <w:rsid w:val="00C525BD"/>
    <w:rsid w:val="00C6094B"/>
    <w:rsid w:val="00C7294B"/>
    <w:rsid w:val="00C7558F"/>
    <w:rsid w:val="00C966DE"/>
    <w:rsid w:val="00CB2806"/>
    <w:rsid w:val="00CC44E5"/>
    <w:rsid w:val="00D05BC7"/>
    <w:rsid w:val="00D37126"/>
    <w:rsid w:val="00D65320"/>
    <w:rsid w:val="00D77BB0"/>
    <w:rsid w:val="00D81E2F"/>
    <w:rsid w:val="00D8384D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4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A11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11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1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C3C2-B2B9-4EEB-A0DD-0B6C79E2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4698</Words>
  <Characters>26780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29</cp:revision>
  <cp:lastPrinted>2022-05-19T06:42:00Z</cp:lastPrinted>
  <dcterms:created xsi:type="dcterms:W3CDTF">2019-09-02T06:24:00Z</dcterms:created>
  <dcterms:modified xsi:type="dcterms:W3CDTF">2022-05-19T06:43:00Z</dcterms:modified>
</cp:coreProperties>
</file>