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C5A0" w14:textId="25F2F3DF" w:rsidR="00C967CB" w:rsidRDefault="00C967CB" w:rsidP="00AC5C29">
      <w:r w:rsidRPr="00C967CB">
        <w:t>In 2022, there were high expectations for the growth of the 365 company and increased student engagement based on the introduction of new website platform features. Some of these features included an XP system that enabled students to track their progress, level up, and earn rewards by completing various learning objectives. The platform also offered in-app coins that could be exchanged for special awards, a leaderboard where students could compete for top positions in different divisions, earning weekly rewards and advancing up the ladder, and streaks to motivate students to maintain consistent learning habits.</w:t>
      </w:r>
    </w:p>
    <w:p w14:paraId="698AA7D0" w14:textId="507D0DF5" w:rsidR="00C967CB" w:rsidRPr="00F17E14" w:rsidRDefault="00F17E14" w:rsidP="00F17E14">
      <w:pPr>
        <w:jc w:val="center"/>
        <w:rPr>
          <w:b/>
          <w:bCs/>
          <w:sz w:val="72"/>
          <w:szCs w:val="52"/>
        </w:rPr>
      </w:pPr>
      <w:r w:rsidRPr="00AA78D9">
        <w:rPr>
          <w:b/>
          <w:bCs/>
          <w:sz w:val="72"/>
          <w:szCs w:val="52"/>
        </w:rPr>
        <w:t>Task 1</w:t>
      </w:r>
    </w:p>
    <w:p w14:paraId="5767AC6F" w14:textId="57CC0831" w:rsidR="00C967CB" w:rsidRDefault="00C967CB" w:rsidP="00AC5C29">
      <w:pPr>
        <w:rPr>
          <w:u w:val="single"/>
        </w:rPr>
      </w:pPr>
      <w:r w:rsidRPr="00C967CB">
        <w:rPr>
          <w:u w:val="single"/>
        </w:rPr>
        <w:t>Your</w:t>
      </w:r>
      <w:r w:rsidR="0023052A">
        <w:rPr>
          <w:u w:val="single"/>
        </w:rPr>
        <w:t xml:space="preserve"> </w:t>
      </w:r>
      <w:r w:rsidRPr="00C967CB">
        <w:rPr>
          <w:u w:val="single"/>
        </w:rPr>
        <w:t xml:space="preserve"> task is to provide insights into the relative engagement levels in Q4 2021 and Q4 2022. </w:t>
      </w:r>
    </w:p>
    <w:p w14:paraId="6B6DFBD7" w14:textId="08853824" w:rsidR="00C967CB" w:rsidRPr="00C967CB" w:rsidRDefault="00C967CB" w:rsidP="00AC5C29">
      <w:pPr>
        <w:numPr>
          <w:ilvl w:val="0"/>
          <w:numId w:val="6"/>
        </w:numPr>
      </w:pPr>
      <w:r w:rsidRPr="00C967CB">
        <w:tab/>
      </w:r>
      <w:r w:rsidRPr="00C967CB">
        <w:rPr>
          <w:b/>
          <w:bCs/>
        </w:rPr>
        <w:t>Paid-plan Students</w:t>
      </w:r>
    </w:p>
    <w:tbl>
      <w:tblPr>
        <w:tblW w:w="6260" w:type="dxa"/>
        <w:tblLook w:val="04A0" w:firstRow="1" w:lastRow="0" w:firstColumn="1" w:lastColumn="0" w:noHBand="0" w:noVBand="1"/>
      </w:tblPr>
      <w:tblGrid>
        <w:gridCol w:w="1900"/>
        <w:gridCol w:w="2180"/>
        <w:gridCol w:w="2180"/>
      </w:tblGrid>
      <w:tr w:rsidR="00C967CB" w:rsidRPr="00C967CB" w14:paraId="6389B4FB" w14:textId="77777777" w:rsidTr="00C967CB">
        <w:trPr>
          <w:trHeight w:val="255"/>
        </w:trPr>
        <w:tc>
          <w:tcPr>
            <w:tcW w:w="19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364F171"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paid</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128F5059"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min_wat_21</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1F0A2713"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min_wat_22</w:t>
            </w:r>
          </w:p>
        </w:tc>
      </w:tr>
      <w:tr w:rsidR="00C967CB" w:rsidRPr="00C967CB" w14:paraId="2D102015"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34F0DA0D"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mean</w:t>
            </w:r>
          </w:p>
        </w:tc>
        <w:tc>
          <w:tcPr>
            <w:tcW w:w="2180" w:type="dxa"/>
            <w:tcBorders>
              <w:top w:val="nil"/>
              <w:left w:val="nil"/>
              <w:bottom w:val="single" w:sz="4" w:space="0" w:color="auto"/>
              <w:right w:val="single" w:sz="4" w:space="0" w:color="auto"/>
            </w:tcBorders>
            <w:shd w:val="clear" w:color="000000" w:fill="FFFFFF"/>
            <w:noWrap/>
            <w:vAlign w:val="bottom"/>
            <w:hideMark/>
          </w:tcPr>
          <w:p w14:paraId="16E9E889"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33.79695842</w:t>
            </w:r>
          </w:p>
        </w:tc>
        <w:tc>
          <w:tcPr>
            <w:tcW w:w="2180" w:type="dxa"/>
            <w:tcBorders>
              <w:top w:val="nil"/>
              <w:left w:val="nil"/>
              <w:bottom w:val="single" w:sz="4" w:space="0" w:color="auto"/>
              <w:right w:val="single" w:sz="4" w:space="0" w:color="auto"/>
            </w:tcBorders>
            <w:shd w:val="clear" w:color="000000" w:fill="FFFFFF"/>
            <w:noWrap/>
            <w:vAlign w:val="bottom"/>
            <w:hideMark/>
          </w:tcPr>
          <w:p w14:paraId="268A9202"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273.0205033</w:t>
            </w:r>
          </w:p>
        </w:tc>
      </w:tr>
      <w:tr w:rsidR="00C967CB" w:rsidRPr="00C967CB" w14:paraId="2E7D36E6"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5EAB98CC"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median</w:t>
            </w:r>
          </w:p>
        </w:tc>
        <w:tc>
          <w:tcPr>
            <w:tcW w:w="2180" w:type="dxa"/>
            <w:tcBorders>
              <w:top w:val="nil"/>
              <w:left w:val="nil"/>
              <w:bottom w:val="single" w:sz="4" w:space="0" w:color="auto"/>
              <w:right w:val="single" w:sz="4" w:space="0" w:color="auto"/>
            </w:tcBorders>
            <w:shd w:val="clear" w:color="000000" w:fill="FFFFFF"/>
            <w:noWrap/>
            <w:vAlign w:val="bottom"/>
            <w:hideMark/>
          </w:tcPr>
          <w:p w14:paraId="7811BBC6"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26.33</w:t>
            </w:r>
          </w:p>
        </w:tc>
        <w:tc>
          <w:tcPr>
            <w:tcW w:w="2180" w:type="dxa"/>
            <w:tcBorders>
              <w:top w:val="nil"/>
              <w:left w:val="nil"/>
              <w:bottom w:val="single" w:sz="4" w:space="0" w:color="auto"/>
              <w:right w:val="single" w:sz="4" w:space="0" w:color="auto"/>
            </w:tcBorders>
            <w:shd w:val="clear" w:color="000000" w:fill="FFFFFF"/>
            <w:noWrap/>
            <w:vAlign w:val="bottom"/>
            <w:hideMark/>
          </w:tcPr>
          <w:p w14:paraId="5B5D89D2"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40.28</w:t>
            </w:r>
          </w:p>
        </w:tc>
      </w:tr>
      <w:tr w:rsidR="00C967CB" w:rsidRPr="00C967CB" w14:paraId="6FC72C17"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14AFE7D4"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standard deviation</w:t>
            </w:r>
          </w:p>
        </w:tc>
        <w:tc>
          <w:tcPr>
            <w:tcW w:w="2180" w:type="dxa"/>
            <w:tcBorders>
              <w:top w:val="nil"/>
              <w:left w:val="nil"/>
              <w:bottom w:val="single" w:sz="4" w:space="0" w:color="auto"/>
              <w:right w:val="single" w:sz="4" w:space="0" w:color="auto"/>
            </w:tcBorders>
            <w:shd w:val="clear" w:color="000000" w:fill="FFFFFF"/>
            <w:noWrap/>
            <w:vAlign w:val="bottom"/>
            <w:hideMark/>
          </w:tcPr>
          <w:p w14:paraId="3B5D746D"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28.213543</w:t>
            </w:r>
          </w:p>
        </w:tc>
        <w:tc>
          <w:tcPr>
            <w:tcW w:w="2180" w:type="dxa"/>
            <w:tcBorders>
              <w:top w:val="nil"/>
              <w:left w:val="nil"/>
              <w:bottom w:val="single" w:sz="4" w:space="0" w:color="auto"/>
              <w:right w:val="single" w:sz="4" w:space="0" w:color="auto"/>
            </w:tcBorders>
            <w:shd w:val="clear" w:color="000000" w:fill="FFFFFF"/>
            <w:noWrap/>
            <w:vAlign w:val="bottom"/>
            <w:hideMark/>
          </w:tcPr>
          <w:p w14:paraId="0B484D39"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854.5752369</w:t>
            </w:r>
          </w:p>
        </w:tc>
      </w:tr>
      <w:tr w:rsidR="00C967CB" w:rsidRPr="00C967CB" w14:paraId="761C963C"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46F36AE3"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skewness</w:t>
            </w:r>
          </w:p>
        </w:tc>
        <w:tc>
          <w:tcPr>
            <w:tcW w:w="2180" w:type="dxa"/>
            <w:tcBorders>
              <w:top w:val="nil"/>
              <w:left w:val="nil"/>
              <w:bottom w:val="single" w:sz="4" w:space="0" w:color="auto"/>
              <w:right w:val="single" w:sz="4" w:space="0" w:color="auto"/>
            </w:tcBorders>
            <w:shd w:val="clear" w:color="000000" w:fill="FFFFFF"/>
            <w:noWrap/>
            <w:vAlign w:val="bottom"/>
            <w:hideMark/>
          </w:tcPr>
          <w:p w14:paraId="03585C1D"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0.625157717</w:t>
            </w:r>
          </w:p>
        </w:tc>
        <w:tc>
          <w:tcPr>
            <w:tcW w:w="2180" w:type="dxa"/>
            <w:tcBorders>
              <w:top w:val="nil"/>
              <w:left w:val="nil"/>
              <w:bottom w:val="single" w:sz="4" w:space="0" w:color="auto"/>
              <w:right w:val="single" w:sz="4" w:space="0" w:color="auto"/>
            </w:tcBorders>
            <w:shd w:val="clear" w:color="000000" w:fill="FFFFFF"/>
            <w:noWrap/>
            <w:vAlign w:val="bottom"/>
            <w:hideMark/>
          </w:tcPr>
          <w:p w14:paraId="6FD2693F"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7.065595612</w:t>
            </w:r>
          </w:p>
        </w:tc>
      </w:tr>
      <w:tr w:rsidR="00C967CB" w:rsidRPr="00C967CB" w14:paraId="03428150"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41BC81D8"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kurtosis</w:t>
            </w:r>
          </w:p>
        </w:tc>
        <w:tc>
          <w:tcPr>
            <w:tcW w:w="2180" w:type="dxa"/>
            <w:tcBorders>
              <w:top w:val="nil"/>
              <w:left w:val="nil"/>
              <w:bottom w:val="single" w:sz="4" w:space="0" w:color="auto"/>
              <w:right w:val="single" w:sz="4" w:space="0" w:color="auto"/>
            </w:tcBorders>
            <w:shd w:val="clear" w:color="000000" w:fill="FFFFFF"/>
            <w:noWrap/>
            <w:vAlign w:val="bottom"/>
            <w:hideMark/>
          </w:tcPr>
          <w:p w14:paraId="77CE13A8"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-0.849282209</w:t>
            </w:r>
          </w:p>
        </w:tc>
        <w:tc>
          <w:tcPr>
            <w:tcW w:w="2180" w:type="dxa"/>
            <w:tcBorders>
              <w:top w:val="nil"/>
              <w:left w:val="nil"/>
              <w:bottom w:val="single" w:sz="4" w:space="0" w:color="auto"/>
              <w:right w:val="single" w:sz="4" w:space="0" w:color="auto"/>
            </w:tcBorders>
            <w:shd w:val="clear" w:color="000000" w:fill="FFFFFF"/>
            <w:noWrap/>
            <w:vAlign w:val="bottom"/>
            <w:hideMark/>
          </w:tcPr>
          <w:p w14:paraId="37D50C38"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58.4849581</w:t>
            </w:r>
          </w:p>
        </w:tc>
      </w:tr>
    </w:tbl>
    <w:p w14:paraId="65395319" w14:textId="77777777" w:rsidR="00C967CB" w:rsidRDefault="00C967CB" w:rsidP="00AC5C29"/>
    <w:p w14:paraId="6C4A9A4B" w14:textId="77777777" w:rsidR="0023052A" w:rsidRPr="0023052A" w:rsidRDefault="0023052A" w:rsidP="0023052A">
      <w:pPr>
        <w:numPr>
          <w:ilvl w:val="0"/>
          <w:numId w:val="8"/>
        </w:numPr>
      </w:pPr>
      <w:r w:rsidRPr="0023052A">
        <w:rPr>
          <w:b/>
          <w:bCs/>
        </w:rPr>
        <w:t>Mean</w:t>
      </w:r>
      <w:r w:rsidRPr="0023052A">
        <w:t>: Among students who watched between 1 and 100 minutes in 2021, the average minutes watched by paid-plan students increased significantly from Q4 2021 to Q4 2022, from approximately 33.80 minutes to about 273.02 minutes. This suggests a substantial increase in engagement among this group of initially low-engagement-paid-plan students.</w:t>
      </w:r>
    </w:p>
    <w:p w14:paraId="050E19DF" w14:textId="77777777" w:rsidR="0023052A" w:rsidRPr="0023052A" w:rsidRDefault="0023052A" w:rsidP="0023052A">
      <w:pPr>
        <w:numPr>
          <w:ilvl w:val="0"/>
          <w:numId w:val="8"/>
        </w:numPr>
      </w:pPr>
      <w:r w:rsidRPr="0023052A">
        <w:rPr>
          <w:b/>
          <w:bCs/>
        </w:rPr>
        <w:t>Median</w:t>
      </w:r>
      <w:r w:rsidRPr="0023052A">
        <w:t>: The median minutes these low-engagement-paid-plan students watched increased from Q4 2021 to Q4 2022, from 26.33 minutes to 40.28 minutes. While this increase is not as dramatic as the increase in the mean, it indicates that the typical student in this group (i.e., the student in the middle of the distribution) also increased their engagement. This suggests that the increase in engagement was more widespread among paid-plan students and not solely driven by a few outliers.</w:t>
      </w:r>
    </w:p>
    <w:p w14:paraId="090345C6" w14:textId="77777777" w:rsidR="0023052A" w:rsidRPr="0023052A" w:rsidRDefault="0023052A" w:rsidP="0023052A">
      <w:pPr>
        <w:numPr>
          <w:ilvl w:val="0"/>
          <w:numId w:val="8"/>
        </w:numPr>
      </w:pPr>
      <w:r w:rsidRPr="0023052A">
        <w:rPr>
          <w:b/>
          <w:bCs/>
        </w:rPr>
        <w:t>Standard Deviation</w:t>
      </w:r>
      <w:r w:rsidRPr="0023052A">
        <w:t xml:space="preserve">: The standard deviation for these low-engagement-paid-plan students increased substantially from 28.21 minutes in Q4 2021 to 854.58 minutes in Q4 2022. This indicates a much larger variability in the minutes watched by these students in Q4 2022 compared to Q4 2021. This could be due to a broader range of </w:t>
      </w:r>
      <w:r w:rsidRPr="0023052A">
        <w:lastRenderedPageBreak/>
        <w:t>engagement levels among the students in Q4 2022, with some students watching very little content and others watching a lot of content.</w:t>
      </w:r>
    </w:p>
    <w:p w14:paraId="12EF6D0A" w14:textId="77777777" w:rsidR="00C967CB" w:rsidRDefault="00C967CB" w:rsidP="00AC5C29"/>
    <w:p w14:paraId="0916410F" w14:textId="3C6069A2" w:rsidR="00C967CB" w:rsidRDefault="00C967CB" w:rsidP="00AC5C29">
      <w:pPr>
        <w:numPr>
          <w:ilvl w:val="0"/>
          <w:numId w:val="7"/>
        </w:numPr>
      </w:pPr>
      <w:r>
        <w:tab/>
      </w:r>
      <w:r w:rsidRPr="00C967CB">
        <w:rPr>
          <w:b/>
          <w:bCs/>
        </w:rPr>
        <w:t>Free-Plan Students</w:t>
      </w:r>
    </w:p>
    <w:tbl>
      <w:tblPr>
        <w:tblW w:w="6260" w:type="dxa"/>
        <w:tblLook w:val="04A0" w:firstRow="1" w:lastRow="0" w:firstColumn="1" w:lastColumn="0" w:noHBand="0" w:noVBand="1"/>
      </w:tblPr>
      <w:tblGrid>
        <w:gridCol w:w="1900"/>
        <w:gridCol w:w="2180"/>
        <w:gridCol w:w="2180"/>
      </w:tblGrid>
      <w:tr w:rsidR="00C967CB" w:rsidRPr="00C967CB" w14:paraId="15199F3A" w14:textId="77777777" w:rsidTr="00C967CB">
        <w:trPr>
          <w:trHeight w:val="255"/>
        </w:trPr>
        <w:tc>
          <w:tcPr>
            <w:tcW w:w="19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C5038F9"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free</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3CA690E8"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min_wat_21</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5D11F610"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min_wat_22</w:t>
            </w:r>
          </w:p>
        </w:tc>
      </w:tr>
      <w:tr w:rsidR="00C967CB" w:rsidRPr="00C967CB" w14:paraId="643DDFC9"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12FE3EA1"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mean</w:t>
            </w:r>
          </w:p>
        </w:tc>
        <w:tc>
          <w:tcPr>
            <w:tcW w:w="2180" w:type="dxa"/>
            <w:tcBorders>
              <w:top w:val="nil"/>
              <w:left w:val="nil"/>
              <w:bottom w:val="single" w:sz="4" w:space="0" w:color="auto"/>
              <w:right w:val="single" w:sz="4" w:space="0" w:color="auto"/>
            </w:tcBorders>
            <w:shd w:val="clear" w:color="000000" w:fill="FFFFFF"/>
            <w:noWrap/>
            <w:vAlign w:val="bottom"/>
            <w:hideMark/>
          </w:tcPr>
          <w:p w14:paraId="3EB54FB3"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25.39167554</w:t>
            </w:r>
          </w:p>
        </w:tc>
        <w:tc>
          <w:tcPr>
            <w:tcW w:w="2180" w:type="dxa"/>
            <w:tcBorders>
              <w:top w:val="nil"/>
              <w:left w:val="nil"/>
              <w:bottom w:val="single" w:sz="4" w:space="0" w:color="auto"/>
              <w:right w:val="single" w:sz="4" w:space="0" w:color="auto"/>
            </w:tcBorders>
            <w:shd w:val="clear" w:color="000000" w:fill="FFFFFF"/>
            <w:noWrap/>
            <w:vAlign w:val="bottom"/>
            <w:hideMark/>
          </w:tcPr>
          <w:p w14:paraId="4CBF5C1F"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117.6374576</w:t>
            </w:r>
          </w:p>
        </w:tc>
      </w:tr>
      <w:tr w:rsidR="00C967CB" w:rsidRPr="00C967CB" w14:paraId="57D9AC34"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34BF09A5"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median</w:t>
            </w:r>
          </w:p>
        </w:tc>
        <w:tc>
          <w:tcPr>
            <w:tcW w:w="2180" w:type="dxa"/>
            <w:tcBorders>
              <w:top w:val="nil"/>
              <w:left w:val="nil"/>
              <w:bottom w:val="single" w:sz="4" w:space="0" w:color="auto"/>
              <w:right w:val="single" w:sz="4" w:space="0" w:color="auto"/>
            </w:tcBorders>
            <w:shd w:val="clear" w:color="000000" w:fill="FFFFFF"/>
            <w:noWrap/>
            <w:vAlign w:val="bottom"/>
            <w:hideMark/>
          </w:tcPr>
          <w:p w14:paraId="1FE1E0CD"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14.17</w:t>
            </w:r>
          </w:p>
        </w:tc>
        <w:tc>
          <w:tcPr>
            <w:tcW w:w="2180" w:type="dxa"/>
            <w:tcBorders>
              <w:top w:val="nil"/>
              <w:left w:val="nil"/>
              <w:bottom w:val="single" w:sz="4" w:space="0" w:color="auto"/>
              <w:right w:val="single" w:sz="4" w:space="0" w:color="auto"/>
            </w:tcBorders>
            <w:shd w:val="clear" w:color="000000" w:fill="FFFFFF"/>
            <w:noWrap/>
            <w:vAlign w:val="bottom"/>
            <w:hideMark/>
          </w:tcPr>
          <w:p w14:paraId="3779D47E"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11.83</w:t>
            </w:r>
          </w:p>
        </w:tc>
      </w:tr>
      <w:tr w:rsidR="00C967CB" w:rsidRPr="00C967CB" w14:paraId="3A98044E"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54B03D34"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standard deviation</w:t>
            </w:r>
          </w:p>
        </w:tc>
        <w:tc>
          <w:tcPr>
            <w:tcW w:w="2180" w:type="dxa"/>
            <w:tcBorders>
              <w:top w:val="nil"/>
              <w:left w:val="nil"/>
              <w:bottom w:val="single" w:sz="4" w:space="0" w:color="auto"/>
              <w:right w:val="single" w:sz="4" w:space="0" w:color="auto"/>
            </w:tcBorders>
            <w:shd w:val="clear" w:color="000000" w:fill="FFFFFF"/>
            <w:noWrap/>
            <w:vAlign w:val="bottom"/>
            <w:hideMark/>
          </w:tcPr>
          <w:p w14:paraId="0828C677"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26.2315369</w:t>
            </w:r>
          </w:p>
        </w:tc>
        <w:tc>
          <w:tcPr>
            <w:tcW w:w="2180" w:type="dxa"/>
            <w:tcBorders>
              <w:top w:val="nil"/>
              <w:left w:val="nil"/>
              <w:bottom w:val="single" w:sz="4" w:space="0" w:color="auto"/>
              <w:right w:val="single" w:sz="4" w:space="0" w:color="auto"/>
            </w:tcBorders>
            <w:shd w:val="clear" w:color="000000" w:fill="FFFFFF"/>
            <w:noWrap/>
            <w:vAlign w:val="bottom"/>
            <w:hideMark/>
          </w:tcPr>
          <w:p w14:paraId="1F527D27"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468.9346649</w:t>
            </w:r>
          </w:p>
        </w:tc>
      </w:tr>
      <w:tr w:rsidR="00C967CB" w:rsidRPr="00C967CB" w14:paraId="62470044"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4E9F495"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skewness</w:t>
            </w:r>
          </w:p>
        </w:tc>
        <w:tc>
          <w:tcPr>
            <w:tcW w:w="2180" w:type="dxa"/>
            <w:tcBorders>
              <w:top w:val="nil"/>
              <w:left w:val="nil"/>
              <w:bottom w:val="single" w:sz="4" w:space="0" w:color="auto"/>
              <w:right w:val="single" w:sz="4" w:space="0" w:color="auto"/>
            </w:tcBorders>
            <w:shd w:val="clear" w:color="000000" w:fill="FFFFFF"/>
            <w:noWrap/>
            <w:vAlign w:val="bottom"/>
            <w:hideMark/>
          </w:tcPr>
          <w:p w14:paraId="4E58E693"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1.16773938</w:t>
            </w:r>
          </w:p>
        </w:tc>
        <w:tc>
          <w:tcPr>
            <w:tcW w:w="2180" w:type="dxa"/>
            <w:tcBorders>
              <w:top w:val="nil"/>
              <w:left w:val="nil"/>
              <w:bottom w:val="single" w:sz="4" w:space="0" w:color="auto"/>
              <w:right w:val="single" w:sz="4" w:space="0" w:color="auto"/>
            </w:tcBorders>
            <w:shd w:val="clear" w:color="000000" w:fill="FFFFFF"/>
            <w:noWrap/>
            <w:vAlign w:val="bottom"/>
            <w:hideMark/>
          </w:tcPr>
          <w:p w14:paraId="4392655A"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15.06167594</w:t>
            </w:r>
          </w:p>
        </w:tc>
      </w:tr>
      <w:tr w:rsidR="00C967CB" w:rsidRPr="00C967CB" w14:paraId="7B07F9D3" w14:textId="77777777" w:rsidTr="00C967CB">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58E210FC" w14:textId="77777777" w:rsidR="00C967CB" w:rsidRPr="00C967CB" w:rsidRDefault="00C967CB" w:rsidP="00C967CB">
            <w:pPr>
              <w:spacing w:after="0" w:line="240" w:lineRule="auto"/>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kurtosis</w:t>
            </w:r>
          </w:p>
        </w:tc>
        <w:tc>
          <w:tcPr>
            <w:tcW w:w="2180" w:type="dxa"/>
            <w:tcBorders>
              <w:top w:val="nil"/>
              <w:left w:val="nil"/>
              <w:bottom w:val="single" w:sz="4" w:space="0" w:color="auto"/>
              <w:right w:val="single" w:sz="4" w:space="0" w:color="auto"/>
            </w:tcBorders>
            <w:shd w:val="clear" w:color="000000" w:fill="FFFFFF"/>
            <w:noWrap/>
            <w:vAlign w:val="bottom"/>
            <w:hideMark/>
          </w:tcPr>
          <w:p w14:paraId="73B27D0B"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0.360033015</w:t>
            </w:r>
          </w:p>
        </w:tc>
        <w:tc>
          <w:tcPr>
            <w:tcW w:w="2180" w:type="dxa"/>
            <w:tcBorders>
              <w:top w:val="nil"/>
              <w:left w:val="nil"/>
              <w:bottom w:val="single" w:sz="4" w:space="0" w:color="auto"/>
              <w:right w:val="single" w:sz="4" w:space="0" w:color="auto"/>
            </w:tcBorders>
            <w:shd w:val="clear" w:color="000000" w:fill="FFFFFF"/>
            <w:noWrap/>
            <w:vAlign w:val="bottom"/>
            <w:hideMark/>
          </w:tcPr>
          <w:p w14:paraId="2174059C" w14:textId="77777777" w:rsidR="00C967CB" w:rsidRPr="00C967CB" w:rsidRDefault="00C967CB" w:rsidP="00C967CB">
            <w:pPr>
              <w:spacing w:after="0" w:line="240" w:lineRule="auto"/>
              <w:jc w:val="right"/>
              <w:rPr>
                <w:rFonts w:ascii="Arial" w:eastAsia="Times New Roman" w:hAnsi="Arial" w:cs="Arial"/>
                <w:color w:val="000000"/>
                <w:kern w:val="0"/>
                <w:sz w:val="20"/>
                <w:szCs w:val="20"/>
                <w14:ligatures w14:val="none"/>
              </w:rPr>
            </w:pPr>
            <w:r w:rsidRPr="00C967CB">
              <w:rPr>
                <w:rFonts w:ascii="Arial" w:eastAsia="Times New Roman" w:hAnsi="Arial" w:cs="Arial"/>
                <w:color w:val="000000"/>
                <w:kern w:val="0"/>
                <w:sz w:val="20"/>
                <w:szCs w:val="20"/>
                <w14:ligatures w14:val="none"/>
              </w:rPr>
              <w:t>315.7647882</w:t>
            </w:r>
          </w:p>
        </w:tc>
      </w:tr>
    </w:tbl>
    <w:p w14:paraId="22192D4A" w14:textId="77777777" w:rsidR="00C967CB" w:rsidRDefault="00C967CB" w:rsidP="00AC5C29"/>
    <w:p w14:paraId="1A2B4C88" w14:textId="77777777" w:rsidR="0023052A" w:rsidRPr="0023052A" w:rsidRDefault="0023052A" w:rsidP="0023052A">
      <w:pPr>
        <w:numPr>
          <w:ilvl w:val="0"/>
          <w:numId w:val="9"/>
        </w:numPr>
      </w:pPr>
      <w:r w:rsidRPr="0023052A">
        <w:rPr>
          <w:b/>
          <w:bCs/>
        </w:rPr>
        <w:t>Mean:</w:t>
      </w:r>
      <w:r w:rsidRPr="0023052A">
        <w:t> Among students who watched between 1 and 100 minutes in 2021, the average minutes watched by free-plan students increased from about 25.39 minutes in Q4 2021 to about 117.64 minutes in Q4 2022. This suggests that overall engagement among these initially low-engagement-free-plan students increased during this period. But the extent of this increase is less than what was observed for similar low-engagement-paid-plan students, suggesting that while these free-plan students are watching more content, they're still not as engaged as the equivalent group of paid-plan students.</w:t>
      </w:r>
    </w:p>
    <w:p w14:paraId="0A23B3CF" w14:textId="77777777" w:rsidR="0023052A" w:rsidRPr="0023052A" w:rsidRDefault="0023052A" w:rsidP="0023052A">
      <w:pPr>
        <w:numPr>
          <w:ilvl w:val="0"/>
          <w:numId w:val="9"/>
        </w:numPr>
      </w:pPr>
      <w:r w:rsidRPr="0023052A">
        <w:rPr>
          <w:b/>
          <w:bCs/>
        </w:rPr>
        <w:t>Median:</w:t>
      </w:r>
      <w:r w:rsidRPr="0023052A">
        <w:t> Interestingly, the median minutes watched by these low-engagement-free-plan students decreased from Q4 2021 to Q4 2022, from 14.17 minutes to 11.83 minutes. This indicates that engagement decreased for the typical student in this group (i.e., the student in the middle of the distribution). The increase in the mean might be driven by a small number of free-plan students who significantly increased their engagement in Q4 2022, while the majority did not increase their engagement or even reduced it.</w:t>
      </w:r>
    </w:p>
    <w:p w14:paraId="0FCB91A2" w14:textId="2891C350" w:rsidR="0023052A" w:rsidRDefault="0023052A" w:rsidP="00AC5C29">
      <w:pPr>
        <w:numPr>
          <w:ilvl w:val="0"/>
          <w:numId w:val="9"/>
        </w:numPr>
      </w:pPr>
      <w:r w:rsidRPr="0023052A">
        <w:rPr>
          <w:b/>
          <w:bCs/>
        </w:rPr>
        <w:t>Standard Deviation:</w:t>
      </w:r>
      <w:r w:rsidRPr="0023052A">
        <w:t> The standard deviation for the low-engagement-free-plan students increased from 26.23 minutes in Q4 2021 to 468.93 minutes in Q4 2022. This indicates a more significant variability in the minutes watched by these students in Q4 2022 compared to Q4 2021. The behavior of these students then became more diverse in Q4 2022, with some watching a lot of content and others watching very little.</w:t>
      </w:r>
    </w:p>
    <w:p w14:paraId="0FB2B101" w14:textId="77777777" w:rsidR="00F17E14" w:rsidRDefault="00F17E14" w:rsidP="00AA78D9">
      <w:pPr>
        <w:jc w:val="center"/>
        <w:rPr>
          <w:b/>
          <w:bCs/>
          <w:sz w:val="72"/>
          <w:szCs w:val="52"/>
        </w:rPr>
      </w:pPr>
    </w:p>
    <w:p w14:paraId="55ED6305" w14:textId="688D4C3D" w:rsidR="0023052A" w:rsidRPr="00AA78D9" w:rsidRDefault="0023052A" w:rsidP="00AA78D9">
      <w:pPr>
        <w:jc w:val="center"/>
        <w:rPr>
          <w:b/>
          <w:bCs/>
          <w:sz w:val="72"/>
          <w:szCs w:val="52"/>
        </w:rPr>
      </w:pPr>
      <w:r w:rsidRPr="00AA78D9">
        <w:rPr>
          <w:b/>
          <w:bCs/>
          <w:sz w:val="72"/>
          <w:szCs w:val="52"/>
        </w:rPr>
        <w:lastRenderedPageBreak/>
        <w:t>Task 2</w:t>
      </w:r>
    </w:p>
    <w:p w14:paraId="40E39DB0" w14:textId="043C143A" w:rsidR="0023052A" w:rsidRPr="0023052A" w:rsidRDefault="0023052A" w:rsidP="00AC5C29">
      <w:pPr>
        <w:rPr>
          <w:u w:val="single"/>
        </w:rPr>
      </w:pPr>
      <w:r w:rsidRPr="0023052A">
        <w:rPr>
          <w:u w:val="single"/>
        </w:rPr>
        <w:t>Calculate the skewness and kurtosis of students who watched content in Q4 2021 and Q4 2022.</w:t>
      </w:r>
    </w:p>
    <w:p w14:paraId="6C293655" w14:textId="12664755" w:rsidR="0023052A" w:rsidRDefault="0023052A" w:rsidP="00AC5C29">
      <w:r w:rsidRPr="0023052A">
        <w:t>For </w:t>
      </w:r>
      <w:r w:rsidRPr="0023052A">
        <w:rPr>
          <w:b/>
          <w:bCs/>
        </w:rPr>
        <w:t>paid-plan students</w:t>
      </w:r>
      <w:r w:rsidRPr="0023052A">
        <w:t>, the skewness increased from 0.63 in Q4 2021 to 7.07 in Q4 2022.</w:t>
      </w:r>
    </w:p>
    <w:p w14:paraId="67D19A7C" w14:textId="38F8B9F1" w:rsidR="0023052A" w:rsidRDefault="0023052A" w:rsidP="00AC5C29">
      <w:r w:rsidRPr="0023052A">
        <w:t>For paid-plan students, the kurtosis increased from -0.85 in Q4 2021 to 58.48 in Q4 2022.</w:t>
      </w:r>
    </w:p>
    <w:tbl>
      <w:tblPr>
        <w:tblW w:w="6260" w:type="dxa"/>
        <w:tblLook w:val="04A0" w:firstRow="1" w:lastRow="0" w:firstColumn="1" w:lastColumn="0" w:noHBand="0" w:noVBand="1"/>
      </w:tblPr>
      <w:tblGrid>
        <w:gridCol w:w="1900"/>
        <w:gridCol w:w="2180"/>
        <w:gridCol w:w="2180"/>
      </w:tblGrid>
      <w:tr w:rsidR="0023052A" w:rsidRPr="0023052A" w14:paraId="073CCCF8" w14:textId="77777777" w:rsidTr="0023052A">
        <w:trPr>
          <w:trHeight w:val="255"/>
        </w:trPr>
        <w:tc>
          <w:tcPr>
            <w:tcW w:w="19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361D79" w14:textId="77777777" w:rsidR="0023052A" w:rsidRPr="0023052A" w:rsidRDefault="0023052A" w:rsidP="0023052A">
            <w:pPr>
              <w:spacing w:after="0" w:line="240" w:lineRule="auto"/>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skewness</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73158D09"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0.625157717</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1CD089A2"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7.065595612</w:t>
            </w:r>
          </w:p>
        </w:tc>
      </w:tr>
      <w:tr w:rsidR="0023052A" w:rsidRPr="0023052A" w14:paraId="24C06B6F" w14:textId="77777777" w:rsidTr="0023052A">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428FF3A6" w14:textId="77777777" w:rsidR="0023052A" w:rsidRPr="0023052A" w:rsidRDefault="0023052A" w:rsidP="0023052A">
            <w:pPr>
              <w:spacing w:after="0" w:line="240" w:lineRule="auto"/>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kurtosis</w:t>
            </w:r>
          </w:p>
        </w:tc>
        <w:tc>
          <w:tcPr>
            <w:tcW w:w="2180" w:type="dxa"/>
            <w:tcBorders>
              <w:top w:val="nil"/>
              <w:left w:val="nil"/>
              <w:bottom w:val="single" w:sz="4" w:space="0" w:color="auto"/>
              <w:right w:val="single" w:sz="4" w:space="0" w:color="auto"/>
            </w:tcBorders>
            <w:shd w:val="clear" w:color="000000" w:fill="FFFFFF"/>
            <w:noWrap/>
            <w:vAlign w:val="bottom"/>
            <w:hideMark/>
          </w:tcPr>
          <w:p w14:paraId="278311EE"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-0.849282209</w:t>
            </w:r>
          </w:p>
        </w:tc>
        <w:tc>
          <w:tcPr>
            <w:tcW w:w="2180" w:type="dxa"/>
            <w:tcBorders>
              <w:top w:val="nil"/>
              <w:left w:val="nil"/>
              <w:bottom w:val="single" w:sz="4" w:space="0" w:color="auto"/>
              <w:right w:val="single" w:sz="4" w:space="0" w:color="auto"/>
            </w:tcBorders>
            <w:shd w:val="clear" w:color="000000" w:fill="FFFFFF"/>
            <w:noWrap/>
            <w:vAlign w:val="bottom"/>
            <w:hideMark/>
          </w:tcPr>
          <w:p w14:paraId="6A539D24"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58.4849581</w:t>
            </w:r>
          </w:p>
        </w:tc>
      </w:tr>
    </w:tbl>
    <w:p w14:paraId="28AA3177" w14:textId="77777777" w:rsidR="0023052A" w:rsidRDefault="0023052A" w:rsidP="00AC5C29"/>
    <w:p w14:paraId="0C0880BF" w14:textId="5D6DBC94" w:rsidR="0023052A" w:rsidRDefault="0023052A" w:rsidP="00AC5C29">
      <w:r w:rsidRPr="0023052A">
        <w:t>The skewness for </w:t>
      </w:r>
      <w:r w:rsidRPr="0023052A">
        <w:rPr>
          <w:b/>
          <w:bCs/>
        </w:rPr>
        <w:t>free-plan students</w:t>
      </w:r>
      <w:r w:rsidRPr="0023052A">
        <w:t> increased from 1.17 in Q4 2021 to 15.06 in Q4 2022, indicating positive skewness.</w:t>
      </w:r>
    </w:p>
    <w:p w14:paraId="1A28FE3C" w14:textId="568F0053" w:rsidR="0023052A" w:rsidRDefault="0023052A" w:rsidP="00AC5C29">
      <w:r w:rsidRPr="0023052A">
        <w:t>The kurtosis increased from free-plan students—from 0.36 in Q4 2021 to 315.76 in Q4 2022. </w:t>
      </w:r>
    </w:p>
    <w:tbl>
      <w:tblPr>
        <w:tblW w:w="6260" w:type="dxa"/>
        <w:tblLook w:val="04A0" w:firstRow="1" w:lastRow="0" w:firstColumn="1" w:lastColumn="0" w:noHBand="0" w:noVBand="1"/>
      </w:tblPr>
      <w:tblGrid>
        <w:gridCol w:w="1900"/>
        <w:gridCol w:w="2180"/>
        <w:gridCol w:w="2180"/>
      </w:tblGrid>
      <w:tr w:rsidR="0023052A" w:rsidRPr="0023052A" w14:paraId="6CC14D25" w14:textId="77777777" w:rsidTr="0023052A">
        <w:trPr>
          <w:trHeight w:val="255"/>
        </w:trPr>
        <w:tc>
          <w:tcPr>
            <w:tcW w:w="19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88E310D" w14:textId="77777777" w:rsidR="0023052A" w:rsidRPr="0023052A" w:rsidRDefault="0023052A" w:rsidP="0023052A">
            <w:pPr>
              <w:spacing w:after="0" w:line="240" w:lineRule="auto"/>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skewness</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31FCA720"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1.16773938</w:t>
            </w:r>
          </w:p>
        </w:tc>
        <w:tc>
          <w:tcPr>
            <w:tcW w:w="2180" w:type="dxa"/>
            <w:tcBorders>
              <w:top w:val="single" w:sz="4" w:space="0" w:color="auto"/>
              <w:left w:val="nil"/>
              <w:bottom w:val="single" w:sz="4" w:space="0" w:color="auto"/>
              <w:right w:val="single" w:sz="4" w:space="0" w:color="auto"/>
            </w:tcBorders>
            <w:shd w:val="clear" w:color="000000" w:fill="FFFFFF"/>
            <w:noWrap/>
            <w:vAlign w:val="bottom"/>
            <w:hideMark/>
          </w:tcPr>
          <w:p w14:paraId="44A44394"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15.06167594</w:t>
            </w:r>
          </w:p>
        </w:tc>
      </w:tr>
      <w:tr w:rsidR="0023052A" w:rsidRPr="0023052A" w14:paraId="46054D28" w14:textId="77777777" w:rsidTr="0023052A">
        <w:trPr>
          <w:trHeight w:val="255"/>
        </w:trPr>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4EB9701D" w14:textId="77777777" w:rsidR="0023052A" w:rsidRPr="0023052A" w:rsidRDefault="0023052A" w:rsidP="0023052A">
            <w:pPr>
              <w:spacing w:after="0" w:line="240" w:lineRule="auto"/>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kurtosis</w:t>
            </w:r>
          </w:p>
        </w:tc>
        <w:tc>
          <w:tcPr>
            <w:tcW w:w="2180" w:type="dxa"/>
            <w:tcBorders>
              <w:top w:val="nil"/>
              <w:left w:val="nil"/>
              <w:bottom w:val="single" w:sz="4" w:space="0" w:color="auto"/>
              <w:right w:val="single" w:sz="4" w:space="0" w:color="auto"/>
            </w:tcBorders>
            <w:shd w:val="clear" w:color="000000" w:fill="FFFFFF"/>
            <w:noWrap/>
            <w:vAlign w:val="bottom"/>
            <w:hideMark/>
          </w:tcPr>
          <w:p w14:paraId="3B0EE320"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0.360033015</w:t>
            </w:r>
          </w:p>
        </w:tc>
        <w:tc>
          <w:tcPr>
            <w:tcW w:w="2180" w:type="dxa"/>
            <w:tcBorders>
              <w:top w:val="nil"/>
              <w:left w:val="nil"/>
              <w:bottom w:val="single" w:sz="4" w:space="0" w:color="auto"/>
              <w:right w:val="single" w:sz="4" w:space="0" w:color="auto"/>
            </w:tcBorders>
            <w:shd w:val="clear" w:color="000000" w:fill="FFFFFF"/>
            <w:noWrap/>
            <w:vAlign w:val="bottom"/>
            <w:hideMark/>
          </w:tcPr>
          <w:p w14:paraId="452C0D41" w14:textId="77777777" w:rsidR="0023052A" w:rsidRPr="0023052A" w:rsidRDefault="0023052A" w:rsidP="0023052A">
            <w:pPr>
              <w:spacing w:after="0" w:line="240" w:lineRule="auto"/>
              <w:jc w:val="right"/>
              <w:rPr>
                <w:rFonts w:ascii="Arial" w:eastAsia="Times New Roman" w:hAnsi="Arial" w:cs="Arial"/>
                <w:color w:val="000000"/>
                <w:kern w:val="0"/>
                <w:sz w:val="20"/>
                <w:szCs w:val="20"/>
                <w14:ligatures w14:val="none"/>
              </w:rPr>
            </w:pPr>
            <w:r w:rsidRPr="0023052A">
              <w:rPr>
                <w:rFonts w:ascii="Arial" w:eastAsia="Times New Roman" w:hAnsi="Arial" w:cs="Arial"/>
                <w:color w:val="000000"/>
                <w:kern w:val="0"/>
                <w:sz w:val="20"/>
                <w:szCs w:val="20"/>
                <w14:ligatures w14:val="none"/>
              </w:rPr>
              <w:t>315.7647882</w:t>
            </w:r>
          </w:p>
        </w:tc>
      </w:tr>
    </w:tbl>
    <w:p w14:paraId="56524565" w14:textId="77777777" w:rsidR="0023052A" w:rsidRDefault="0023052A" w:rsidP="00AC5C29"/>
    <w:p w14:paraId="53FB744C" w14:textId="31B5347D" w:rsidR="00AA78D9" w:rsidRDefault="0023052A" w:rsidP="00AC5C29">
      <w:r w:rsidRPr="0023052A">
        <w:t>the increasing skewness and kurtosis for both groups from Q4 2021 to Q4 2022 suggest a growing number of students watching significantly more content than the majority. This is especially true for free-plan students with a higher skewness and kurtosis in Q4 2022 than paid-plan students.</w:t>
      </w:r>
    </w:p>
    <w:p w14:paraId="72255D34" w14:textId="77777777" w:rsidR="00C967CB" w:rsidRDefault="00C967CB" w:rsidP="00AC5C29"/>
    <w:p w14:paraId="1D91878F" w14:textId="77777777" w:rsidR="00C967CB" w:rsidRDefault="00C967CB" w:rsidP="00AC5C29"/>
    <w:p w14:paraId="6865829F" w14:textId="77777777" w:rsidR="00C967CB" w:rsidRDefault="00C967CB" w:rsidP="00AC5C29"/>
    <w:p w14:paraId="526CB29D" w14:textId="77777777" w:rsidR="00C967CB" w:rsidRDefault="00C967CB" w:rsidP="00AC5C29"/>
    <w:p w14:paraId="22C8C0A7" w14:textId="77777777" w:rsidR="00C967CB" w:rsidRDefault="00C967CB" w:rsidP="00AC5C29"/>
    <w:p w14:paraId="58B018DE" w14:textId="77777777" w:rsidR="00C967CB" w:rsidRDefault="00C967CB" w:rsidP="00AC5C29"/>
    <w:p w14:paraId="7D3A669A" w14:textId="77777777" w:rsidR="00AA78D9" w:rsidRDefault="00AA78D9" w:rsidP="00AC5C29"/>
    <w:p w14:paraId="0472292C" w14:textId="77777777" w:rsidR="00C967CB" w:rsidRDefault="00C967CB" w:rsidP="00AC5C29"/>
    <w:p w14:paraId="46C21D20" w14:textId="77777777" w:rsidR="00AA78D9" w:rsidRPr="00AA78D9" w:rsidRDefault="00AA78D9" w:rsidP="00AA78D9">
      <w:pPr>
        <w:jc w:val="center"/>
        <w:rPr>
          <w:b/>
          <w:bCs/>
          <w:sz w:val="72"/>
          <w:szCs w:val="52"/>
        </w:rPr>
      </w:pPr>
      <w:r w:rsidRPr="00AA78D9">
        <w:rPr>
          <w:b/>
          <w:bCs/>
          <w:sz w:val="72"/>
          <w:szCs w:val="52"/>
        </w:rPr>
        <w:lastRenderedPageBreak/>
        <w:t>Task 3</w:t>
      </w:r>
    </w:p>
    <w:p w14:paraId="640636F7" w14:textId="600974C2" w:rsidR="00AA78D9" w:rsidRPr="00C307FA" w:rsidRDefault="00C307FA" w:rsidP="00AA78D9">
      <w:pPr>
        <w:rPr>
          <w:u w:val="single"/>
        </w:rPr>
      </w:pPr>
      <w:r w:rsidRPr="00C307FA">
        <w:rPr>
          <w:u w:val="single"/>
        </w:rPr>
        <w:t>Determine your sample size</w:t>
      </w:r>
    </w:p>
    <w:p w14:paraId="3684DB0C" w14:textId="48111673" w:rsidR="00C307FA" w:rsidRPr="00C307FA" w:rsidRDefault="00C307FA" w:rsidP="00AA78D9">
      <w:pPr>
        <w:rPr>
          <w:u w:val="single"/>
        </w:rPr>
      </w:pPr>
      <w:r w:rsidRPr="00C307FA">
        <w:rPr>
          <w:u w:val="single"/>
        </w:rPr>
        <w:t>Calculate the sample’s mean value</w:t>
      </w:r>
      <w:r w:rsidRPr="00C307FA">
        <w:rPr>
          <w:u w:val="single"/>
        </w:rPr>
        <w:t>.</w:t>
      </w:r>
    </w:p>
    <w:p w14:paraId="15DB9AE5" w14:textId="377CDDC5" w:rsidR="00C307FA" w:rsidRPr="00C307FA" w:rsidRDefault="00C307FA" w:rsidP="00AA78D9">
      <w:pPr>
        <w:rPr>
          <w:u w:val="single"/>
        </w:rPr>
      </w:pPr>
      <w:r w:rsidRPr="00C307FA">
        <w:rPr>
          <w:u w:val="single"/>
        </w:rPr>
        <w:t>Determine the sample’s standard deviation</w:t>
      </w:r>
    </w:p>
    <w:p w14:paraId="3782A8C7" w14:textId="68E139D5" w:rsidR="00C307FA" w:rsidRPr="00C307FA" w:rsidRDefault="00C307FA" w:rsidP="00AA78D9">
      <w:pPr>
        <w:rPr>
          <w:u w:val="single"/>
        </w:rPr>
      </w:pPr>
      <w:r w:rsidRPr="00C307FA">
        <w:rPr>
          <w:u w:val="single"/>
        </w:rPr>
        <w:t>E</w:t>
      </w:r>
      <w:r w:rsidRPr="00C307FA">
        <w:rPr>
          <w:u w:val="single"/>
        </w:rPr>
        <w:t>stimate the significance level</w:t>
      </w:r>
    </w:p>
    <w:p w14:paraId="5055AD76" w14:textId="2A3FE235" w:rsidR="00AA78D9" w:rsidRPr="00C307FA" w:rsidRDefault="00C307FA" w:rsidP="00AA78D9">
      <w:pPr>
        <w:rPr>
          <w:u w:val="single"/>
        </w:rPr>
      </w:pPr>
      <w:r w:rsidRPr="00C307FA">
        <w:rPr>
          <w:u w:val="single"/>
        </w:rPr>
        <w:t>Obtain the z-score from the standard normal distribution table for probability (p) = 1 - α/2. </w:t>
      </w:r>
    </w:p>
    <w:p w14:paraId="5F44A31D" w14:textId="51A47175" w:rsidR="00C307FA" w:rsidRPr="00C307FA" w:rsidRDefault="00C307FA" w:rsidP="00AA78D9">
      <w:pPr>
        <w:rPr>
          <w:u w:val="single"/>
        </w:rPr>
      </w:pPr>
      <w:r w:rsidRPr="00C307FA">
        <w:rPr>
          <w:u w:val="single"/>
        </w:rPr>
        <w:t>Calculate the standard error</w:t>
      </w:r>
      <w:r w:rsidRPr="00C307FA">
        <w:rPr>
          <w:u w:val="single"/>
        </w:rPr>
        <w:t>.</w:t>
      </w:r>
    </w:p>
    <w:p w14:paraId="6901717A" w14:textId="24F3508D" w:rsidR="00C307FA" w:rsidRPr="00C307FA" w:rsidRDefault="00C307FA" w:rsidP="00AA78D9">
      <w:pPr>
        <w:rPr>
          <w:u w:val="single"/>
        </w:rPr>
      </w:pPr>
      <w:r w:rsidRPr="00C307FA">
        <w:rPr>
          <w:u w:val="single"/>
        </w:rPr>
        <w:t>Calculate the margin of error</w:t>
      </w:r>
      <w:r w:rsidRPr="00C307FA">
        <w:rPr>
          <w:u w:val="single"/>
        </w:rPr>
        <w:t>.</w:t>
      </w:r>
    </w:p>
    <w:p w14:paraId="702C2F4A" w14:textId="570F1749" w:rsidR="00C307FA" w:rsidRPr="00C307FA" w:rsidRDefault="00C307FA" w:rsidP="00AA78D9">
      <w:pPr>
        <w:rPr>
          <w:u w:val="single"/>
        </w:rPr>
      </w:pPr>
      <w:r w:rsidRPr="00C307FA">
        <w:rPr>
          <w:u w:val="single"/>
        </w:rPr>
        <w:t>Calculate the confidence interval by adding and subtracting the margin of error from the mean value</w:t>
      </w:r>
      <w:r w:rsidRPr="00C307FA">
        <w:rPr>
          <w:u w:val="single"/>
        </w:rPr>
        <w:t>.</w:t>
      </w:r>
    </w:p>
    <w:p w14:paraId="67D1475E" w14:textId="77777777" w:rsidR="00AA78D9" w:rsidRDefault="00AA78D9" w:rsidP="00AA78D9"/>
    <w:tbl>
      <w:tblPr>
        <w:tblW w:w="8520" w:type="dxa"/>
        <w:tblLook w:val="04A0" w:firstRow="1" w:lastRow="0" w:firstColumn="1" w:lastColumn="0" w:noHBand="0" w:noVBand="1"/>
      </w:tblPr>
      <w:tblGrid>
        <w:gridCol w:w="417"/>
        <w:gridCol w:w="2440"/>
        <w:gridCol w:w="1501"/>
        <w:gridCol w:w="1501"/>
        <w:gridCol w:w="1501"/>
        <w:gridCol w:w="1501"/>
      </w:tblGrid>
      <w:tr w:rsidR="00AA78D9" w:rsidRPr="00AA78D9" w14:paraId="088BA3DD" w14:textId="77777777" w:rsidTr="00AA78D9">
        <w:trPr>
          <w:trHeight w:val="240"/>
        </w:trPr>
        <w:tc>
          <w:tcPr>
            <w:tcW w:w="320" w:type="dxa"/>
            <w:tcBorders>
              <w:top w:val="nil"/>
              <w:left w:val="nil"/>
              <w:bottom w:val="nil"/>
              <w:right w:val="nil"/>
            </w:tcBorders>
            <w:shd w:val="clear" w:color="000000" w:fill="FFFFFF"/>
            <w:noWrap/>
            <w:vAlign w:val="bottom"/>
            <w:hideMark/>
          </w:tcPr>
          <w:p w14:paraId="6B6A8A4A" w14:textId="77777777" w:rsidR="00AA78D9" w:rsidRPr="00AA78D9" w:rsidRDefault="00AA78D9" w:rsidP="00AA78D9">
            <w:pPr>
              <w:spacing w:after="0" w:line="240" w:lineRule="auto"/>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 </w:t>
            </w:r>
          </w:p>
        </w:tc>
        <w:tc>
          <w:tcPr>
            <w:tcW w:w="2440" w:type="dxa"/>
            <w:tcBorders>
              <w:top w:val="nil"/>
              <w:left w:val="nil"/>
              <w:bottom w:val="nil"/>
              <w:right w:val="nil"/>
            </w:tcBorders>
            <w:shd w:val="clear" w:color="000000" w:fill="FFFFFF"/>
            <w:noWrap/>
            <w:vAlign w:val="bottom"/>
            <w:hideMark/>
          </w:tcPr>
          <w:p w14:paraId="7148338A" w14:textId="77777777" w:rsidR="00AA78D9" w:rsidRPr="00AA78D9" w:rsidRDefault="00AA78D9" w:rsidP="00AA78D9">
            <w:pPr>
              <w:spacing w:after="0" w:line="240" w:lineRule="auto"/>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 </w:t>
            </w:r>
          </w:p>
        </w:tc>
        <w:tc>
          <w:tcPr>
            <w:tcW w:w="28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EE1C4E" w14:textId="77777777" w:rsidR="00AA78D9" w:rsidRPr="00AA78D9" w:rsidRDefault="00AA78D9" w:rsidP="00AA78D9">
            <w:pPr>
              <w:spacing w:after="0" w:line="240" w:lineRule="auto"/>
              <w:jc w:val="center"/>
              <w:rPr>
                <w:rFonts w:ascii="Arial" w:eastAsia="Times New Roman" w:hAnsi="Arial" w:cs="Arial"/>
                <w:b/>
                <w:bCs/>
                <w:color w:val="000000"/>
                <w:kern w:val="0"/>
                <w:sz w:val="18"/>
                <w:szCs w:val="18"/>
                <w14:ligatures w14:val="none"/>
              </w:rPr>
            </w:pPr>
            <w:r w:rsidRPr="00AA78D9">
              <w:rPr>
                <w:rFonts w:ascii="Arial" w:eastAsia="Times New Roman" w:hAnsi="Arial" w:cs="Arial"/>
                <w:b/>
                <w:bCs/>
                <w:color w:val="000000"/>
                <w:kern w:val="0"/>
                <w:sz w:val="18"/>
                <w:szCs w:val="18"/>
                <w14:ligatures w14:val="none"/>
              </w:rPr>
              <w:t>Paid-Plan Students</w:t>
            </w:r>
          </w:p>
        </w:tc>
        <w:tc>
          <w:tcPr>
            <w:tcW w:w="288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EC0E12F" w14:textId="77777777" w:rsidR="00AA78D9" w:rsidRPr="00AA78D9" w:rsidRDefault="00AA78D9" w:rsidP="00AA78D9">
            <w:pPr>
              <w:spacing w:after="0" w:line="240" w:lineRule="auto"/>
              <w:jc w:val="center"/>
              <w:rPr>
                <w:rFonts w:ascii="Arial" w:eastAsia="Times New Roman" w:hAnsi="Arial" w:cs="Arial"/>
                <w:b/>
                <w:bCs/>
                <w:color w:val="000000"/>
                <w:kern w:val="0"/>
                <w:sz w:val="18"/>
                <w:szCs w:val="18"/>
                <w14:ligatures w14:val="none"/>
              </w:rPr>
            </w:pPr>
            <w:r w:rsidRPr="00AA78D9">
              <w:rPr>
                <w:rFonts w:ascii="Arial" w:eastAsia="Times New Roman" w:hAnsi="Arial" w:cs="Arial"/>
                <w:b/>
                <w:bCs/>
                <w:color w:val="000000"/>
                <w:kern w:val="0"/>
                <w:sz w:val="18"/>
                <w:szCs w:val="18"/>
                <w14:ligatures w14:val="none"/>
              </w:rPr>
              <w:t>Free-plan Students</w:t>
            </w:r>
          </w:p>
        </w:tc>
      </w:tr>
      <w:tr w:rsidR="00AA78D9" w:rsidRPr="00AA78D9" w14:paraId="399412F9" w14:textId="77777777" w:rsidTr="00AA78D9">
        <w:trPr>
          <w:trHeight w:val="300"/>
        </w:trPr>
        <w:tc>
          <w:tcPr>
            <w:tcW w:w="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1A1C51"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14:paraId="34BD30C2"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 </w:t>
            </w:r>
          </w:p>
        </w:tc>
        <w:tc>
          <w:tcPr>
            <w:tcW w:w="1440" w:type="dxa"/>
            <w:tcBorders>
              <w:top w:val="nil"/>
              <w:left w:val="nil"/>
              <w:bottom w:val="single" w:sz="4" w:space="0" w:color="auto"/>
              <w:right w:val="single" w:sz="4" w:space="0" w:color="auto"/>
            </w:tcBorders>
            <w:shd w:val="clear" w:color="auto" w:fill="auto"/>
            <w:noWrap/>
            <w:vAlign w:val="bottom"/>
            <w:hideMark/>
          </w:tcPr>
          <w:p w14:paraId="59045A84" w14:textId="77777777" w:rsidR="00AA78D9" w:rsidRPr="00AA78D9" w:rsidRDefault="00AA78D9" w:rsidP="00AA78D9">
            <w:pPr>
              <w:spacing w:after="0" w:line="240" w:lineRule="auto"/>
              <w:jc w:val="center"/>
              <w:rPr>
                <w:rFonts w:ascii="Calibri" w:eastAsia="Times New Roman" w:hAnsi="Calibri" w:cs="Calibri"/>
                <w:i/>
                <w:iCs/>
                <w:color w:val="000000"/>
                <w:kern w:val="0"/>
                <w:sz w:val="22"/>
                <w:szCs w:val="22"/>
                <w14:ligatures w14:val="none"/>
              </w:rPr>
            </w:pPr>
            <w:r w:rsidRPr="00AA78D9">
              <w:rPr>
                <w:rFonts w:ascii="Calibri" w:eastAsia="Times New Roman" w:hAnsi="Calibri" w:cs="Calibri"/>
                <w:i/>
                <w:iCs/>
                <w:color w:val="000000"/>
                <w:kern w:val="0"/>
                <w:sz w:val="22"/>
                <w:szCs w:val="22"/>
                <w14:ligatures w14:val="none"/>
              </w:rPr>
              <w:t>min_wat_21</w:t>
            </w:r>
          </w:p>
        </w:tc>
        <w:tc>
          <w:tcPr>
            <w:tcW w:w="1440" w:type="dxa"/>
            <w:tcBorders>
              <w:top w:val="nil"/>
              <w:left w:val="nil"/>
              <w:bottom w:val="single" w:sz="4" w:space="0" w:color="auto"/>
              <w:right w:val="single" w:sz="4" w:space="0" w:color="auto"/>
            </w:tcBorders>
            <w:shd w:val="clear" w:color="auto" w:fill="auto"/>
            <w:noWrap/>
            <w:vAlign w:val="bottom"/>
            <w:hideMark/>
          </w:tcPr>
          <w:p w14:paraId="17116434" w14:textId="77777777" w:rsidR="00AA78D9" w:rsidRPr="00AA78D9" w:rsidRDefault="00AA78D9" w:rsidP="00AA78D9">
            <w:pPr>
              <w:spacing w:after="0" w:line="240" w:lineRule="auto"/>
              <w:jc w:val="center"/>
              <w:rPr>
                <w:rFonts w:ascii="Calibri" w:eastAsia="Times New Roman" w:hAnsi="Calibri" w:cs="Calibri"/>
                <w:i/>
                <w:iCs/>
                <w:color w:val="000000"/>
                <w:kern w:val="0"/>
                <w:sz w:val="22"/>
                <w:szCs w:val="22"/>
                <w14:ligatures w14:val="none"/>
              </w:rPr>
            </w:pPr>
            <w:r w:rsidRPr="00AA78D9">
              <w:rPr>
                <w:rFonts w:ascii="Calibri" w:eastAsia="Times New Roman" w:hAnsi="Calibri" w:cs="Calibri"/>
                <w:i/>
                <w:iCs/>
                <w:color w:val="000000"/>
                <w:kern w:val="0"/>
                <w:sz w:val="22"/>
                <w:szCs w:val="22"/>
                <w14:ligatures w14:val="none"/>
              </w:rPr>
              <w:t>min_wat_22</w:t>
            </w:r>
          </w:p>
        </w:tc>
        <w:tc>
          <w:tcPr>
            <w:tcW w:w="1443" w:type="dxa"/>
            <w:tcBorders>
              <w:top w:val="nil"/>
              <w:left w:val="nil"/>
              <w:bottom w:val="single" w:sz="4" w:space="0" w:color="auto"/>
              <w:right w:val="single" w:sz="4" w:space="0" w:color="auto"/>
            </w:tcBorders>
            <w:shd w:val="clear" w:color="auto" w:fill="auto"/>
            <w:noWrap/>
            <w:vAlign w:val="bottom"/>
            <w:hideMark/>
          </w:tcPr>
          <w:p w14:paraId="113DE819" w14:textId="77777777" w:rsidR="00AA78D9" w:rsidRPr="00AA78D9" w:rsidRDefault="00AA78D9" w:rsidP="00AA78D9">
            <w:pPr>
              <w:spacing w:after="0" w:line="240" w:lineRule="auto"/>
              <w:jc w:val="center"/>
              <w:rPr>
                <w:rFonts w:ascii="Calibri" w:eastAsia="Times New Roman" w:hAnsi="Calibri" w:cs="Calibri"/>
                <w:i/>
                <w:iCs/>
                <w:color w:val="000000"/>
                <w:kern w:val="0"/>
                <w:sz w:val="22"/>
                <w:szCs w:val="22"/>
                <w14:ligatures w14:val="none"/>
              </w:rPr>
            </w:pPr>
            <w:r w:rsidRPr="00AA78D9">
              <w:rPr>
                <w:rFonts w:ascii="Calibri" w:eastAsia="Times New Roman" w:hAnsi="Calibri" w:cs="Calibri"/>
                <w:i/>
                <w:iCs/>
                <w:color w:val="000000"/>
                <w:kern w:val="0"/>
                <w:sz w:val="22"/>
                <w:szCs w:val="22"/>
                <w14:ligatures w14:val="none"/>
              </w:rPr>
              <w:t>min_wat_21</w:t>
            </w:r>
          </w:p>
        </w:tc>
        <w:tc>
          <w:tcPr>
            <w:tcW w:w="1437" w:type="dxa"/>
            <w:tcBorders>
              <w:top w:val="nil"/>
              <w:left w:val="nil"/>
              <w:bottom w:val="single" w:sz="4" w:space="0" w:color="auto"/>
              <w:right w:val="single" w:sz="4" w:space="0" w:color="auto"/>
            </w:tcBorders>
            <w:shd w:val="clear" w:color="auto" w:fill="auto"/>
            <w:noWrap/>
            <w:vAlign w:val="bottom"/>
            <w:hideMark/>
          </w:tcPr>
          <w:p w14:paraId="0EFDCC52" w14:textId="77777777" w:rsidR="00AA78D9" w:rsidRPr="00AA78D9" w:rsidRDefault="00AA78D9" w:rsidP="00AA78D9">
            <w:pPr>
              <w:spacing w:after="0" w:line="240" w:lineRule="auto"/>
              <w:jc w:val="center"/>
              <w:rPr>
                <w:rFonts w:ascii="Calibri" w:eastAsia="Times New Roman" w:hAnsi="Calibri" w:cs="Calibri"/>
                <w:i/>
                <w:iCs/>
                <w:color w:val="000000"/>
                <w:kern w:val="0"/>
                <w:sz w:val="22"/>
                <w:szCs w:val="22"/>
                <w14:ligatures w14:val="none"/>
              </w:rPr>
            </w:pPr>
            <w:r w:rsidRPr="00AA78D9">
              <w:rPr>
                <w:rFonts w:ascii="Calibri" w:eastAsia="Times New Roman" w:hAnsi="Calibri" w:cs="Calibri"/>
                <w:i/>
                <w:iCs/>
                <w:color w:val="000000"/>
                <w:kern w:val="0"/>
                <w:sz w:val="22"/>
                <w:szCs w:val="22"/>
                <w14:ligatures w14:val="none"/>
              </w:rPr>
              <w:t>min_wat_22</w:t>
            </w:r>
          </w:p>
        </w:tc>
      </w:tr>
      <w:tr w:rsidR="00AA78D9" w:rsidRPr="00AA78D9" w14:paraId="24596D78"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00A8A23E"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w:t>
            </w:r>
          </w:p>
        </w:tc>
        <w:tc>
          <w:tcPr>
            <w:tcW w:w="2440" w:type="dxa"/>
            <w:tcBorders>
              <w:top w:val="nil"/>
              <w:left w:val="nil"/>
              <w:bottom w:val="single" w:sz="4" w:space="0" w:color="auto"/>
              <w:right w:val="single" w:sz="4" w:space="0" w:color="auto"/>
            </w:tcBorders>
            <w:shd w:val="clear" w:color="000000" w:fill="FFFFFF"/>
            <w:noWrap/>
            <w:vAlign w:val="bottom"/>
            <w:hideMark/>
          </w:tcPr>
          <w:p w14:paraId="6064D872"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sample size</w:t>
            </w:r>
          </w:p>
        </w:tc>
        <w:tc>
          <w:tcPr>
            <w:tcW w:w="1440" w:type="dxa"/>
            <w:tcBorders>
              <w:top w:val="nil"/>
              <w:left w:val="nil"/>
              <w:bottom w:val="single" w:sz="4" w:space="0" w:color="auto"/>
              <w:right w:val="single" w:sz="4" w:space="0" w:color="auto"/>
            </w:tcBorders>
            <w:shd w:val="clear" w:color="000000" w:fill="FFFFFF"/>
            <w:noWrap/>
            <w:vAlign w:val="bottom"/>
            <w:hideMark/>
          </w:tcPr>
          <w:p w14:paraId="17D088E6"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3433</w:t>
            </w:r>
          </w:p>
        </w:tc>
        <w:tc>
          <w:tcPr>
            <w:tcW w:w="1440" w:type="dxa"/>
            <w:tcBorders>
              <w:top w:val="nil"/>
              <w:left w:val="nil"/>
              <w:bottom w:val="single" w:sz="4" w:space="0" w:color="auto"/>
              <w:right w:val="single" w:sz="4" w:space="0" w:color="auto"/>
            </w:tcBorders>
            <w:shd w:val="clear" w:color="000000" w:fill="FFFFFF"/>
            <w:noWrap/>
            <w:vAlign w:val="bottom"/>
            <w:hideMark/>
          </w:tcPr>
          <w:p w14:paraId="3620ABAF"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5104</w:t>
            </w:r>
          </w:p>
        </w:tc>
        <w:tc>
          <w:tcPr>
            <w:tcW w:w="1443" w:type="dxa"/>
            <w:tcBorders>
              <w:top w:val="nil"/>
              <w:left w:val="nil"/>
              <w:bottom w:val="single" w:sz="4" w:space="0" w:color="auto"/>
              <w:right w:val="single" w:sz="4" w:space="0" w:color="auto"/>
            </w:tcBorders>
            <w:shd w:val="clear" w:color="000000" w:fill="FFFFFF"/>
            <w:noWrap/>
            <w:vAlign w:val="bottom"/>
            <w:hideMark/>
          </w:tcPr>
          <w:p w14:paraId="1E672108"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32171</w:t>
            </w:r>
          </w:p>
        </w:tc>
        <w:tc>
          <w:tcPr>
            <w:tcW w:w="1437" w:type="dxa"/>
            <w:tcBorders>
              <w:top w:val="nil"/>
              <w:left w:val="nil"/>
              <w:bottom w:val="single" w:sz="4" w:space="0" w:color="auto"/>
              <w:right w:val="single" w:sz="4" w:space="0" w:color="auto"/>
            </w:tcBorders>
            <w:shd w:val="clear" w:color="000000" w:fill="FFFFFF"/>
            <w:noWrap/>
            <w:vAlign w:val="bottom"/>
            <w:hideMark/>
          </w:tcPr>
          <w:p w14:paraId="756AFC2E"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120658</w:t>
            </w:r>
          </w:p>
        </w:tc>
      </w:tr>
      <w:tr w:rsidR="00AA78D9" w:rsidRPr="00AA78D9" w14:paraId="5C62544B"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15C958B5"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2</w:t>
            </w:r>
          </w:p>
        </w:tc>
        <w:tc>
          <w:tcPr>
            <w:tcW w:w="2440" w:type="dxa"/>
            <w:tcBorders>
              <w:top w:val="nil"/>
              <w:left w:val="nil"/>
              <w:bottom w:val="single" w:sz="4" w:space="0" w:color="auto"/>
              <w:right w:val="single" w:sz="4" w:space="0" w:color="auto"/>
            </w:tcBorders>
            <w:shd w:val="clear" w:color="000000" w:fill="FFFFFF"/>
            <w:noWrap/>
            <w:vAlign w:val="bottom"/>
            <w:hideMark/>
          </w:tcPr>
          <w:p w14:paraId="685CCF80"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mean</w:t>
            </w:r>
          </w:p>
        </w:tc>
        <w:tc>
          <w:tcPr>
            <w:tcW w:w="1440" w:type="dxa"/>
            <w:tcBorders>
              <w:top w:val="nil"/>
              <w:left w:val="nil"/>
              <w:bottom w:val="single" w:sz="4" w:space="0" w:color="auto"/>
              <w:right w:val="single" w:sz="4" w:space="0" w:color="auto"/>
            </w:tcBorders>
            <w:shd w:val="clear" w:color="000000" w:fill="FFFFFF"/>
            <w:noWrap/>
            <w:vAlign w:val="bottom"/>
            <w:hideMark/>
          </w:tcPr>
          <w:p w14:paraId="4B9140BC"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332.502508</w:t>
            </w:r>
          </w:p>
        </w:tc>
        <w:tc>
          <w:tcPr>
            <w:tcW w:w="1440" w:type="dxa"/>
            <w:tcBorders>
              <w:top w:val="nil"/>
              <w:left w:val="nil"/>
              <w:bottom w:val="single" w:sz="4" w:space="0" w:color="auto"/>
              <w:right w:val="single" w:sz="4" w:space="0" w:color="auto"/>
            </w:tcBorders>
            <w:shd w:val="clear" w:color="000000" w:fill="FFFFFF"/>
            <w:noWrap/>
            <w:vAlign w:val="bottom"/>
            <w:hideMark/>
          </w:tcPr>
          <w:p w14:paraId="1E6D40F8"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368.3547139</w:t>
            </w:r>
          </w:p>
        </w:tc>
        <w:tc>
          <w:tcPr>
            <w:tcW w:w="1443" w:type="dxa"/>
            <w:tcBorders>
              <w:top w:val="nil"/>
              <w:left w:val="nil"/>
              <w:bottom w:val="single" w:sz="4" w:space="0" w:color="auto"/>
              <w:right w:val="single" w:sz="4" w:space="0" w:color="auto"/>
            </w:tcBorders>
            <w:shd w:val="clear" w:color="000000" w:fill="FFFFFF"/>
            <w:noWrap/>
            <w:vAlign w:val="bottom"/>
            <w:hideMark/>
          </w:tcPr>
          <w:p w14:paraId="6062274F"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133.9333129</w:t>
            </w:r>
          </w:p>
        </w:tc>
        <w:tc>
          <w:tcPr>
            <w:tcW w:w="1437" w:type="dxa"/>
            <w:tcBorders>
              <w:top w:val="nil"/>
              <w:left w:val="nil"/>
              <w:bottom w:val="single" w:sz="4" w:space="0" w:color="auto"/>
              <w:right w:val="single" w:sz="4" w:space="0" w:color="auto"/>
            </w:tcBorders>
            <w:shd w:val="clear" w:color="000000" w:fill="FFFFFF"/>
            <w:noWrap/>
            <w:vAlign w:val="bottom"/>
            <w:hideMark/>
          </w:tcPr>
          <w:p w14:paraId="308AEAE6"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69.14765544</w:t>
            </w:r>
          </w:p>
        </w:tc>
      </w:tr>
      <w:tr w:rsidR="00AA78D9" w:rsidRPr="00AA78D9" w14:paraId="29F961C6"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434899D0"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w:t>
            </w:r>
          </w:p>
        </w:tc>
        <w:tc>
          <w:tcPr>
            <w:tcW w:w="2440" w:type="dxa"/>
            <w:tcBorders>
              <w:top w:val="nil"/>
              <w:left w:val="nil"/>
              <w:bottom w:val="single" w:sz="4" w:space="0" w:color="auto"/>
              <w:right w:val="single" w:sz="4" w:space="0" w:color="auto"/>
            </w:tcBorders>
            <w:shd w:val="clear" w:color="000000" w:fill="FFFFFF"/>
            <w:noWrap/>
            <w:vAlign w:val="bottom"/>
            <w:hideMark/>
          </w:tcPr>
          <w:p w14:paraId="53418EDD"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standard deviation</w:t>
            </w:r>
          </w:p>
        </w:tc>
        <w:tc>
          <w:tcPr>
            <w:tcW w:w="1440" w:type="dxa"/>
            <w:tcBorders>
              <w:top w:val="nil"/>
              <w:left w:val="nil"/>
              <w:bottom w:val="single" w:sz="4" w:space="0" w:color="auto"/>
              <w:right w:val="single" w:sz="4" w:space="0" w:color="auto"/>
            </w:tcBorders>
            <w:shd w:val="clear" w:color="000000" w:fill="FFFFFF"/>
            <w:noWrap/>
            <w:vAlign w:val="bottom"/>
            <w:hideMark/>
          </w:tcPr>
          <w:p w14:paraId="15128702"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485.8634701</w:t>
            </w:r>
          </w:p>
        </w:tc>
        <w:tc>
          <w:tcPr>
            <w:tcW w:w="1440" w:type="dxa"/>
            <w:tcBorders>
              <w:top w:val="nil"/>
              <w:left w:val="nil"/>
              <w:bottom w:val="single" w:sz="4" w:space="0" w:color="auto"/>
              <w:right w:val="single" w:sz="4" w:space="0" w:color="auto"/>
            </w:tcBorders>
            <w:shd w:val="clear" w:color="000000" w:fill="FFFFFF"/>
            <w:noWrap/>
            <w:vAlign w:val="bottom"/>
            <w:hideMark/>
          </w:tcPr>
          <w:p w14:paraId="02D21F96"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596.4051599</w:t>
            </w:r>
          </w:p>
        </w:tc>
        <w:tc>
          <w:tcPr>
            <w:tcW w:w="1443" w:type="dxa"/>
            <w:tcBorders>
              <w:top w:val="nil"/>
              <w:left w:val="nil"/>
              <w:bottom w:val="single" w:sz="4" w:space="0" w:color="auto"/>
              <w:right w:val="single" w:sz="4" w:space="0" w:color="auto"/>
            </w:tcBorders>
            <w:shd w:val="clear" w:color="000000" w:fill="FFFFFF"/>
            <w:noWrap/>
            <w:vAlign w:val="bottom"/>
            <w:hideMark/>
          </w:tcPr>
          <w:p w14:paraId="52127863"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367.2624454</w:t>
            </w:r>
          </w:p>
        </w:tc>
        <w:tc>
          <w:tcPr>
            <w:tcW w:w="1437" w:type="dxa"/>
            <w:tcBorders>
              <w:top w:val="nil"/>
              <w:left w:val="nil"/>
              <w:bottom w:val="single" w:sz="4" w:space="0" w:color="auto"/>
              <w:right w:val="single" w:sz="4" w:space="0" w:color="auto"/>
            </w:tcBorders>
            <w:shd w:val="clear" w:color="000000" w:fill="FFFFFF"/>
            <w:noWrap/>
            <w:vAlign w:val="bottom"/>
            <w:hideMark/>
          </w:tcPr>
          <w:p w14:paraId="29A13EF7"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255.6234424</w:t>
            </w:r>
          </w:p>
        </w:tc>
      </w:tr>
      <w:tr w:rsidR="00AA78D9" w:rsidRPr="00AA78D9" w14:paraId="62A7303A"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5F28ACD0"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4</w:t>
            </w:r>
          </w:p>
        </w:tc>
        <w:tc>
          <w:tcPr>
            <w:tcW w:w="2440" w:type="dxa"/>
            <w:tcBorders>
              <w:top w:val="nil"/>
              <w:left w:val="nil"/>
              <w:bottom w:val="single" w:sz="4" w:space="0" w:color="auto"/>
              <w:right w:val="single" w:sz="4" w:space="0" w:color="auto"/>
            </w:tcBorders>
            <w:shd w:val="clear" w:color="000000" w:fill="FFFFFF"/>
            <w:noWrap/>
            <w:vAlign w:val="bottom"/>
            <w:hideMark/>
          </w:tcPr>
          <w:p w14:paraId="367A9722"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significance level</w:t>
            </w:r>
          </w:p>
        </w:tc>
        <w:tc>
          <w:tcPr>
            <w:tcW w:w="1440" w:type="dxa"/>
            <w:tcBorders>
              <w:top w:val="nil"/>
              <w:left w:val="nil"/>
              <w:bottom w:val="single" w:sz="4" w:space="0" w:color="auto"/>
              <w:right w:val="single" w:sz="4" w:space="0" w:color="auto"/>
            </w:tcBorders>
            <w:shd w:val="clear" w:color="000000" w:fill="FFFFFF"/>
            <w:noWrap/>
            <w:vAlign w:val="bottom"/>
            <w:hideMark/>
          </w:tcPr>
          <w:p w14:paraId="1804B897"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0.05</w:t>
            </w:r>
          </w:p>
        </w:tc>
        <w:tc>
          <w:tcPr>
            <w:tcW w:w="1440" w:type="dxa"/>
            <w:tcBorders>
              <w:top w:val="nil"/>
              <w:left w:val="nil"/>
              <w:bottom w:val="single" w:sz="4" w:space="0" w:color="auto"/>
              <w:right w:val="single" w:sz="4" w:space="0" w:color="auto"/>
            </w:tcBorders>
            <w:shd w:val="clear" w:color="000000" w:fill="FFFFFF"/>
            <w:noWrap/>
            <w:vAlign w:val="bottom"/>
            <w:hideMark/>
          </w:tcPr>
          <w:p w14:paraId="082A260A"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0.05</w:t>
            </w:r>
          </w:p>
        </w:tc>
        <w:tc>
          <w:tcPr>
            <w:tcW w:w="1443" w:type="dxa"/>
            <w:tcBorders>
              <w:top w:val="nil"/>
              <w:left w:val="nil"/>
              <w:bottom w:val="single" w:sz="4" w:space="0" w:color="auto"/>
              <w:right w:val="single" w:sz="4" w:space="0" w:color="auto"/>
            </w:tcBorders>
            <w:shd w:val="clear" w:color="000000" w:fill="FFFFFF"/>
            <w:noWrap/>
            <w:vAlign w:val="bottom"/>
            <w:hideMark/>
          </w:tcPr>
          <w:p w14:paraId="5402156A"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0.05</w:t>
            </w:r>
          </w:p>
        </w:tc>
        <w:tc>
          <w:tcPr>
            <w:tcW w:w="1437" w:type="dxa"/>
            <w:tcBorders>
              <w:top w:val="nil"/>
              <w:left w:val="nil"/>
              <w:bottom w:val="single" w:sz="4" w:space="0" w:color="auto"/>
              <w:right w:val="single" w:sz="4" w:space="0" w:color="auto"/>
            </w:tcBorders>
            <w:shd w:val="clear" w:color="000000" w:fill="FFFFFF"/>
            <w:noWrap/>
            <w:vAlign w:val="bottom"/>
            <w:hideMark/>
          </w:tcPr>
          <w:p w14:paraId="6EFC5DCB"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0.05</w:t>
            </w:r>
          </w:p>
        </w:tc>
      </w:tr>
      <w:tr w:rsidR="00AA78D9" w:rsidRPr="00AA78D9" w14:paraId="76A2F42E"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42F20819"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5</w:t>
            </w:r>
          </w:p>
        </w:tc>
        <w:tc>
          <w:tcPr>
            <w:tcW w:w="2440" w:type="dxa"/>
            <w:tcBorders>
              <w:top w:val="nil"/>
              <w:left w:val="nil"/>
              <w:bottom w:val="single" w:sz="4" w:space="0" w:color="auto"/>
              <w:right w:val="single" w:sz="4" w:space="0" w:color="auto"/>
            </w:tcBorders>
            <w:shd w:val="clear" w:color="000000" w:fill="FFFFFF"/>
            <w:noWrap/>
            <w:vAlign w:val="bottom"/>
            <w:hideMark/>
          </w:tcPr>
          <w:p w14:paraId="5A2D778E"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z-score</w:t>
            </w:r>
          </w:p>
        </w:tc>
        <w:tc>
          <w:tcPr>
            <w:tcW w:w="1440" w:type="dxa"/>
            <w:tcBorders>
              <w:top w:val="nil"/>
              <w:left w:val="nil"/>
              <w:bottom w:val="single" w:sz="4" w:space="0" w:color="auto"/>
              <w:right w:val="single" w:sz="4" w:space="0" w:color="auto"/>
            </w:tcBorders>
            <w:shd w:val="clear" w:color="000000" w:fill="FFFFFF"/>
            <w:noWrap/>
            <w:vAlign w:val="bottom"/>
            <w:hideMark/>
          </w:tcPr>
          <w:p w14:paraId="1D505F93"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1.96</w:t>
            </w:r>
          </w:p>
        </w:tc>
        <w:tc>
          <w:tcPr>
            <w:tcW w:w="1440" w:type="dxa"/>
            <w:tcBorders>
              <w:top w:val="nil"/>
              <w:left w:val="nil"/>
              <w:bottom w:val="single" w:sz="4" w:space="0" w:color="auto"/>
              <w:right w:val="single" w:sz="4" w:space="0" w:color="auto"/>
            </w:tcBorders>
            <w:shd w:val="clear" w:color="000000" w:fill="FFFFFF"/>
            <w:noWrap/>
            <w:vAlign w:val="bottom"/>
            <w:hideMark/>
          </w:tcPr>
          <w:p w14:paraId="2F6F4DD7"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1.96</w:t>
            </w:r>
          </w:p>
        </w:tc>
        <w:tc>
          <w:tcPr>
            <w:tcW w:w="1443" w:type="dxa"/>
            <w:tcBorders>
              <w:top w:val="nil"/>
              <w:left w:val="nil"/>
              <w:bottom w:val="single" w:sz="4" w:space="0" w:color="auto"/>
              <w:right w:val="single" w:sz="4" w:space="0" w:color="auto"/>
            </w:tcBorders>
            <w:shd w:val="clear" w:color="000000" w:fill="FFFFFF"/>
            <w:noWrap/>
            <w:vAlign w:val="bottom"/>
            <w:hideMark/>
          </w:tcPr>
          <w:p w14:paraId="5C09F6DD"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1.96</w:t>
            </w:r>
          </w:p>
        </w:tc>
        <w:tc>
          <w:tcPr>
            <w:tcW w:w="1437" w:type="dxa"/>
            <w:tcBorders>
              <w:top w:val="nil"/>
              <w:left w:val="nil"/>
              <w:bottom w:val="single" w:sz="4" w:space="0" w:color="auto"/>
              <w:right w:val="single" w:sz="4" w:space="0" w:color="auto"/>
            </w:tcBorders>
            <w:shd w:val="clear" w:color="000000" w:fill="FFFFFF"/>
            <w:noWrap/>
            <w:vAlign w:val="bottom"/>
            <w:hideMark/>
          </w:tcPr>
          <w:p w14:paraId="05505A40"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1.96</w:t>
            </w:r>
          </w:p>
        </w:tc>
      </w:tr>
      <w:tr w:rsidR="00AA78D9" w:rsidRPr="00AA78D9" w14:paraId="1B514D6F"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647E8BFC"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6</w:t>
            </w:r>
          </w:p>
        </w:tc>
        <w:tc>
          <w:tcPr>
            <w:tcW w:w="2440" w:type="dxa"/>
            <w:tcBorders>
              <w:top w:val="nil"/>
              <w:left w:val="nil"/>
              <w:bottom w:val="single" w:sz="4" w:space="0" w:color="auto"/>
              <w:right w:val="single" w:sz="4" w:space="0" w:color="auto"/>
            </w:tcBorders>
            <w:shd w:val="clear" w:color="000000" w:fill="FFFFFF"/>
            <w:noWrap/>
            <w:vAlign w:val="bottom"/>
            <w:hideMark/>
          </w:tcPr>
          <w:p w14:paraId="65CD2560"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standard error</w:t>
            </w:r>
          </w:p>
        </w:tc>
        <w:tc>
          <w:tcPr>
            <w:tcW w:w="1440" w:type="dxa"/>
            <w:tcBorders>
              <w:top w:val="nil"/>
              <w:left w:val="nil"/>
              <w:bottom w:val="single" w:sz="4" w:space="0" w:color="auto"/>
              <w:right w:val="single" w:sz="4" w:space="0" w:color="auto"/>
            </w:tcBorders>
            <w:shd w:val="clear" w:color="000000" w:fill="FFFFFF"/>
            <w:noWrap/>
            <w:vAlign w:val="bottom"/>
            <w:hideMark/>
          </w:tcPr>
          <w:p w14:paraId="0A1FC41F"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8.292344684</w:t>
            </w:r>
          </w:p>
        </w:tc>
        <w:tc>
          <w:tcPr>
            <w:tcW w:w="1440" w:type="dxa"/>
            <w:tcBorders>
              <w:top w:val="nil"/>
              <w:left w:val="nil"/>
              <w:bottom w:val="single" w:sz="4" w:space="0" w:color="auto"/>
              <w:right w:val="single" w:sz="4" w:space="0" w:color="auto"/>
            </w:tcBorders>
            <w:shd w:val="clear" w:color="000000" w:fill="FFFFFF"/>
            <w:noWrap/>
            <w:vAlign w:val="bottom"/>
            <w:hideMark/>
          </w:tcPr>
          <w:p w14:paraId="7FB3907B"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8.348069563</w:t>
            </w:r>
          </w:p>
        </w:tc>
        <w:tc>
          <w:tcPr>
            <w:tcW w:w="1443" w:type="dxa"/>
            <w:tcBorders>
              <w:top w:val="nil"/>
              <w:left w:val="nil"/>
              <w:bottom w:val="single" w:sz="4" w:space="0" w:color="auto"/>
              <w:right w:val="single" w:sz="4" w:space="0" w:color="auto"/>
            </w:tcBorders>
            <w:shd w:val="clear" w:color="000000" w:fill="FFFFFF"/>
            <w:noWrap/>
            <w:vAlign w:val="bottom"/>
            <w:hideMark/>
          </w:tcPr>
          <w:p w14:paraId="26BAB9DE"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2.047595853</w:t>
            </w:r>
          </w:p>
        </w:tc>
        <w:tc>
          <w:tcPr>
            <w:tcW w:w="1437" w:type="dxa"/>
            <w:tcBorders>
              <w:top w:val="nil"/>
              <w:left w:val="nil"/>
              <w:bottom w:val="single" w:sz="4" w:space="0" w:color="auto"/>
              <w:right w:val="single" w:sz="4" w:space="0" w:color="auto"/>
            </w:tcBorders>
            <w:shd w:val="clear" w:color="000000" w:fill="FFFFFF"/>
            <w:noWrap/>
            <w:vAlign w:val="bottom"/>
            <w:hideMark/>
          </w:tcPr>
          <w:p w14:paraId="647944CD"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0.735906464</w:t>
            </w:r>
          </w:p>
        </w:tc>
      </w:tr>
      <w:tr w:rsidR="00AA78D9" w:rsidRPr="00AA78D9" w14:paraId="7F1ECDA9"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19145073"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7</w:t>
            </w:r>
          </w:p>
        </w:tc>
        <w:tc>
          <w:tcPr>
            <w:tcW w:w="2440" w:type="dxa"/>
            <w:tcBorders>
              <w:top w:val="nil"/>
              <w:left w:val="nil"/>
              <w:bottom w:val="single" w:sz="4" w:space="0" w:color="auto"/>
              <w:right w:val="single" w:sz="4" w:space="0" w:color="auto"/>
            </w:tcBorders>
            <w:shd w:val="clear" w:color="000000" w:fill="FFFFFF"/>
            <w:noWrap/>
            <w:vAlign w:val="bottom"/>
            <w:hideMark/>
          </w:tcPr>
          <w:p w14:paraId="3B5F1D4D"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margin of error</w:t>
            </w:r>
          </w:p>
        </w:tc>
        <w:tc>
          <w:tcPr>
            <w:tcW w:w="1440" w:type="dxa"/>
            <w:tcBorders>
              <w:top w:val="nil"/>
              <w:left w:val="nil"/>
              <w:bottom w:val="single" w:sz="4" w:space="0" w:color="auto"/>
              <w:right w:val="single" w:sz="4" w:space="0" w:color="auto"/>
            </w:tcBorders>
            <w:shd w:val="clear" w:color="000000" w:fill="FFFFFF"/>
            <w:noWrap/>
            <w:vAlign w:val="bottom"/>
            <w:hideMark/>
          </w:tcPr>
          <w:p w14:paraId="4AF3DE6D"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16.25299558</w:t>
            </w:r>
          </w:p>
        </w:tc>
        <w:tc>
          <w:tcPr>
            <w:tcW w:w="1440" w:type="dxa"/>
            <w:tcBorders>
              <w:top w:val="nil"/>
              <w:left w:val="nil"/>
              <w:bottom w:val="single" w:sz="4" w:space="0" w:color="auto"/>
              <w:right w:val="single" w:sz="4" w:space="0" w:color="auto"/>
            </w:tcBorders>
            <w:shd w:val="clear" w:color="000000" w:fill="FFFFFF"/>
            <w:noWrap/>
            <w:vAlign w:val="bottom"/>
            <w:hideMark/>
          </w:tcPr>
          <w:p w14:paraId="08A8D212"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16.36221634</w:t>
            </w:r>
          </w:p>
        </w:tc>
        <w:tc>
          <w:tcPr>
            <w:tcW w:w="1443" w:type="dxa"/>
            <w:tcBorders>
              <w:top w:val="nil"/>
              <w:left w:val="nil"/>
              <w:bottom w:val="single" w:sz="4" w:space="0" w:color="auto"/>
              <w:right w:val="single" w:sz="4" w:space="0" w:color="auto"/>
            </w:tcBorders>
            <w:shd w:val="clear" w:color="000000" w:fill="FFFFFF"/>
            <w:noWrap/>
            <w:vAlign w:val="bottom"/>
            <w:hideMark/>
          </w:tcPr>
          <w:p w14:paraId="4F8FA12E"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4.013287872</w:t>
            </w:r>
          </w:p>
        </w:tc>
        <w:tc>
          <w:tcPr>
            <w:tcW w:w="1437" w:type="dxa"/>
            <w:tcBorders>
              <w:top w:val="nil"/>
              <w:left w:val="nil"/>
              <w:bottom w:val="single" w:sz="4" w:space="0" w:color="auto"/>
              <w:right w:val="single" w:sz="4" w:space="0" w:color="auto"/>
            </w:tcBorders>
            <w:shd w:val="clear" w:color="000000" w:fill="FFFFFF"/>
            <w:noWrap/>
            <w:vAlign w:val="bottom"/>
            <w:hideMark/>
          </w:tcPr>
          <w:p w14:paraId="542734BB"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1.44237667</w:t>
            </w:r>
          </w:p>
        </w:tc>
      </w:tr>
      <w:tr w:rsidR="00AA78D9" w:rsidRPr="00AA78D9" w14:paraId="23C20650"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5BC4C387"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8</w:t>
            </w:r>
          </w:p>
        </w:tc>
        <w:tc>
          <w:tcPr>
            <w:tcW w:w="2440" w:type="dxa"/>
            <w:tcBorders>
              <w:top w:val="nil"/>
              <w:left w:val="nil"/>
              <w:bottom w:val="single" w:sz="4" w:space="0" w:color="auto"/>
              <w:right w:val="single" w:sz="4" w:space="0" w:color="auto"/>
            </w:tcBorders>
            <w:shd w:val="clear" w:color="000000" w:fill="FFFFFF"/>
            <w:noWrap/>
            <w:vAlign w:val="bottom"/>
            <w:hideMark/>
          </w:tcPr>
          <w:p w14:paraId="5382FCD5"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Confidence Intervals</w:t>
            </w:r>
          </w:p>
          <w:p w14:paraId="268E0B0E" w14:textId="5180C143"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high</w:t>
            </w:r>
          </w:p>
        </w:tc>
        <w:tc>
          <w:tcPr>
            <w:tcW w:w="1440" w:type="dxa"/>
            <w:tcBorders>
              <w:top w:val="nil"/>
              <w:left w:val="nil"/>
              <w:bottom w:val="single" w:sz="4" w:space="0" w:color="auto"/>
              <w:right w:val="single" w:sz="4" w:space="0" w:color="auto"/>
            </w:tcBorders>
            <w:shd w:val="clear" w:color="000000" w:fill="FFFFFF"/>
            <w:noWrap/>
            <w:vAlign w:val="bottom"/>
            <w:hideMark/>
          </w:tcPr>
          <w:p w14:paraId="324AD8FA"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348.7555036</w:t>
            </w:r>
          </w:p>
        </w:tc>
        <w:tc>
          <w:tcPr>
            <w:tcW w:w="1440" w:type="dxa"/>
            <w:tcBorders>
              <w:top w:val="nil"/>
              <w:left w:val="nil"/>
              <w:bottom w:val="single" w:sz="4" w:space="0" w:color="auto"/>
              <w:right w:val="single" w:sz="4" w:space="0" w:color="auto"/>
            </w:tcBorders>
            <w:shd w:val="clear" w:color="000000" w:fill="FFFFFF"/>
            <w:noWrap/>
            <w:vAlign w:val="bottom"/>
            <w:hideMark/>
          </w:tcPr>
          <w:p w14:paraId="7C72ADD5"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384.7169303</w:t>
            </w:r>
          </w:p>
        </w:tc>
        <w:tc>
          <w:tcPr>
            <w:tcW w:w="1443" w:type="dxa"/>
            <w:tcBorders>
              <w:top w:val="nil"/>
              <w:left w:val="nil"/>
              <w:bottom w:val="single" w:sz="4" w:space="0" w:color="auto"/>
              <w:right w:val="single" w:sz="4" w:space="0" w:color="auto"/>
            </w:tcBorders>
            <w:shd w:val="clear" w:color="000000" w:fill="FFFFFF"/>
            <w:noWrap/>
            <w:vAlign w:val="bottom"/>
            <w:hideMark/>
          </w:tcPr>
          <w:p w14:paraId="5683BB5D"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137.9466008</w:t>
            </w:r>
          </w:p>
        </w:tc>
        <w:tc>
          <w:tcPr>
            <w:tcW w:w="1437" w:type="dxa"/>
            <w:tcBorders>
              <w:top w:val="nil"/>
              <w:left w:val="nil"/>
              <w:bottom w:val="single" w:sz="4" w:space="0" w:color="auto"/>
              <w:right w:val="single" w:sz="4" w:space="0" w:color="auto"/>
            </w:tcBorders>
            <w:shd w:val="clear" w:color="000000" w:fill="FFFFFF"/>
            <w:noWrap/>
            <w:vAlign w:val="bottom"/>
            <w:hideMark/>
          </w:tcPr>
          <w:p w14:paraId="16B7C9B6" w14:textId="77777777" w:rsidR="00AA78D9" w:rsidRPr="00AA78D9" w:rsidRDefault="00AA78D9" w:rsidP="00AA78D9">
            <w:pPr>
              <w:spacing w:after="0" w:line="240" w:lineRule="auto"/>
              <w:jc w:val="right"/>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70.59003211</w:t>
            </w:r>
          </w:p>
        </w:tc>
      </w:tr>
      <w:tr w:rsidR="00AA78D9" w:rsidRPr="00AA78D9" w14:paraId="0105DB29" w14:textId="77777777" w:rsidTr="00AA78D9">
        <w:trPr>
          <w:trHeight w:val="285"/>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6578F191"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9</w:t>
            </w:r>
          </w:p>
        </w:tc>
        <w:tc>
          <w:tcPr>
            <w:tcW w:w="2440" w:type="dxa"/>
            <w:tcBorders>
              <w:top w:val="nil"/>
              <w:left w:val="nil"/>
              <w:bottom w:val="single" w:sz="4" w:space="0" w:color="auto"/>
              <w:right w:val="single" w:sz="4" w:space="0" w:color="auto"/>
            </w:tcBorders>
            <w:shd w:val="clear" w:color="000000" w:fill="FFFFFF"/>
            <w:noWrap/>
            <w:vAlign w:val="bottom"/>
            <w:hideMark/>
          </w:tcPr>
          <w:p w14:paraId="29836D0D" w14:textId="77777777"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Confidence Intervals</w:t>
            </w:r>
          </w:p>
          <w:p w14:paraId="6BD844F4" w14:textId="16ADEDAB" w:rsidR="00AA78D9" w:rsidRPr="00AA78D9" w:rsidRDefault="00AA78D9" w:rsidP="00AA78D9">
            <w:pPr>
              <w:spacing w:after="0" w:line="240" w:lineRule="auto"/>
              <w:rPr>
                <w:rFonts w:ascii="Arial" w:eastAsia="Times New Roman" w:hAnsi="Arial" w:cs="Arial"/>
                <w:color w:val="000000"/>
                <w:kern w:val="0"/>
                <w:sz w:val="22"/>
                <w:szCs w:val="22"/>
                <w14:ligatures w14:val="none"/>
              </w:rPr>
            </w:pPr>
            <w:r w:rsidRPr="00AA78D9">
              <w:rPr>
                <w:rFonts w:ascii="Arial" w:eastAsia="Times New Roman" w:hAnsi="Arial" w:cs="Arial"/>
                <w:color w:val="000000"/>
                <w:kern w:val="0"/>
                <w:sz w:val="22"/>
                <w:szCs w:val="22"/>
                <w14:ligatures w14:val="none"/>
              </w:rPr>
              <w:t>low</w:t>
            </w:r>
          </w:p>
        </w:tc>
        <w:tc>
          <w:tcPr>
            <w:tcW w:w="1440" w:type="dxa"/>
            <w:tcBorders>
              <w:top w:val="nil"/>
              <w:left w:val="nil"/>
              <w:bottom w:val="nil"/>
              <w:right w:val="nil"/>
            </w:tcBorders>
            <w:shd w:val="clear" w:color="000000" w:fill="FFFFFF"/>
            <w:noWrap/>
            <w:vAlign w:val="bottom"/>
            <w:hideMark/>
          </w:tcPr>
          <w:p w14:paraId="62DA3974"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316.2495124</w:t>
            </w:r>
          </w:p>
        </w:tc>
        <w:tc>
          <w:tcPr>
            <w:tcW w:w="1440" w:type="dxa"/>
            <w:tcBorders>
              <w:top w:val="nil"/>
              <w:left w:val="single" w:sz="4" w:space="0" w:color="auto"/>
              <w:bottom w:val="single" w:sz="4" w:space="0" w:color="auto"/>
              <w:right w:val="single" w:sz="4" w:space="0" w:color="auto"/>
            </w:tcBorders>
            <w:shd w:val="clear" w:color="000000" w:fill="FFFFFF"/>
            <w:noWrap/>
            <w:vAlign w:val="bottom"/>
            <w:hideMark/>
          </w:tcPr>
          <w:p w14:paraId="68DAF7DF"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351.9924976</w:t>
            </w:r>
          </w:p>
        </w:tc>
        <w:tc>
          <w:tcPr>
            <w:tcW w:w="1443" w:type="dxa"/>
            <w:tcBorders>
              <w:top w:val="nil"/>
              <w:left w:val="nil"/>
              <w:bottom w:val="single" w:sz="4" w:space="0" w:color="auto"/>
              <w:right w:val="single" w:sz="4" w:space="0" w:color="auto"/>
            </w:tcBorders>
            <w:shd w:val="clear" w:color="000000" w:fill="FFFFFF"/>
            <w:noWrap/>
            <w:vAlign w:val="bottom"/>
            <w:hideMark/>
          </w:tcPr>
          <w:p w14:paraId="336412F5"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129.920025</w:t>
            </w:r>
          </w:p>
        </w:tc>
        <w:tc>
          <w:tcPr>
            <w:tcW w:w="1437" w:type="dxa"/>
            <w:tcBorders>
              <w:top w:val="nil"/>
              <w:left w:val="nil"/>
              <w:bottom w:val="single" w:sz="4" w:space="0" w:color="auto"/>
              <w:right w:val="single" w:sz="4" w:space="0" w:color="auto"/>
            </w:tcBorders>
            <w:shd w:val="clear" w:color="000000" w:fill="FFFFFF"/>
            <w:noWrap/>
            <w:vAlign w:val="bottom"/>
            <w:hideMark/>
          </w:tcPr>
          <w:p w14:paraId="21381EE4"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67.70527877</w:t>
            </w:r>
          </w:p>
        </w:tc>
      </w:tr>
      <w:tr w:rsidR="00AA78D9" w:rsidRPr="00AA78D9" w14:paraId="3FCB16E2" w14:textId="77777777" w:rsidTr="00AA78D9">
        <w:trPr>
          <w:trHeight w:val="240"/>
        </w:trPr>
        <w:tc>
          <w:tcPr>
            <w:tcW w:w="320" w:type="dxa"/>
            <w:tcBorders>
              <w:top w:val="nil"/>
              <w:left w:val="single" w:sz="4" w:space="0" w:color="auto"/>
              <w:bottom w:val="single" w:sz="4" w:space="0" w:color="auto"/>
              <w:right w:val="single" w:sz="4" w:space="0" w:color="auto"/>
            </w:tcBorders>
            <w:shd w:val="clear" w:color="000000" w:fill="FFFFFF"/>
            <w:noWrap/>
            <w:vAlign w:val="bottom"/>
            <w:hideMark/>
          </w:tcPr>
          <w:p w14:paraId="58B56E90"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10</w:t>
            </w:r>
          </w:p>
        </w:tc>
        <w:tc>
          <w:tcPr>
            <w:tcW w:w="2440" w:type="dxa"/>
            <w:tcBorders>
              <w:top w:val="nil"/>
              <w:left w:val="nil"/>
              <w:bottom w:val="single" w:sz="4" w:space="0" w:color="auto"/>
              <w:right w:val="single" w:sz="4" w:space="0" w:color="auto"/>
            </w:tcBorders>
            <w:shd w:val="clear" w:color="000000" w:fill="FFFFFF"/>
            <w:noWrap/>
            <w:vAlign w:val="bottom"/>
            <w:hideMark/>
          </w:tcPr>
          <w:p w14:paraId="435F6CC5" w14:textId="32D4EC09" w:rsidR="00AA78D9" w:rsidRPr="00AA78D9" w:rsidRDefault="00AA78D9" w:rsidP="00AA78D9">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 xml:space="preserve">Confidence </w:t>
            </w:r>
            <w:r w:rsidRPr="00AA78D9">
              <w:rPr>
                <w:rFonts w:ascii="Arial" w:eastAsia="Times New Roman" w:hAnsi="Arial" w:cs="Arial"/>
                <w:color w:val="000000"/>
                <w:kern w:val="0"/>
                <w:sz w:val="18"/>
                <w:szCs w:val="18"/>
                <w14:ligatures w14:val="none"/>
              </w:rPr>
              <w:t>level</w:t>
            </w:r>
          </w:p>
        </w:tc>
        <w:tc>
          <w:tcPr>
            <w:tcW w:w="1440" w:type="dxa"/>
            <w:tcBorders>
              <w:top w:val="single" w:sz="4" w:space="0" w:color="auto"/>
              <w:left w:val="nil"/>
              <w:bottom w:val="single" w:sz="4" w:space="0" w:color="auto"/>
              <w:right w:val="single" w:sz="4" w:space="0" w:color="auto"/>
            </w:tcBorders>
            <w:shd w:val="clear" w:color="000000" w:fill="FFFFFF"/>
            <w:noWrap/>
            <w:vAlign w:val="bottom"/>
            <w:hideMark/>
          </w:tcPr>
          <w:p w14:paraId="3EDC9A6F"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95%</w:t>
            </w:r>
          </w:p>
        </w:tc>
        <w:tc>
          <w:tcPr>
            <w:tcW w:w="1440" w:type="dxa"/>
            <w:tcBorders>
              <w:top w:val="nil"/>
              <w:left w:val="nil"/>
              <w:bottom w:val="single" w:sz="4" w:space="0" w:color="auto"/>
              <w:right w:val="single" w:sz="4" w:space="0" w:color="auto"/>
            </w:tcBorders>
            <w:shd w:val="clear" w:color="000000" w:fill="FFFFFF"/>
            <w:noWrap/>
            <w:vAlign w:val="bottom"/>
            <w:hideMark/>
          </w:tcPr>
          <w:p w14:paraId="301D5823" w14:textId="77777777" w:rsidR="00AA78D9" w:rsidRPr="00AA78D9" w:rsidRDefault="00AA78D9" w:rsidP="00AA78D9">
            <w:pPr>
              <w:spacing w:after="0" w:line="240" w:lineRule="auto"/>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 </w:t>
            </w:r>
          </w:p>
        </w:tc>
        <w:tc>
          <w:tcPr>
            <w:tcW w:w="1443" w:type="dxa"/>
            <w:tcBorders>
              <w:top w:val="nil"/>
              <w:left w:val="nil"/>
              <w:bottom w:val="single" w:sz="4" w:space="0" w:color="auto"/>
              <w:right w:val="single" w:sz="4" w:space="0" w:color="auto"/>
            </w:tcBorders>
            <w:shd w:val="clear" w:color="000000" w:fill="FFFFFF"/>
            <w:noWrap/>
            <w:vAlign w:val="bottom"/>
            <w:hideMark/>
          </w:tcPr>
          <w:p w14:paraId="70CAF8F3" w14:textId="66FE7E0C" w:rsidR="00AA78D9" w:rsidRPr="00AA78D9" w:rsidRDefault="00AA78D9" w:rsidP="00AA78D9">
            <w:pPr>
              <w:spacing w:after="0" w:line="240"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Confidence level</w:t>
            </w:r>
          </w:p>
        </w:tc>
        <w:tc>
          <w:tcPr>
            <w:tcW w:w="1437" w:type="dxa"/>
            <w:tcBorders>
              <w:top w:val="nil"/>
              <w:left w:val="nil"/>
              <w:bottom w:val="single" w:sz="4" w:space="0" w:color="auto"/>
              <w:right w:val="single" w:sz="4" w:space="0" w:color="auto"/>
            </w:tcBorders>
            <w:shd w:val="clear" w:color="000000" w:fill="FFFFFF"/>
            <w:noWrap/>
            <w:vAlign w:val="bottom"/>
            <w:hideMark/>
          </w:tcPr>
          <w:p w14:paraId="35BD71FF" w14:textId="77777777" w:rsidR="00AA78D9" w:rsidRPr="00AA78D9" w:rsidRDefault="00AA78D9" w:rsidP="00AA78D9">
            <w:pPr>
              <w:spacing w:after="0" w:line="240" w:lineRule="auto"/>
              <w:jc w:val="right"/>
              <w:rPr>
                <w:rFonts w:ascii="Arial" w:eastAsia="Times New Roman" w:hAnsi="Arial" w:cs="Arial"/>
                <w:color w:val="000000"/>
                <w:kern w:val="0"/>
                <w:sz w:val="18"/>
                <w:szCs w:val="18"/>
                <w14:ligatures w14:val="none"/>
              </w:rPr>
            </w:pPr>
            <w:r w:rsidRPr="00AA78D9">
              <w:rPr>
                <w:rFonts w:ascii="Arial" w:eastAsia="Times New Roman" w:hAnsi="Arial" w:cs="Arial"/>
                <w:color w:val="000000"/>
                <w:kern w:val="0"/>
                <w:sz w:val="18"/>
                <w:szCs w:val="18"/>
                <w14:ligatures w14:val="none"/>
              </w:rPr>
              <w:t>95%</w:t>
            </w:r>
          </w:p>
        </w:tc>
      </w:tr>
    </w:tbl>
    <w:p w14:paraId="28C2CC37" w14:textId="77777777" w:rsidR="00C967CB" w:rsidRDefault="00C967CB" w:rsidP="00AC5C29"/>
    <w:p w14:paraId="18AB5284" w14:textId="77777777" w:rsidR="00C967CB" w:rsidRDefault="00C967CB" w:rsidP="00AC5C29"/>
    <w:p w14:paraId="51D18C45" w14:textId="1C6FF7F4" w:rsidR="00C967CB" w:rsidRDefault="00AA78D9" w:rsidP="00AC5C29">
      <w:r w:rsidRPr="00AA78D9">
        <w:t xml:space="preserve">Students with a paid-plan subscription watch substantially more than those without. The confidence interval for the average minutes watched in Q4 2022 was 61.71 to 70.59 minutes for free-plan students and 351.99 to 384.72 minutes for paid-plan students. We then can be 95% confident that paid-plan students watched significantly more minutes </w:t>
      </w:r>
      <w:r w:rsidRPr="00AA78D9">
        <w:lastRenderedPageBreak/>
        <w:t>than free-plan students in Q4 2022. This aligns with the expectation that paid-plan students who have invested in the platform tend to be more engaged than free-plan users. </w:t>
      </w:r>
    </w:p>
    <w:p w14:paraId="4D8CEB3D" w14:textId="77777777" w:rsidR="00C967CB" w:rsidRDefault="00C967CB" w:rsidP="00AC5C29"/>
    <w:p w14:paraId="0BACC57C" w14:textId="330F0AED" w:rsidR="00C307FA" w:rsidRPr="0020761F" w:rsidRDefault="00C307FA" w:rsidP="0020761F">
      <w:pPr>
        <w:jc w:val="center"/>
        <w:rPr>
          <w:b/>
          <w:bCs/>
          <w:sz w:val="72"/>
          <w:szCs w:val="52"/>
        </w:rPr>
      </w:pPr>
      <w:r w:rsidRPr="0020761F">
        <w:rPr>
          <w:b/>
          <w:bCs/>
          <w:sz w:val="72"/>
          <w:szCs w:val="52"/>
        </w:rPr>
        <w:t>Task 4</w:t>
      </w:r>
    </w:p>
    <w:p w14:paraId="4DEFEC52" w14:textId="5CF15720" w:rsidR="00C307FA" w:rsidRDefault="00C307FA" w:rsidP="00AC5C29">
      <w:pPr>
        <w:rPr>
          <w:u w:val="single"/>
        </w:rPr>
      </w:pPr>
      <w:r w:rsidRPr="00C307FA">
        <w:rPr>
          <w:u w:val="single"/>
        </w:rPr>
        <w:t>You want to reach a data-driven customer engagement decision on whether the platform’s new features contribute to the increase of minutes watched on the platform for both free-plan and paying students</w:t>
      </w:r>
      <w:r>
        <w:rPr>
          <w:u w:val="single"/>
        </w:rPr>
        <w:t xml:space="preserve"> </w:t>
      </w:r>
      <w:r w:rsidRPr="00C307FA">
        <w:rPr>
          <w:u w:val="single"/>
        </w:rPr>
        <w:t>i.e., the rise in student engagement in their study process. </w:t>
      </w:r>
    </w:p>
    <w:p w14:paraId="2352B224" w14:textId="77777777" w:rsidR="00C307FA" w:rsidRDefault="00C307FA" w:rsidP="00AC5C29">
      <w:pPr>
        <w:rPr>
          <w:u w:val="single"/>
        </w:rPr>
      </w:pPr>
    </w:p>
    <w:p w14:paraId="7530C556" w14:textId="77777777" w:rsidR="00C307FA" w:rsidRPr="00C307FA" w:rsidRDefault="00C307FA" w:rsidP="00C307FA">
      <w:pPr>
        <w:numPr>
          <w:ilvl w:val="0"/>
          <w:numId w:val="10"/>
        </w:numPr>
        <w:rPr>
          <w:u w:val="single"/>
        </w:rPr>
      </w:pPr>
      <w:r w:rsidRPr="00C307FA">
        <w:rPr>
          <w:u w:val="single"/>
        </w:rPr>
        <w:t>For free-plan students, perform a two-sample t-test assuming unequal variances.</w:t>
      </w:r>
    </w:p>
    <w:p w14:paraId="6B0F5F63" w14:textId="77777777" w:rsidR="00C307FA" w:rsidRPr="00C307FA" w:rsidRDefault="00C307FA" w:rsidP="00C307FA">
      <w:pPr>
        <w:numPr>
          <w:ilvl w:val="0"/>
          <w:numId w:val="10"/>
        </w:numPr>
        <w:rPr>
          <w:u w:val="single"/>
        </w:rPr>
      </w:pPr>
      <w:r w:rsidRPr="00C307FA">
        <w:rPr>
          <w:u w:val="single"/>
        </w:rPr>
        <w:t>For paying students, conduct a two-sample t-test assuming unequal variances.</w:t>
      </w:r>
    </w:p>
    <w:p w14:paraId="388848A7" w14:textId="77777777" w:rsidR="00C307FA" w:rsidRDefault="00C307FA" w:rsidP="00AC5C29">
      <w:pPr>
        <w:rPr>
          <w:u w:val="single"/>
        </w:rPr>
      </w:pPr>
    </w:p>
    <w:tbl>
      <w:tblPr>
        <w:tblW w:w="6380" w:type="dxa"/>
        <w:tblLook w:val="04A0" w:firstRow="1" w:lastRow="0" w:firstColumn="1" w:lastColumn="0" w:noHBand="0" w:noVBand="1"/>
      </w:tblPr>
      <w:tblGrid>
        <w:gridCol w:w="2490"/>
        <w:gridCol w:w="1945"/>
        <w:gridCol w:w="1945"/>
      </w:tblGrid>
      <w:tr w:rsidR="00613C2B" w:rsidRPr="00613C2B" w14:paraId="43F33975" w14:textId="77777777" w:rsidTr="00613C2B">
        <w:trPr>
          <w:trHeight w:val="300"/>
        </w:trPr>
        <w:tc>
          <w:tcPr>
            <w:tcW w:w="638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79E0E662"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F-Test Two-Sample for Variances For Paid Students</w:t>
            </w:r>
          </w:p>
        </w:tc>
      </w:tr>
      <w:tr w:rsidR="00613C2B" w:rsidRPr="00613C2B" w14:paraId="6B632AC0" w14:textId="77777777" w:rsidTr="00613C2B">
        <w:trPr>
          <w:trHeight w:val="315"/>
        </w:trPr>
        <w:tc>
          <w:tcPr>
            <w:tcW w:w="2490" w:type="dxa"/>
            <w:tcBorders>
              <w:top w:val="nil"/>
              <w:left w:val="single" w:sz="4" w:space="0" w:color="auto"/>
              <w:bottom w:val="nil"/>
              <w:right w:val="nil"/>
            </w:tcBorders>
            <w:shd w:val="clear" w:color="auto" w:fill="auto"/>
            <w:noWrap/>
            <w:vAlign w:val="bottom"/>
            <w:hideMark/>
          </w:tcPr>
          <w:p w14:paraId="64F02115"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c>
          <w:tcPr>
            <w:tcW w:w="1945" w:type="dxa"/>
            <w:tcBorders>
              <w:top w:val="nil"/>
              <w:left w:val="nil"/>
              <w:bottom w:val="nil"/>
              <w:right w:val="nil"/>
            </w:tcBorders>
            <w:shd w:val="clear" w:color="auto" w:fill="auto"/>
            <w:noWrap/>
            <w:vAlign w:val="bottom"/>
            <w:hideMark/>
          </w:tcPr>
          <w:p w14:paraId="6B320BD3"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p>
        </w:tc>
        <w:tc>
          <w:tcPr>
            <w:tcW w:w="1945" w:type="dxa"/>
            <w:tcBorders>
              <w:top w:val="nil"/>
              <w:left w:val="nil"/>
              <w:bottom w:val="nil"/>
              <w:right w:val="single" w:sz="4" w:space="0" w:color="auto"/>
            </w:tcBorders>
            <w:shd w:val="clear" w:color="auto" w:fill="auto"/>
            <w:noWrap/>
            <w:vAlign w:val="bottom"/>
            <w:hideMark/>
          </w:tcPr>
          <w:p w14:paraId="79FC9EC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12FFA118" w14:textId="77777777" w:rsidTr="00613C2B">
        <w:trPr>
          <w:trHeight w:val="300"/>
        </w:trPr>
        <w:tc>
          <w:tcPr>
            <w:tcW w:w="2490" w:type="dxa"/>
            <w:tcBorders>
              <w:top w:val="single" w:sz="8" w:space="0" w:color="auto"/>
              <w:left w:val="single" w:sz="4" w:space="0" w:color="auto"/>
              <w:bottom w:val="single" w:sz="4" w:space="0" w:color="auto"/>
              <w:right w:val="nil"/>
            </w:tcBorders>
            <w:shd w:val="clear" w:color="auto" w:fill="auto"/>
            <w:noWrap/>
            <w:vAlign w:val="bottom"/>
            <w:hideMark/>
          </w:tcPr>
          <w:p w14:paraId="566C0375"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 </w:t>
            </w:r>
          </w:p>
        </w:tc>
        <w:tc>
          <w:tcPr>
            <w:tcW w:w="1945" w:type="dxa"/>
            <w:tcBorders>
              <w:top w:val="single" w:sz="8" w:space="0" w:color="auto"/>
              <w:left w:val="nil"/>
              <w:bottom w:val="single" w:sz="4" w:space="0" w:color="auto"/>
              <w:right w:val="nil"/>
            </w:tcBorders>
            <w:shd w:val="clear" w:color="auto" w:fill="auto"/>
            <w:noWrap/>
            <w:vAlign w:val="bottom"/>
            <w:hideMark/>
          </w:tcPr>
          <w:p w14:paraId="08CD7527"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Variable 1</w:t>
            </w:r>
          </w:p>
        </w:tc>
        <w:tc>
          <w:tcPr>
            <w:tcW w:w="1945" w:type="dxa"/>
            <w:tcBorders>
              <w:top w:val="single" w:sz="8" w:space="0" w:color="auto"/>
              <w:left w:val="nil"/>
              <w:bottom w:val="single" w:sz="4" w:space="0" w:color="auto"/>
              <w:right w:val="single" w:sz="4" w:space="0" w:color="auto"/>
            </w:tcBorders>
            <w:shd w:val="clear" w:color="auto" w:fill="auto"/>
            <w:noWrap/>
            <w:vAlign w:val="bottom"/>
            <w:hideMark/>
          </w:tcPr>
          <w:p w14:paraId="4D13FDE2"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Variable 2</w:t>
            </w:r>
          </w:p>
        </w:tc>
      </w:tr>
      <w:tr w:rsidR="00613C2B" w:rsidRPr="00613C2B" w14:paraId="38AC3910"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73D3CEF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Mean</w:t>
            </w:r>
          </w:p>
        </w:tc>
        <w:tc>
          <w:tcPr>
            <w:tcW w:w="1945" w:type="dxa"/>
            <w:tcBorders>
              <w:top w:val="nil"/>
              <w:left w:val="nil"/>
              <w:bottom w:val="nil"/>
              <w:right w:val="nil"/>
            </w:tcBorders>
            <w:shd w:val="clear" w:color="auto" w:fill="auto"/>
            <w:noWrap/>
            <w:vAlign w:val="bottom"/>
            <w:hideMark/>
          </w:tcPr>
          <w:p w14:paraId="1FB7AAE1"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332.502508</w:t>
            </w:r>
          </w:p>
        </w:tc>
        <w:tc>
          <w:tcPr>
            <w:tcW w:w="1945" w:type="dxa"/>
            <w:tcBorders>
              <w:top w:val="nil"/>
              <w:left w:val="nil"/>
              <w:bottom w:val="nil"/>
              <w:right w:val="single" w:sz="4" w:space="0" w:color="auto"/>
            </w:tcBorders>
            <w:shd w:val="clear" w:color="auto" w:fill="auto"/>
            <w:noWrap/>
            <w:vAlign w:val="bottom"/>
            <w:hideMark/>
          </w:tcPr>
          <w:p w14:paraId="642348C9"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368.3547139</w:t>
            </w:r>
          </w:p>
        </w:tc>
      </w:tr>
      <w:tr w:rsidR="00613C2B" w:rsidRPr="00613C2B" w14:paraId="2C83627F"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4215DFD2"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Variance</w:t>
            </w:r>
          </w:p>
        </w:tc>
        <w:tc>
          <w:tcPr>
            <w:tcW w:w="1945" w:type="dxa"/>
            <w:tcBorders>
              <w:top w:val="nil"/>
              <w:left w:val="nil"/>
              <w:bottom w:val="nil"/>
              <w:right w:val="nil"/>
            </w:tcBorders>
            <w:shd w:val="clear" w:color="auto" w:fill="auto"/>
            <w:noWrap/>
            <w:vAlign w:val="bottom"/>
            <w:hideMark/>
          </w:tcPr>
          <w:p w14:paraId="5C38604A"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236063.3116</w:t>
            </w:r>
          </w:p>
        </w:tc>
        <w:tc>
          <w:tcPr>
            <w:tcW w:w="1945" w:type="dxa"/>
            <w:tcBorders>
              <w:top w:val="nil"/>
              <w:left w:val="nil"/>
              <w:bottom w:val="nil"/>
              <w:right w:val="single" w:sz="4" w:space="0" w:color="auto"/>
            </w:tcBorders>
            <w:shd w:val="clear" w:color="auto" w:fill="auto"/>
            <w:noWrap/>
            <w:vAlign w:val="bottom"/>
            <w:hideMark/>
          </w:tcPr>
          <w:p w14:paraId="79D2F163"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355699.1148</w:t>
            </w:r>
          </w:p>
        </w:tc>
      </w:tr>
      <w:tr w:rsidR="00613C2B" w:rsidRPr="00613C2B" w14:paraId="224F9FE4"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47665B9B"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Observations</w:t>
            </w:r>
          </w:p>
        </w:tc>
        <w:tc>
          <w:tcPr>
            <w:tcW w:w="1945" w:type="dxa"/>
            <w:tcBorders>
              <w:top w:val="nil"/>
              <w:left w:val="nil"/>
              <w:bottom w:val="nil"/>
              <w:right w:val="nil"/>
            </w:tcBorders>
            <w:shd w:val="clear" w:color="auto" w:fill="auto"/>
            <w:noWrap/>
            <w:vAlign w:val="bottom"/>
            <w:hideMark/>
          </w:tcPr>
          <w:p w14:paraId="3CD52F5D"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3433</w:t>
            </w:r>
          </w:p>
        </w:tc>
        <w:tc>
          <w:tcPr>
            <w:tcW w:w="1945" w:type="dxa"/>
            <w:tcBorders>
              <w:top w:val="nil"/>
              <w:left w:val="nil"/>
              <w:bottom w:val="nil"/>
              <w:right w:val="single" w:sz="4" w:space="0" w:color="auto"/>
            </w:tcBorders>
            <w:shd w:val="clear" w:color="auto" w:fill="auto"/>
            <w:noWrap/>
            <w:vAlign w:val="bottom"/>
            <w:hideMark/>
          </w:tcPr>
          <w:p w14:paraId="5986C565"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5104</w:t>
            </w:r>
          </w:p>
        </w:tc>
      </w:tr>
      <w:tr w:rsidR="00613C2B" w:rsidRPr="00613C2B" w14:paraId="3226B022"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63B5AC64"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df</w:t>
            </w:r>
          </w:p>
        </w:tc>
        <w:tc>
          <w:tcPr>
            <w:tcW w:w="1945" w:type="dxa"/>
            <w:tcBorders>
              <w:top w:val="nil"/>
              <w:left w:val="nil"/>
              <w:bottom w:val="nil"/>
              <w:right w:val="nil"/>
            </w:tcBorders>
            <w:shd w:val="clear" w:color="auto" w:fill="auto"/>
            <w:noWrap/>
            <w:vAlign w:val="bottom"/>
            <w:hideMark/>
          </w:tcPr>
          <w:p w14:paraId="4BA36BDE"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3432</w:t>
            </w:r>
          </w:p>
        </w:tc>
        <w:tc>
          <w:tcPr>
            <w:tcW w:w="1945" w:type="dxa"/>
            <w:tcBorders>
              <w:top w:val="nil"/>
              <w:left w:val="nil"/>
              <w:bottom w:val="nil"/>
              <w:right w:val="single" w:sz="4" w:space="0" w:color="auto"/>
            </w:tcBorders>
            <w:shd w:val="clear" w:color="auto" w:fill="auto"/>
            <w:noWrap/>
            <w:vAlign w:val="bottom"/>
            <w:hideMark/>
          </w:tcPr>
          <w:p w14:paraId="576E00EF"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5103</w:t>
            </w:r>
          </w:p>
        </w:tc>
      </w:tr>
      <w:tr w:rsidR="00613C2B" w:rsidRPr="00613C2B" w14:paraId="1EAD736D"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113FE3F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w:t>
            </w:r>
          </w:p>
        </w:tc>
        <w:tc>
          <w:tcPr>
            <w:tcW w:w="1945" w:type="dxa"/>
            <w:tcBorders>
              <w:top w:val="nil"/>
              <w:left w:val="nil"/>
              <w:bottom w:val="nil"/>
              <w:right w:val="nil"/>
            </w:tcBorders>
            <w:shd w:val="clear" w:color="auto" w:fill="auto"/>
            <w:noWrap/>
            <w:vAlign w:val="bottom"/>
            <w:hideMark/>
          </w:tcPr>
          <w:p w14:paraId="5B1A405E"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0.663660104</w:t>
            </w:r>
          </w:p>
        </w:tc>
        <w:tc>
          <w:tcPr>
            <w:tcW w:w="1945" w:type="dxa"/>
            <w:tcBorders>
              <w:top w:val="nil"/>
              <w:left w:val="nil"/>
              <w:bottom w:val="nil"/>
              <w:right w:val="single" w:sz="4" w:space="0" w:color="auto"/>
            </w:tcBorders>
            <w:shd w:val="clear" w:color="auto" w:fill="auto"/>
            <w:noWrap/>
            <w:vAlign w:val="bottom"/>
            <w:hideMark/>
          </w:tcPr>
          <w:p w14:paraId="19243FB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75F8D051" w14:textId="77777777" w:rsidTr="00613C2B">
        <w:trPr>
          <w:trHeight w:val="300"/>
        </w:trPr>
        <w:tc>
          <w:tcPr>
            <w:tcW w:w="2490" w:type="dxa"/>
            <w:tcBorders>
              <w:top w:val="nil"/>
              <w:left w:val="single" w:sz="4" w:space="0" w:color="auto"/>
              <w:bottom w:val="nil"/>
              <w:right w:val="nil"/>
            </w:tcBorders>
            <w:shd w:val="clear" w:color="auto" w:fill="auto"/>
            <w:noWrap/>
            <w:vAlign w:val="bottom"/>
            <w:hideMark/>
          </w:tcPr>
          <w:p w14:paraId="7F31E08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P(F&lt;=f) one-tail</w:t>
            </w:r>
          </w:p>
        </w:tc>
        <w:tc>
          <w:tcPr>
            <w:tcW w:w="1945" w:type="dxa"/>
            <w:tcBorders>
              <w:top w:val="nil"/>
              <w:left w:val="nil"/>
              <w:bottom w:val="nil"/>
              <w:right w:val="nil"/>
            </w:tcBorders>
            <w:shd w:val="clear" w:color="auto" w:fill="auto"/>
            <w:noWrap/>
            <w:vAlign w:val="bottom"/>
            <w:hideMark/>
          </w:tcPr>
          <w:p w14:paraId="37809E20"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w:t>
            </w:r>
          </w:p>
        </w:tc>
        <w:tc>
          <w:tcPr>
            <w:tcW w:w="1945" w:type="dxa"/>
            <w:tcBorders>
              <w:top w:val="nil"/>
              <w:left w:val="nil"/>
              <w:bottom w:val="nil"/>
              <w:right w:val="single" w:sz="4" w:space="0" w:color="auto"/>
            </w:tcBorders>
            <w:shd w:val="clear" w:color="auto" w:fill="auto"/>
            <w:noWrap/>
            <w:vAlign w:val="bottom"/>
            <w:hideMark/>
          </w:tcPr>
          <w:p w14:paraId="5C3EF2E3"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3D47A6C0" w14:textId="77777777" w:rsidTr="00613C2B">
        <w:trPr>
          <w:trHeight w:val="300"/>
        </w:trPr>
        <w:tc>
          <w:tcPr>
            <w:tcW w:w="2490" w:type="dxa"/>
            <w:tcBorders>
              <w:top w:val="nil"/>
              <w:left w:val="single" w:sz="4" w:space="0" w:color="auto"/>
              <w:bottom w:val="single" w:sz="4" w:space="0" w:color="auto"/>
              <w:right w:val="nil"/>
            </w:tcBorders>
            <w:shd w:val="clear" w:color="auto" w:fill="auto"/>
            <w:noWrap/>
            <w:vAlign w:val="bottom"/>
            <w:hideMark/>
          </w:tcPr>
          <w:p w14:paraId="655CBC2B"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 Critical one-tail</w:t>
            </w:r>
          </w:p>
        </w:tc>
        <w:tc>
          <w:tcPr>
            <w:tcW w:w="1945" w:type="dxa"/>
            <w:tcBorders>
              <w:top w:val="nil"/>
              <w:left w:val="nil"/>
              <w:bottom w:val="single" w:sz="4" w:space="0" w:color="auto"/>
              <w:right w:val="nil"/>
            </w:tcBorders>
            <w:shd w:val="clear" w:color="auto" w:fill="auto"/>
            <w:noWrap/>
            <w:vAlign w:val="bottom"/>
            <w:hideMark/>
          </w:tcPr>
          <w:p w14:paraId="31ABAA7E"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0.949796198</w:t>
            </w:r>
          </w:p>
        </w:tc>
        <w:tc>
          <w:tcPr>
            <w:tcW w:w="1945" w:type="dxa"/>
            <w:tcBorders>
              <w:top w:val="nil"/>
              <w:left w:val="nil"/>
              <w:bottom w:val="single" w:sz="4" w:space="0" w:color="auto"/>
              <w:right w:val="single" w:sz="4" w:space="0" w:color="auto"/>
            </w:tcBorders>
            <w:shd w:val="clear" w:color="auto" w:fill="auto"/>
            <w:noWrap/>
            <w:vAlign w:val="bottom"/>
            <w:hideMark/>
          </w:tcPr>
          <w:p w14:paraId="21B87AB1"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bl>
    <w:p w14:paraId="491EF3A9" w14:textId="77777777" w:rsidR="00C307FA" w:rsidRDefault="00C307FA" w:rsidP="00AC5C29"/>
    <w:tbl>
      <w:tblPr>
        <w:tblW w:w="7040" w:type="dxa"/>
        <w:tblLook w:val="04A0" w:firstRow="1" w:lastRow="0" w:firstColumn="1" w:lastColumn="0" w:noHBand="0" w:noVBand="1"/>
      </w:tblPr>
      <w:tblGrid>
        <w:gridCol w:w="2874"/>
        <w:gridCol w:w="2246"/>
        <w:gridCol w:w="1920"/>
      </w:tblGrid>
      <w:tr w:rsidR="00613C2B" w:rsidRPr="00613C2B" w14:paraId="486AA189" w14:textId="77777777" w:rsidTr="00613C2B">
        <w:trPr>
          <w:trHeight w:val="300"/>
        </w:trPr>
        <w:tc>
          <w:tcPr>
            <w:tcW w:w="5120" w:type="dxa"/>
            <w:gridSpan w:val="2"/>
            <w:tcBorders>
              <w:top w:val="single" w:sz="4" w:space="0" w:color="auto"/>
              <w:left w:val="single" w:sz="4" w:space="0" w:color="auto"/>
              <w:bottom w:val="nil"/>
              <w:right w:val="nil"/>
            </w:tcBorders>
            <w:shd w:val="clear" w:color="auto" w:fill="auto"/>
            <w:noWrap/>
            <w:vAlign w:val="bottom"/>
            <w:hideMark/>
          </w:tcPr>
          <w:p w14:paraId="6DFA9AE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F-Test Two-Sample for Variances Free Students</w:t>
            </w:r>
          </w:p>
        </w:tc>
        <w:tc>
          <w:tcPr>
            <w:tcW w:w="1920" w:type="dxa"/>
            <w:tcBorders>
              <w:top w:val="single" w:sz="4" w:space="0" w:color="auto"/>
              <w:left w:val="nil"/>
              <w:bottom w:val="nil"/>
              <w:right w:val="single" w:sz="4" w:space="0" w:color="auto"/>
            </w:tcBorders>
            <w:shd w:val="clear" w:color="auto" w:fill="auto"/>
            <w:noWrap/>
            <w:vAlign w:val="bottom"/>
            <w:hideMark/>
          </w:tcPr>
          <w:p w14:paraId="42155BAC"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443D0A90" w14:textId="77777777" w:rsidTr="00613C2B">
        <w:trPr>
          <w:trHeight w:val="315"/>
        </w:trPr>
        <w:tc>
          <w:tcPr>
            <w:tcW w:w="2874" w:type="dxa"/>
            <w:tcBorders>
              <w:top w:val="nil"/>
              <w:left w:val="single" w:sz="4" w:space="0" w:color="auto"/>
              <w:bottom w:val="nil"/>
              <w:right w:val="nil"/>
            </w:tcBorders>
            <w:shd w:val="clear" w:color="auto" w:fill="auto"/>
            <w:noWrap/>
            <w:vAlign w:val="bottom"/>
            <w:hideMark/>
          </w:tcPr>
          <w:p w14:paraId="3DC3EC9F"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c>
          <w:tcPr>
            <w:tcW w:w="2246" w:type="dxa"/>
            <w:tcBorders>
              <w:top w:val="nil"/>
              <w:left w:val="nil"/>
              <w:bottom w:val="nil"/>
              <w:right w:val="nil"/>
            </w:tcBorders>
            <w:shd w:val="clear" w:color="auto" w:fill="auto"/>
            <w:noWrap/>
            <w:vAlign w:val="bottom"/>
            <w:hideMark/>
          </w:tcPr>
          <w:p w14:paraId="20596029"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p>
        </w:tc>
        <w:tc>
          <w:tcPr>
            <w:tcW w:w="1920" w:type="dxa"/>
            <w:tcBorders>
              <w:top w:val="nil"/>
              <w:left w:val="nil"/>
              <w:bottom w:val="nil"/>
              <w:right w:val="single" w:sz="4" w:space="0" w:color="auto"/>
            </w:tcBorders>
            <w:shd w:val="clear" w:color="auto" w:fill="auto"/>
            <w:noWrap/>
            <w:vAlign w:val="bottom"/>
            <w:hideMark/>
          </w:tcPr>
          <w:p w14:paraId="1FCADAE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7B29C4B1" w14:textId="77777777" w:rsidTr="00613C2B">
        <w:trPr>
          <w:trHeight w:val="300"/>
        </w:trPr>
        <w:tc>
          <w:tcPr>
            <w:tcW w:w="2874" w:type="dxa"/>
            <w:tcBorders>
              <w:top w:val="single" w:sz="8" w:space="0" w:color="auto"/>
              <w:left w:val="single" w:sz="4" w:space="0" w:color="auto"/>
              <w:bottom w:val="single" w:sz="4" w:space="0" w:color="auto"/>
              <w:right w:val="nil"/>
            </w:tcBorders>
            <w:shd w:val="clear" w:color="auto" w:fill="auto"/>
            <w:noWrap/>
            <w:vAlign w:val="bottom"/>
            <w:hideMark/>
          </w:tcPr>
          <w:p w14:paraId="74CB220E"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 </w:t>
            </w:r>
          </w:p>
        </w:tc>
        <w:tc>
          <w:tcPr>
            <w:tcW w:w="2246" w:type="dxa"/>
            <w:tcBorders>
              <w:top w:val="single" w:sz="8" w:space="0" w:color="auto"/>
              <w:left w:val="nil"/>
              <w:bottom w:val="single" w:sz="4" w:space="0" w:color="auto"/>
              <w:right w:val="nil"/>
            </w:tcBorders>
            <w:shd w:val="clear" w:color="auto" w:fill="auto"/>
            <w:noWrap/>
            <w:vAlign w:val="bottom"/>
            <w:hideMark/>
          </w:tcPr>
          <w:p w14:paraId="2FE67AEF"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Variable 1</w:t>
            </w:r>
          </w:p>
        </w:tc>
        <w:tc>
          <w:tcPr>
            <w:tcW w:w="1920" w:type="dxa"/>
            <w:tcBorders>
              <w:top w:val="single" w:sz="8" w:space="0" w:color="auto"/>
              <w:left w:val="nil"/>
              <w:bottom w:val="single" w:sz="4" w:space="0" w:color="auto"/>
              <w:right w:val="single" w:sz="4" w:space="0" w:color="auto"/>
            </w:tcBorders>
            <w:shd w:val="clear" w:color="auto" w:fill="auto"/>
            <w:noWrap/>
            <w:vAlign w:val="bottom"/>
            <w:hideMark/>
          </w:tcPr>
          <w:p w14:paraId="3806E270"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Variable 2</w:t>
            </w:r>
          </w:p>
        </w:tc>
      </w:tr>
      <w:tr w:rsidR="00613C2B" w:rsidRPr="00613C2B" w14:paraId="3563A706"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0C6BAA9F"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Mean</w:t>
            </w:r>
          </w:p>
        </w:tc>
        <w:tc>
          <w:tcPr>
            <w:tcW w:w="2246" w:type="dxa"/>
            <w:tcBorders>
              <w:top w:val="nil"/>
              <w:left w:val="nil"/>
              <w:bottom w:val="nil"/>
              <w:right w:val="nil"/>
            </w:tcBorders>
            <w:shd w:val="clear" w:color="auto" w:fill="auto"/>
            <w:noWrap/>
            <w:vAlign w:val="bottom"/>
            <w:hideMark/>
          </w:tcPr>
          <w:p w14:paraId="197D5408"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133.9333129</w:t>
            </w:r>
          </w:p>
        </w:tc>
        <w:tc>
          <w:tcPr>
            <w:tcW w:w="1920" w:type="dxa"/>
            <w:tcBorders>
              <w:top w:val="nil"/>
              <w:left w:val="nil"/>
              <w:bottom w:val="nil"/>
              <w:right w:val="single" w:sz="4" w:space="0" w:color="auto"/>
            </w:tcBorders>
            <w:shd w:val="clear" w:color="auto" w:fill="auto"/>
            <w:noWrap/>
            <w:vAlign w:val="bottom"/>
            <w:hideMark/>
          </w:tcPr>
          <w:p w14:paraId="780D6835"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69.14765544</w:t>
            </w:r>
          </w:p>
        </w:tc>
      </w:tr>
      <w:tr w:rsidR="00613C2B" w:rsidRPr="00613C2B" w14:paraId="5C3A25A5"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4B0B6F11"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Variance</w:t>
            </w:r>
          </w:p>
        </w:tc>
        <w:tc>
          <w:tcPr>
            <w:tcW w:w="2246" w:type="dxa"/>
            <w:tcBorders>
              <w:top w:val="nil"/>
              <w:left w:val="nil"/>
              <w:bottom w:val="nil"/>
              <w:right w:val="nil"/>
            </w:tcBorders>
            <w:shd w:val="clear" w:color="auto" w:fill="auto"/>
            <w:noWrap/>
            <w:vAlign w:val="bottom"/>
            <w:hideMark/>
          </w:tcPr>
          <w:p w14:paraId="10B0A982"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134881.7038</w:t>
            </w:r>
          </w:p>
        </w:tc>
        <w:tc>
          <w:tcPr>
            <w:tcW w:w="1920" w:type="dxa"/>
            <w:tcBorders>
              <w:top w:val="nil"/>
              <w:left w:val="nil"/>
              <w:bottom w:val="nil"/>
              <w:right w:val="single" w:sz="4" w:space="0" w:color="auto"/>
            </w:tcBorders>
            <w:shd w:val="clear" w:color="auto" w:fill="auto"/>
            <w:noWrap/>
            <w:vAlign w:val="bottom"/>
            <w:hideMark/>
          </w:tcPr>
          <w:p w14:paraId="64639AE5"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65343.34428</w:t>
            </w:r>
          </w:p>
        </w:tc>
      </w:tr>
      <w:tr w:rsidR="00613C2B" w:rsidRPr="00613C2B" w14:paraId="2CB4F9AB"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3DC31EB5"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Observations</w:t>
            </w:r>
          </w:p>
        </w:tc>
        <w:tc>
          <w:tcPr>
            <w:tcW w:w="2246" w:type="dxa"/>
            <w:tcBorders>
              <w:top w:val="nil"/>
              <w:left w:val="nil"/>
              <w:bottom w:val="nil"/>
              <w:right w:val="nil"/>
            </w:tcBorders>
            <w:shd w:val="clear" w:color="auto" w:fill="auto"/>
            <w:noWrap/>
            <w:vAlign w:val="bottom"/>
            <w:hideMark/>
          </w:tcPr>
          <w:p w14:paraId="017DD196"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32171</w:t>
            </w:r>
          </w:p>
        </w:tc>
        <w:tc>
          <w:tcPr>
            <w:tcW w:w="1920" w:type="dxa"/>
            <w:tcBorders>
              <w:top w:val="nil"/>
              <w:left w:val="nil"/>
              <w:bottom w:val="nil"/>
              <w:right w:val="single" w:sz="4" w:space="0" w:color="auto"/>
            </w:tcBorders>
            <w:shd w:val="clear" w:color="auto" w:fill="auto"/>
            <w:noWrap/>
            <w:vAlign w:val="bottom"/>
            <w:hideMark/>
          </w:tcPr>
          <w:p w14:paraId="52DE1413"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120658</w:t>
            </w:r>
          </w:p>
        </w:tc>
      </w:tr>
      <w:tr w:rsidR="00613C2B" w:rsidRPr="00613C2B" w14:paraId="7134F03A"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35DACF1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df</w:t>
            </w:r>
          </w:p>
        </w:tc>
        <w:tc>
          <w:tcPr>
            <w:tcW w:w="2246" w:type="dxa"/>
            <w:tcBorders>
              <w:top w:val="nil"/>
              <w:left w:val="nil"/>
              <w:bottom w:val="nil"/>
              <w:right w:val="nil"/>
            </w:tcBorders>
            <w:shd w:val="clear" w:color="auto" w:fill="auto"/>
            <w:noWrap/>
            <w:vAlign w:val="bottom"/>
            <w:hideMark/>
          </w:tcPr>
          <w:p w14:paraId="26487C01"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32170</w:t>
            </w:r>
          </w:p>
        </w:tc>
        <w:tc>
          <w:tcPr>
            <w:tcW w:w="1920" w:type="dxa"/>
            <w:tcBorders>
              <w:top w:val="nil"/>
              <w:left w:val="nil"/>
              <w:bottom w:val="nil"/>
              <w:right w:val="single" w:sz="4" w:space="0" w:color="auto"/>
            </w:tcBorders>
            <w:shd w:val="clear" w:color="auto" w:fill="auto"/>
            <w:noWrap/>
            <w:vAlign w:val="bottom"/>
            <w:hideMark/>
          </w:tcPr>
          <w:p w14:paraId="45C9FE7E"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120657</w:t>
            </w:r>
          </w:p>
        </w:tc>
      </w:tr>
      <w:tr w:rsidR="00613C2B" w:rsidRPr="00613C2B" w14:paraId="752A710C"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16F0D3B7"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w:t>
            </w:r>
          </w:p>
        </w:tc>
        <w:tc>
          <w:tcPr>
            <w:tcW w:w="2246" w:type="dxa"/>
            <w:tcBorders>
              <w:top w:val="nil"/>
              <w:left w:val="nil"/>
              <w:bottom w:val="nil"/>
              <w:right w:val="nil"/>
            </w:tcBorders>
            <w:shd w:val="clear" w:color="auto" w:fill="auto"/>
            <w:noWrap/>
            <w:vAlign w:val="bottom"/>
            <w:hideMark/>
          </w:tcPr>
          <w:p w14:paraId="2FF6C3A9"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2.06419958</w:t>
            </w:r>
          </w:p>
        </w:tc>
        <w:tc>
          <w:tcPr>
            <w:tcW w:w="1920" w:type="dxa"/>
            <w:tcBorders>
              <w:top w:val="nil"/>
              <w:left w:val="nil"/>
              <w:bottom w:val="nil"/>
              <w:right w:val="single" w:sz="4" w:space="0" w:color="auto"/>
            </w:tcBorders>
            <w:shd w:val="clear" w:color="auto" w:fill="auto"/>
            <w:noWrap/>
            <w:vAlign w:val="bottom"/>
            <w:hideMark/>
          </w:tcPr>
          <w:p w14:paraId="28BCFC5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4E4E5F3F" w14:textId="77777777" w:rsidTr="00613C2B">
        <w:trPr>
          <w:trHeight w:val="300"/>
        </w:trPr>
        <w:tc>
          <w:tcPr>
            <w:tcW w:w="2874" w:type="dxa"/>
            <w:tcBorders>
              <w:top w:val="nil"/>
              <w:left w:val="single" w:sz="4" w:space="0" w:color="auto"/>
              <w:bottom w:val="nil"/>
              <w:right w:val="nil"/>
            </w:tcBorders>
            <w:shd w:val="clear" w:color="auto" w:fill="auto"/>
            <w:noWrap/>
            <w:vAlign w:val="bottom"/>
            <w:hideMark/>
          </w:tcPr>
          <w:p w14:paraId="783FBD7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P(F&lt;=f) one-tail</w:t>
            </w:r>
          </w:p>
        </w:tc>
        <w:tc>
          <w:tcPr>
            <w:tcW w:w="2246" w:type="dxa"/>
            <w:tcBorders>
              <w:top w:val="nil"/>
              <w:left w:val="nil"/>
              <w:bottom w:val="nil"/>
              <w:right w:val="nil"/>
            </w:tcBorders>
            <w:shd w:val="clear" w:color="auto" w:fill="auto"/>
            <w:noWrap/>
            <w:vAlign w:val="bottom"/>
            <w:hideMark/>
          </w:tcPr>
          <w:p w14:paraId="40544B7B"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w:t>
            </w:r>
          </w:p>
        </w:tc>
        <w:tc>
          <w:tcPr>
            <w:tcW w:w="1920" w:type="dxa"/>
            <w:tcBorders>
              <w:top w:val="nil"/>
              <w:left w:val="nil"/>
              <w:bottom w:val="nil"/>
              <w:right w:val="single" w:sz="4" w:space="0" w:color="auto"/>
            </w:tcBorders>
            <w:shd w:val="clear" w:color="auto" w:fill="auto"/>
            <w:noWrap/>
            <w:vAlign w:val="bottom"/>
            <w:hideMark/>
          </w:tcPr>
          <w:p w14:paraId="7CE09202"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1E590B72" w14:textId="77777777" w:rsidTr="00613C2B">
        <w:trPr>
          <w:trHeight w:val="300"/>
        </w:trPr>
        <w:tc>
          <w:tcPr>
            <w:tcW w:w="2874" w:type="dxa"/>
            <w:tcBorders>
              <w:top w:val="nil"/>
              <w:left w:val="single" w:sz="4" w:space="0" w:color="auto"/>
              <w:bottom w:val="single" w:sz="4" w:space="0" w:color="auto"/>
              <w:right w:val="nil"/>
            </w:tcBorders>
            <w:shd w:val="clear" w:color="auto" w:fill="auto"/>
            <w:noWrap/>
            <w:vAlign w:val="bottom"/>
            <w:hideMark/>
          </w:tcPr>
          <w:p w14:paraId="2FA8CBE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F Critical one-tail</w:t>
            </w:r>
          </w:p>
        </w:tc>
        <w:tc>
          <w:tcPr>
            <w:tcW w:w="2246" w:type="dxa"/>
            <w:tcBorders>
              <w:top w:val="nil"/>
              <w:left w:val="nil"/>
              <w:bottom w:val="single" w:sz="4" w:space="0" w:color="auto"/>
              <w:right w:val="nil"/>
            </w:tcBorders>
            <w:shd w:val="clear" w:color="auto" w:fill="auto"/>
            <w:noWrap/>
            <w:vAlign w:val="bottom"/>
            <w:hideMark/>
          </w:tcPr>
          <w:p w14:paraId="79A42D58"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1.014667161</w:t>
            </w:r>
          </w:p>
        </w:tc>
        <w:tc>
          <w:tcPr>
            <w:tcW w:w="1920" w:type="dxa"/>
            <w:tcBorders>
              <w:top w:val="nil"/>
              <w:left w:val="nil"/>
              <w:bottom w:val="single" w:sz="4" w:space="0" w:color="auto"/>
              <w:right w:val="single" w:sz="4" w:space="0" w:color="auto"/>
            </w:tcBorders>
            <w:shd w:val="clear" w:color="auto" w:fill="auto"/>
            <w:noWrap/>
            <w:vAlign w:val="bottom"/>
            <w:hideMark/>
          </w:tcPr>
          <w:p w14:paraId="2A6C788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bl>
    <w:p w14:paraId="109D4696" w14:textId="77777777" w:rsidR="00613C2B" w:rsidRDefault="00613C2B" w:rsidP="00AC5C29"/>
    <w:p w14:paraId="5B836513" w14:textId="0059B6E9" w:rsidR="00613C2B" w:rsidRDefault="00613C2B" w:rsidP="00AC5C29">
      <w:r w:rsidRPr="00613C2B">
        <w:lastRenderedPageBreak/>
        <w:t>The p-value indicates the probability of obtaining the observed f-value if the null hypothesis (equal variances) were true. The sample variances are not identical since the p-value in both cases is 0.</w:t>
      </w:r>
    </w:p>
    <w:p w14:paraId="6C6F6EE9" w14:textId="2E6AB4E1" w:rsidR="00613C2B" w:rsidRDefault="00613C2B" w:rsidP="00AC5C29">
      <w:r w:rsidRPr="00613C2B">
        <w:rPr>
          <w:b/>
          <w:bCs/>
        </w:rPr>
        <w:t>Paid-Plan Students</w:t>
      </w:r>
    </w:p>
    <w:tbl>
      <w:tblPr>
        <w:tblW w:w="6380" w:type="dxa"/>
        <w:tblLook w:val="04A0" w:firstRow="1" w:lastRow="0" w:firstColumn="1" w:lastColumn="0" w:noHBand="0" w:noVBand="1"/>
      </w:tblPr>
      <w:tblGrid>
        <w:gridCol w:w="2540"/>
        <w:gridCol w:w="1920"/>
        <w:gridCol w:w="1920"/>
      </w:tblGrid>
      <w:tr w:rsidR="00613C2B" w:rsidRPr="00613C2B" w14:paraId="083BC8BA" w14:textId="77777777" w:rsidTr="00613C2B">
        <w:trPr>
          <w:trHeight w:val="240"/>
        </w:trPr>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130ADFA"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Paid Students</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238F2B9C"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minutes_watched_21</w:t>
            </w:r>
          </w:p>
        </w:tc>
        <w:tc>
          <w:tcPr>
            <w:tcW w:w="1920" w:type="dxa"/>
            <w:tcBorders>
              <w:top w:val="single" w:sz="4" w:space="0" w:color="auto"/>
              <w:left w:val="nil"/>
              <w:bottom w:val="single" w:sz="4" w:space="0" w:color="auto"/>
              <w:right w:val="single" w:sz="4" w:space="0" w:color="auto"/>
            </w:tcBorders>
            <w:shd w:val="clear" w:color="000000" w:fill="FFFFFF"/>
            <w:noWrap/>
            <w:vAlign w:val="center"/>
            <w:hideMark/>
          </w:tcPr>
          <w:p w14:paraId="4688C6B4"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minutes_watched_22</w:t>
            </w:r>
          </w:p>
        </w:tc>
      </w:tr>
      <w:tr w:rsidR="00613C2B" w:rsidRPr="00613C2B" w14:paraId="4792CDA3"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7890392B"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Mean</w:t>
            </w:r>
          </w:p>
        </w:tc>
        <w:tc>
          <w:tcPr>
            <w:tcW w:w="1920" w:type="dxa"/>
            <w:tcBorders>
              <w:top w:val="nil"/>
              <w:left w:val="nil"/>
              <w:bottom w:val="single" w:sz="4" w:space="0" w:color="auto"/>
              <w:right w:val="single" w:sz="4" w:space="0" w:color="auto"/>
            </w:tcBorders>
            <w:shd w:val="clear" w:color="000000" w:fill="FFFFFF"/>
            <w:noWrap/>
            <w:vAlign w:val="bottom"/>
            <w:hideMark/>
          </w:tcPr>
          <w:p w14:paraId="4FEE3044"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332.502508</w:t>
            </w:r>
          </w:p>
        </w:tc>
        <w:tc>
          <w:tcPr>
            <w:tcW w:w="1920" w:type="dxa"/>
            <w:tcBorders>
              <w:top w:val="nil"/>
              <w:left w:val="nil"/>
              <w:bottom w:val="single" w:sz="4" w:space="0" w:color="auto"/>
              <w:right w:val="single" w:sz="4" w:space="0" w:color="auto"/>
            </w:tcBorders>
            <w:shd w:val="clear" w:color="000000" w:fill="FFFFFF"/>
            <w:noWrap/>
            <w:vAlign w:val="bottom"/>
            <w:hideMark/>
          </w:tcPr>
          <w:p w14:paraId="7FBE6E1A"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368.3547139</w:t>
            </w:r>
          </w:p>
        </w:tc>
      </w:tr>
      <w:tr w:rsidR="00613C2B" w:rsidRPr="00613C2B" w14:paraId="25DC1939"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65E7B929"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Standard Deviation</w:t>
            </w:r>
          </w:p>
        </w:tc>
        <w:tc>
          <w:tcPr>
            <w:tcW w:w="1920" w:type="dxa"/>
            <w:tcBorders>
              <w:top w:val="nil"/>
              <w:left w:val="nil"/>
              <w:bottom w:val="single" w:sz="4" w:space="0" w:color="auto"/>
              <w:right w:val="single" w:sz="4" w:space="0" w:color="auto"/>
            </w:tcBorders>
            <w:shd w:val="clear" w:color="000000" w:fill="FFFFFF"/>
            <w:noWrap/>
            <w:vAlign w:val="bottom"/>
            <w:hideMark/>
          </w:tcPr>
          <w:p w14:paraId="05B736A9"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485.8634701</w:t>
            </w:r>
          </w:p>
        </w:tc>
        <w:tc>
          <w:tcPr>
            <w:tcW w:w="1920" w:type="dxa"/>
            <w:tcBorders>
              <w:top w:val="nil"/>
              <w:left w:val="nil"/>
              <w:bottom w:val="single" w:sz="4" w:space="0" w:color="auto"/>
              <w:right w:val="single" w:sz="4" w:space="0" w:color="auto"/>
            </w:tcBorders>
            <w:shd w:val="clear" w:color="000000" w:fill="FFFFFF"/>
            <w:noWrap/>
            <w:vAlign w:val="bottom"/>
            <w:hideMark/>
          </w:tcPr>
          <w:p w14:paraId="60B89FEC"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596.4051599</w:t>
            </w:r>
          </w:p>
        </w:tc>
      </w:tr>
      <w:tr w:rsidR="00613C2B" w:rsidRPr="00613C2B" w14:paraId="05951BB5"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07C0562F"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Sample Size</w:t>
            </w:r>
          </w:p>
        </w:tc>
        <w:tc>
          <w:tcPr>
            <w:tcW w:w="1920" w:type="dxa"/>
            <w:tcBorders>
              <w:top w:val="nil"/>
              <w:left w:val="nil"/>
              <w:bottom w:val="single" w:sz="4" w:space="0" w:color="auto"/>
              <w:right w:val="single" w:sz="4" w:space="0" w:color="auto"/>
            </w:tcBorders>
            <w:shd w:val="clear" w:color="000000" w:fill="FFFFFF"/>
            <w:noWrap/>
            <w:vAlign w:val="bottom"/>
            <w:hideMark/>
          </w:tcPr>
          <w:p w14:paraId="78B6FE92"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3433</w:t>
            </w:r>
          </w:p>
        </w:tc>
        <w:tc>
          <w:tcPr>
            <w:tcW w:w="1920" w:type="dxa"/>
            <w:tcBorders>
              <w:top w:val="nil"/>
              <w:left w:val="nil"/>
              <w:bottom w:val="single" w:sz="4" w:space="0" w:color="auto"/>
              <w:right w:val="single" w:sz="4" w:space="0" w:color="auto"/>
            </w:tcBorders>
            <w:shd w:val="clear" w:color="000000" w:fill="FFFFFF"/>
            <w:noWrap/>
            <w:vAlign w:val="bottom"/>
            <w:hideMark/>
          </w:tcPr>
          <w:p w14:paraId="1F511B68"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5104</w:t>
            </w:r>
          </w:p>
        </w:tc>
      </w:tr>
      <w:tr w:rsidR="00613C2B" w:rsidRPr="00613C2B" w14:paraId="35F65DB5"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4454A7B3"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c>
          <w:tcPr>
            <w:tcW w:w="1920" w:type="dxa"/>
            <w:tcBorders>
              <w:top w:val="nil"/>
              <w:left w:val="nil"/>
              <w:bottom w:val="single" w:sz="4" w:space="0" w:color="auto"/>
              <w:right w:val="single" w:sz="4" w:space="0" w:color="auto"/>
            </w:tcBorders>
            <w:shd w:val="clear" w:color="000000" w:fill="FFFFFF"/>
            <w:noWrap/>
            <w:vAlign w:val="bottom"/>
            <w:hideMark/>
          </w:tcPr>
          <w:p w14:paraId="7EB259A9"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c>
          <w:tcPr>
            <w:tcW w:w="1920" w:type="dxa"/>
            <w:tcBorders>
              <w:top w:val="nil"/>
              <w:left w:val="nil"/>
              <w:bottom w:val="single" w:sz="4" w:space="0" w:color="auto"/>
              <w:right w:val="single" w:sz="4" w:space="0" w:color="auto"/>
            </w:tcBorders>
            <w:shd w:val="clear" w:color="000000" w:fill="FFFFFF"/>
            <w:noWrap/>
            <w:vAlign w:val="bottom"/>
            <w:hideMark/>
          </w:tcPr>
          <w:p w14:paraId="1B26AE38"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182BAF5F"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4775A78B"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T-Score</w:t>
            </w:r>
          </w:p>
        </w:tc>
        <w:tc>
          <w:tcPr>
            <w:tcW w:w="1920" w:type="dxa"/>
            <w:tcBorders>
              <w:top w:val="nil"/>
              <w:left w:val="nil"/>
              <w:bottom w:val="single" w:sz="4" w:space="0" w:color="auto"/>
              <w:right w:val="single" w:sz="4" w:space="0" w:color="auto"/>
            </w:tcBorders>
            <w:shd w:val="clear" w:color="000000" w:fill="FFFFFF"/>
            <w:noWrap/>
            <w:vAlign w:val="bottom"/>
            <w:hideMark/>
          </w:tcPr>
          <w:p w14:paraId="07A96195"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-3.05</w:t>
            </w:r>
          </w:p>
        </w:tc>
        <w:tc>
          <w:tcPr>
            <w:tcW w:w="1920" w:type="dxa"/>
            <w:tcBorders>
              <w:top w:val="nil"/>
              <w:left w:val="nil"/>
              <w:bottom w:val="single" w:sz="4" w:space="0" w:color="auto"/>
              <w:right w:val="single" w:sz="4" w:space="0" w:color="auto"/>
            </w:tcBorders>
            <w:shd w:val="clear" w:color="000000" w:fill="FFFFFF"/>
            <w:noWrap/>
            <w:vAlign w:val="bottom"/>
            <w:hideMark/>
          </w:tcPr>
          <w:p w14:paraId="08113BB1"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588B32A2"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5EF3A095"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Degree of Freedom (df)</w:t>
            </w:r>
          </w:p>
        </w:tc>
        <w:tc>
          <w:tcPr>
            <w:tcW w:w="1920" w:type="dxa"/>
            <w:tcBorders>
              <w:top w:val="nil"/>
              <w:left w:val="nil"/>
              <w:bottom w:val="single" w:sz="4" w:space="0" w:color="auto"/>
              <w:right w:val="single" w:sz="4" w:space="0" w:color="auto"/>
            </w:tcBorders>
            <w:shd w:val="clear" w:color="000000" w:fill="FFFFFF"/>
            <w:noWrap/>
            <w:vAlign w:val="bottom"/>
            <w:hideMark/>
          </w:tcPr>
          <w:p w14:paraId="43646280"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8229</w:t>
            </w:r>
          </w:p>
        </w:tc>
        <w:tc>
          <w:tcPr>
            <w:tcW w:w="1920" w:type="dxa"/>
            <w:tcBorders>
              <w:top w:val="nil"/>
              <w:left w:val="nil"/>
              <w:bottom w:val="single" w:sz="4" w:space="0" w:color="auto"/>
              <w:right w:val="single" w:sz="4" w:space="0" w:color="auto"/>
            </w:tcBorders>
            <w:shd w:val="clear" w:color="000000" w:fill="FFFFFF"/>
            <w:noWrap/>
            <w:vAlign w:val="bottom"/>
            <w:hideMark/>
          </w:tcPr>
          <w:p w14:paraId="7D239154"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2157DFBB" w14:textId="77777777" w:rsidTr="00613C2B">
        <w:trPr>
          <w:trHeight w:val="24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14:paraId="6F225913"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Critical Value</w:t>
            </w:r>
          </w:p>
        </w:tc>
        <w:tc>
          <w:tcPr>
            <w:tcW w:w="1920" w:type="dxa"/>
            <w:tcBorders>
              <w:top w:val="nil"/>
              <w:left w:val="nil"/>
              <w:bottom w:val="single" w:sz="4" w:space="0" w:color="auto"/>
              <w:right w:val="single" w:sz="4" w:space="0" w:color="auto"/>
            </w:tcBorders>
            <w:shd w:val="clear" w:color="000000" w:fill="FFFFFF"/>
            <w:noWrap/>
            <w:vAlign w:val="bottom"/>
            <w:hideMark/>
          </w:tcPr>
          <w:p w14:paraId="13C02125"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1.65</w:t>
            </w:r>
          </w:p>
        </w:tc>
        <w:tc>
          <w:tcPr>
            <w:tcW w:w="1920" w:type="dxa"/>
            <w:tcBorders>
              <w:top w:val="nil"/>
              <w:left w:val="nil"/>
              <w:bottom w:val="single" w:sz="4" w:space="0" w:color="auto"/>
              <w:right w:val="single" w:sz="4" w:space="0" w:color="auto"/>
            </w:tcBorders>
            <w:shd w:val="clear" w:color="000000" w:fill="FFFFFF"/>
            <w:noWrap/>
            <w:vAlign w:val="bottom"/>
            <w:hideMark/>
          </w:tcPr>
          <w:p w14:paraId="4CC44A01"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bl>
    <w:p w14:paraId="0CFFD051" w14:textId="77777777" w:rsidR="00613C2B" w:rsidRDefault="00613C2B" w:rsidP="00AC5C29"/>
    <w:p w14:paraId="57FD6F5A" w14:textId="537510C0" w:rsidR="00FC7D8E" w:rsidRDefault="00FC7D8E" w:rsidP="00FC7D8E">
      <w:r w:rsidRPr="00613C2B">
        <w:t>If −3.35≤−1.6</w:t>
      </w:r>
      <w:r>
        <w:t>5</w:t>
      </w:r>
      <w:r w:rsidRPr="00613C2B">
        <w:t>, then reject</w:t>
      </w:r>
      <w:r>
        <w:t xml:space="preserve"> (Null</w:t>
      </w:r>
      <w:r w:rsidRPr="00613C2B">
        <w:t xml:space="preserve"> </w:t>
      </w:r>
      <w:r>
        <w:t>Hypothesis)</w:t>
      </w:r>
    </w:p>
    <w:p w14:paraId="30A5ACAF" w14:textId="77777777" w:rsidR="00FC7D8E" w:rsidRDefault="00FC7D8E" w:rsidP="00FC7D8E">
      <w:r w:rsidRPr="00613C2B">
        <w:rPr>
          <w:b/>
          <w:bCs/>
        </w:rPr>
        <w:t>Rejec</w:t>
      </w:r>
      <w:r>
        <w:rPr>
          <w:b/>
          <w:bCs/>
        </w:rPr>
        <w:t>t</w:t>
      </w:r>
      <w:r w:rsidRPr="00613C2B">
        <w:t> because the calculated </w:t>
      </w:r>
      <w:r w:rsidRPr="00613C2B">
        <w:rPr>
          <w:b/>
          <w:bCs/>
        </w:rPr>
        <w:t>t-statistic</w:t>
      </w:r>
      <w:r w:rsidRPr="00613C2B">
        <w:t> is lower than the critical value.</w:t>
      </w:r>
    </w:p>
    <w:p w14:paraId="22314A55" w14:textId="77777777" w:rsidR="00FC7D8E" w:rsidRDefault="00FC7D8E" w:rsidP="00AC5C29"/>
    <w:tbl>
      <w:tblPr>
        <w:tblW w:w="6687" w:type="dxa"/>
        <w:tblLook w:val="04A0" w:firstRow="1" w:lastRow="0" w:firstColumn="1" w:lastColumn="0" w:noHBand="0" w:noVBand="1"/>
      </w:tblPr>
      <w:tblGrid>
        <w:gridCol w:w="2851"/>
        <w:gridCol w:w="1918"/>
        <w:gridCol w:w="1918"/>
      </w:tblGrid>
      <w:tr w:rsidR="00613C2B" w:rsidRPr="00613C2B" w14:paraId="18590A9A" w14:textId="77777777" w:rsidTr="00FC7D8E">
        <w:trPr>
          <w:trHeight w:val="300"/>
        </w:trPr>
        <w:tc>
          <w:tcPr>
            <w:tcW w:w="6687"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1509143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t-Test: Two-Sample Assuming Unequal Variances</w:t>
            </w:r>
          </w:p>
        </w:tc>
      </w:tr>
      <w:tr w:rsidR="00613C2B" w:rsidRPr="00613C2B" w14:paraId="7769CF26" w14:textId="77777777" w:rsidTr="00FC7D8E">
        <w:trPr>
          <w:trHeight w:val="315"/>
        </w:trPr>
        <w:tc>
          <w:tcPr>
            <w:tcW w:w="2851" w:type="dxa"/>
            <w:tcBorders>
              <w:top w:val="nil"/>
              <w:left w:val="single" w:sz="4" w:space="0" w:color="auto"/>
              <w:bottom w:val="nil"/>
              <w:right w:val="nil"/>
            </w:tcBorders>
            <w:shd w:val="clear" w:color="auto" w:fill="auto"/>
            <w:noWrap/>
            <w:vAlign w:val="bottom"/>
            <w:hideMark/>
          </w:tcPr>
          <w:p w14:paraId="2AF86527"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c>
          <w:tcPr>
            <w:tcW w:w="1918" w:type="dxa"/>
            <w:tcBorders>
              <w:top w:val="nil"/>
              <w:left w:val="nil"/>
              <w:bottom w:val="nil"/>
              <w:right w:val="nil"/>
            </w:tcBorders>
            <w:shd w:val="clear" w:color="auto" w:fill="auto"/>
            <w:noWrap/>
            <w:vAlign w:val="bottom"/>
            <w:hideMark/>
          </w:tcPr>
          <w:p w14:paraId="164D4D48"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p>
        </w:tc>
        <w:tc>
          <w:tcPr>
            <w:tcW w:w="1918" w:type="dxa"/>
            <w:tcBorders>
              <w:top w:val="nil"/>
              <w:left w:val="nil"/>
              <w:bottom w:val="nil"/>
              <w:right w:val="single" w:sz="4" w:space="0" w:color="auto"/>
            </w:tcBorders>
            <w:shd w:val="clear" w:color="auto" w:fill="auto"/>
            <w:noWrap/>
            <w:vAlign w:val="bottom"/>
            <w:hideMark/>
          </w:tcPr>
          <w:p w14:paraId="2E9A7AE7"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30E87A6E" w14:textId="77777777" w:rsidTr="00FC7D8E">
        <w:trPr>
          <w:trHeight w:val="300"/>
        </w:trPr>
        <w:tc>
          <w:tcPr>
            <w:tcW w:w="2851" w:type="dxa"/>
            <w:tcBorders>
              <w:top w:val="single" w:sz="8" w:space="0" w:color="auto"/>
              <w:left w:val="single" w:sz="4" w:space="0" w:color="auto"/>
              <w:bottom w:val="single" w:sz="4" w:space="0" w:color="auto"/>
              <w:right w:val="nil"/>
            </w:tcBorders>
            <w:shd w:val="clear" w:color="auto" w:fill="auto"/>
            <w:noWrap/>
            <w:vAlign w:val="bottom"/>
            <w:hideMark/>
          </w:tcPr>
          <w:p w14:paraId="313CDFD7"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 </w:t>
            </w:r>
          </w:p>
        </w:tc>
        <w:tc>
          <w:tcPr>
            <w:tcW w:w="1918" w:type="dxa"/>
            <w:tcBorders>
              <w:top w:val="nil"/>
              <w:left w:val="nil"/>
              <w:bottom w:val="single" w:sz="4" w:space="0" w:color="auto"/>
              <w:right w:val="nil"/>
            </w:tcBorders>
            <w:shd w:val="clear" w:color="000000" w:fill="FFFFFF"/>
            <w:noWrap/>
            <w:vAlign w:val="center"/>
            <w:hideMark/>
          </w:tcPr>
          <w:p w14:paraId="0763F87A"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minutes_watched_21</w:t>
            </w:r>
          </w:p>
        </w:tc>
        <w:tc>
          <w:tcPr>
            <w:tcW w:w="1918" w:type="dxa"/>
            <w:tcBorders>
              <w:top w:val="nil"/>
              <w:left w:val="nil"/>
              <w:bottom w:val="single" w:sz="4" w:space="0" w:color="auto"/>
              <w:right w:val="single" w:sz="4" w:space="0" w:color="auto"/>
            </w:tcBorders>
            <w:shd w:val="clear" w:color="000000" w:fill="FFFFFF"/>
            <w:noWrap/>
            <w:vAlign w:val="center"/>
            <w:hideMark/>
          </w:tcPr>
          <w:p w14:paraId="21400ABB"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minutes_watched_22</w:t>
            </w:r>
          </w:p>
        </w:tc>
      </w:tr>
      <w:tr w:rsidR="00613C2B" w:rsidRPr="00613C2B" w14:paraId="3C8A792F"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61ADA74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Mean</w:t>
            </w:r>
          </w:p>
        </w:tc>
        <w:tc>
          <w:tcPr>
            <w:tcW w:w="1918" w:type="dxa"/>
            <w:tcBorders>
              <w:top w:val="nil"/>
              <w:left w:val="nil"/>
              <w:bottom w:val="nil"/>
              <w:right w:val="nil"/>
            </w:tcBorders>
            <w:shd w:val="clear" w:color="auto" w:fill="auto"/>
            <w:noWrap/>
            <w:vAlign w:val="bottom"/>
            <w:hideMark/>
          </w:tcPr>
          <w:p w14:paraId="5DF7160C"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332.502508</w:t>
            </w:r>
          </w:p>
        </w:tc>
        <w:tc>
          <w:tcPr>
            <w:tcW w:w="1918" w:type="dxa"/>
            <w:tcBorders>
              <w:top w:val="nil"/>
              <w:left w:val="nil"/>
              <w:bottom w:val="nil"/>
              <w:right w:val="single" w:sz="4" w:space="0" w:color="auto"/>
            </w:tcBorders>
            <w:shd w:val="clear" w:color="auto" w:fill="auto"/>
            <w:noWrap/>
            <w:vAlign w:val="bottom"/>
            <w:hideMark/>
          </w:tcPr>
          <w:p w14:paraId="6B15C098"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368.3547139</w:t>
            </w:r>
          </w:p>
        </w:tc>
      </w:tr>
      <w:tr w:rsidR="00613C2B" w:rsidRPr="00613C2B" w14:paraId="2555CA0A"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2757E48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Variance</w:t>
            </w:r>
          </w:p>
        </w:tc>
        <w:tc>
          <w:tcPr>
            <w:tcW w:w="1918" w:type="dxa"/>
            <w:tcBorders>
              <w:top w:val="nil"/>
              <w:left w:val="nil"/>
              <w:bottom w:val="nil"/>
              <w:right w:val="nil"/>
            </w:tcBorders>
            <w:shd w:val="clear" w:color="auto" w:fill="auto"/>
            <w:noWrap/>
            <w:vAlign w:val="bottom"/>
            <w:hideMark/>
          </w:tcPr>
          <w:p w14:paraId="71E7E550"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236063.3116</w:t>
            </w:r>
          </w:p>
        </w:tc>
        <w:tc>
          <w:tcPr>
            <w:tcW w:w="1918" w:type="dxa"/>
            <w:tcBorders>
              <w:top w:val="nil"/>
              <w:left w:val="nil"/>
              <w:bottom w:val="nil"/>
              <w:right w:val="single" w:sz="4" w:space="0" w:color="auto"/>
            </w:tcBorders>
            <w:shd w:val="clear" w:color="auto" w:fill="auto"/>
            <w:noWrap/>
            <w:vAlign w:val="bottom"/>
            <w:hideMark/>
          </w:tcPr>
          <w:p w14:paraId="68552413"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355699.1148</w:t>
            </w:r>
          </w:p>
        </w:tc>
      </w:tr>
      <w:tr w:rsidR="00613C2B" w:rsidRPr="00613C2B" w14:paraId="48B7060D"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6734B301"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Observations</w:t>
            </w:r>
          </w:p>
        </w:tc>
        <w:tc>
          <w:tcPr>
            <w:tcW w:w="1918" w:type="dxa"/>
            <w:tcBorders>
              <w:top w:val="nil"/>
              <w:left w:val="nil"/>
              <w:bottom w:val="nil"/>
              <w:right w:val="nil"/>
            </w:tcBorders>
            <w:shd w:val="clear" w:color="auto" w:fill="auto"/>
            <w:noWrap/>
            <w:vAlign w:val="bottom"/>
            <w:hideMark/>
          </w:tcPr>
          <w:p w14:paraId="6BC4113E"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3433</w:t>
            </w:r>
          </w:p>
        </w:tc>
        <w:tc>
          <w:tcPr>
            <w:tcW w:w="1918" w:type="dxa"/>
            <w:tcBorders>
              <w:top w:val="nil"/>
              <w:left w:val="nil"/>
              <w:bottom w:val="nil"/>
              <w:right w:val="single" w:sz="4" w:space="0" w:color="auto"/>
            </w:tcBorders>
            <w:shd w:val="clear" w:color="auto" w:fill="auto"/>
            <w:noWrap/>
            <w:vAlign w:val="bottom"/>
            <w:hideMark/>
          </w:tcPr>
          <w:p w14:paraId="5BD6563B"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5104</w:t>
            </w:r>
          </w:p>
        </w:tc>
      </w:tr>
      <w:tr w:rsidR="00613C2B" w:rsidRPr="00613C2B" w14:paraId="12B29106"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306FFAC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Hypothesized Mean Difference</w:t>
            </w:r>
          </w:p>
        </w:tc>
        <w:tc>
          <w:tcPr>
            <w:tcW w:w="1918" w:type="dxa"/>
            <w:tcBorders>
              <w:top w:val="nil"/>
              <w:left w:val="nil"/>
              <w:bottom w:val="nil"/>
              <w:right w:val="nil"/>
            </w:tcBorders>
            <w:shd w:val="clear" w:color="auto" w:fill="auto"/>
            <w:noWrap/>
            <w:vAlign w:val="bottom"/>
            <w:hideMark/>
          </w:tcPr>
          <w:p w14:paraId="52F4D798"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w:t>
            </w:r>
          </w:p>
        </w:tc>
        <w:tc>
          <w:tcPr>
            <w:tcW w:w="1918" w:type="dxa"/>
            <w:tcBorders>
              <w:top w:val="nil"/>
              <w:left w:val="nil"/>
              <w:bottom w:val="nil"/>
              <w:right w:val="single" w:sz="4" w:space="0" w:color="auto"/>
            </w:tcBorders>
            <w:shd w:val="clear" w:color="auto" w:fill="auto"/>
            <w:noWrap/>
            <w:vAlign w:val="bottom"/>
            <w:hideMark/>
          </w:tcPr>
          <w:p w14:paraId="15FFD59C"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1AA131FE"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6772545D"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df</w:t>
            </w:r>
          </w:p>
        </w:tc>
        <w:tc>
          <w:tcPr>
            <w:tcW w:w="1918" w:type="dxa"/>
            <w:tcBorders>
              <w:top w:val="nil"/>
              <w:left w:val="nil"/>
              <w:bottom w:val="nil"/>
              <w:right w:val="nil"/>
            </w:tcBorders>
            <w:shd w:val="clear" w:color="auto" w:fill="auto"/>
            <w:noWrap/>
            <w:vAlign w:val="bottom"/>
            <w:hideMark/>
          </w:tcPr>
          <w:p w14:paraId="281B750A"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8229</w:t>
            </w:r>
          </w:p>
        </w:tc>
        <w:tc>
          <w:tcPr>
            <w:tcW w:w="1918" w:type="dxa"/>
            <w:tcBorders>
              <w:top w:val="nil"/>
              <w:left w:val="nil"/>
              <w:bottom w:val="nil"/>
              <w:right w:val="single" w:sz="4" w:space="0" w:color="auto"/>
            </w:tcBorders>
            <w:shd w:val="clear" w:color="auto" w:fill="auto"/>
            <w:noWrap/>
            <w:vAlign w:val="bottom"/>
            <w:hideMark/>
          </w:tcPr>
          <w:p w14:paraId="4065C0C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7E526E1D"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35078A62"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Stat</w:t>
            </w:r>
          </w:p>
        </w:tc>
        <w:tc>
          <w:tcPr>
            <w:tcW w:w="1918" w:type="dxa"/>
            <w:tcBorders>
              <w:top w:val="nil"/>
              <w:left w:val="nil"/>
              <w:bottom w:val="nil"/>
              <w:right w:val="nil"/>
            </w:tcBorders>
            <w:shd w:val="clear" w:color="auto" w:fill="auto"/>
            <w:noWrap/>
            <w:vAlign w:val="bottom"/>
            <w:hideMark/>
          </w:tcPr>
          <w:p w14:paraId="7D549269"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-3.046942872</w:t>
            </w:r>
          </w:p>
        </w:tc>
        <w:tc>
          <w:tcPr>
            <w:tcW w:w="1918" w:type="dxa"/>
            <w:tcBorders>
              <w:top w:val="nil"/>
              <w:left w:val="nil"/>
              <w:bottom w:val="nil"/>
              <w:right w:val="single" w:sz="4" w:space="0" w:color="auto"/>
            </w:tcBorders>
            <w:shd w:val="clear" w:color="auto" w:fill="auto"/>
            <w:noWrap/>
            <w:vAlign w:val="bottom"/>
            <w:hideMark/>
          </w:tcPr>
          <w:p w14:paraId="3081CAEB"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1992B67A"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3B573915"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P(T&lt;=t) one-tail</w:t>
            </w:r>
          </w:p>
        </w:tc>
        <w:tc>
          <w:tcPr>
            <w:tcW w:w="1918" w:type="dxa"/>
            <w:tcBorders>
              <w:top w:val="nil"/>
              <w:left w:val="nil"/>
              <w:bottom w:val="nil"/>
              <w:right w:val="nil"/>
            </w:tcBorders>
            <w:shd w:val="clear" w:color="auto" w:fill="auto"/>
            <w:noWrap/>
            <w:vAlign w:val="bottom"/>
            <w:hideMark/>
          </w:tcPr>
          <w:p w14:paraId="1C35BFDC"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0.001159572</w:t>
            </w:r>
          </w:p>
        </w:tc>
        <w:tc>
          <w:tcPr>
            <w:tcW w:w="1918" w:type="dxa"/>
            <w:tcBorders>
              <w:top w:val="nil"/>
              <w:left w:val="nil"/>
              <w:bottom w:val="nil"/>
              <w:right w:val="single" w:sz="4" w:space="0" w:color="auto"/>
            </w:tcBorders>
            <w:shd w:val="clear" w:color="auto" w:fill="auto"/>
            <w:noWrap/>
            <w:vAlign w:val="bottom"/>
            <w:hideMark/>
          </w:tcPr>
          <w:p w14:paraId="550E1D9B"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065D3F72"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2C6F20C4"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Critical one-tail</w:t>
            </w:r>
          </w:p>
        </w:tc>
        <w:tc>
          <w:tcPr>
            <w:tcW w:w="1918" w:type="dxa"/>
            <w:tcBorders>
              <w:top w:val="nil"/>
              <w:left w:val="nil"/>
              <w:bottom w:val="nil"/>
              <w:right w:val="nil"/>
            </w:tcBorders>
            <w:shd w:val="clear" w:color="auto" w:fill="auto"/>
            <w:noWrap/>
            <w:vAlign w:val="bottom"/>
            <w:hideMark/>
          </w:tcPr>
          <w:p w14:paraId="3E48CCC1"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1.645038819</w:t>
            </w:r>
          </w:p>
        </w:tc>
        <w:tc>
          <w:tcPr>
            <w:tcW w:w="1918" w:type="dxa"/>
            <w:tcBorders>
              <w:top w:val="nil"/>
              <w:left w:val="nil"/>
              <w:bottom w:val="nil"/>
              <w:right w:val="single" w:sz="4" w:space="0" w:color="auto"/>
            </w:tcBorders>
            <w:shd w:val="clear" w:color="auto" w:fill="auto"/>
            <w:noWrap/>
            <w:vAlign w:val="bottom"/>
            <w:hideMark/>
          </w:tcPr>
          <w:p w14:paraId="09E3E1E2"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1EB510FE" w14:textId="77777777" w:rsidTr="00FC7D8E">
        <w:trPr>
          <w:trHeight w:val="300"/>
        </w:trPr>
        <w:tc>
          <w:tcPr>
            <w:tcW w:w="2851" w:type="dxa"/>
            <w:tcBorders>
              <w:top w:val="nil"/>
              <w:left w:val="single" w:sz="4" w:space="0" w:color="auto"/>
              <w:bottom w:val="nil"/>
              <w:right w:val="nil"/>
            </w:tcBorders>
            <w:shd w:val="clear" w:color="auto" w:fill="auto"/>
            <w:noWrap/>
            <w:vAlign w:val="bottom"/>
            <w:hideMark/>
          </w:tcPr>
          <w:p w14:paraId="4257AF9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P(T&lt;=t) two-tail</w:t>
            </w:r>
          </w:p>
        </w:tc>
        <w:tc>
          <w:tcPr>
            <w:tcW w:w="1918" w:type="dxa"/>
            <w:tcBorders>
              <w:top w:val="nil"/>
              <w:left w:val="nil"/>
              <w:bottom w:val="nil"/>
              <w:right w:val="nil"/>
            </w:tcBorders>
            <w:shd w:val="clear" w:color="auto" w:fill="auto"/>
            <w:noWrap/>
            <w:vAlign w:val="bottom"/>
            <w:hideMark/>
          </w:tcPr>
          <w:p w14:paraId="38F6F52A"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0.002319144</w:t>
            </w:r>
          </w:p>
        </w:tc>
        <w:tc>
          <w:tcPr>
            <w:tcW w:w="1918" w:type="dxa"/>
            <w:tcBorders>
              <w:top w:val="nil"/>
              <w:left w:val="nil"/>
              <w:bottom w:val="nil"/>
              <w:right w:val="single" w:sz="4" w:space="0" w:color="auto"/>
            </w:tcBorders>
            <w:shd w:val="clear" w:color="auto" w:fill="auto"/>
            <w:noWrap/>
            <w:vAlign w:val="bottom"/>
            <w:hideMark/>
          </w:tcPr>
          <w:p w14:paraId="75281B87"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30790C8C" w14:textId="77777777" w:rsidTr="00FC7D8E">
        <w:trPr>
          <w:trHeight w:val="315"/>
        </w:trPr>
        <w:tc>
          <w:tcPr>
            <w:tcW w:w="2851" w:type="dxa"/>
            <w:tcBorders>
              <w:top w:val="nil"/>
              <w:left w:val="single" w:sz="4" w:space="0" w:color="auto"/>
              <w:bottom w:val="single" w:sz="4" w:space="0" w:color="auto"/>
              <w:right w:val="nil"/>
            </w:tcBorders>
            <w:shd w:val="clear" w:color="auto" w:fill="auto"/>
            <w:noWrap/>
            <w:vAlign w:val="bottom"/>
            <w:hideMark/>
          </w:tcPr>
          <w:p w14:paraId="235998FF"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Critical two-tail</w:t>
            </w:r>
          </w:p>
        </w:tc>
        <w:tc>
          <w:tcPr>
            <w:tcW w:w="1918" w:type="dxa"/>
            <w:tcBorders>
              <w:top w:val="nil"/>
              <w:left w:val="nil"/>
              <w:bottom w:val="single" w:sz="4" w:space="0" w:color="auto"/>
              <w:right w:val="nil"/>
            </w:tcBorders>
            <w:shd w:val="clear" w:color="auto" w:fill="auto"/>
            <w:noWrap/>
            <w:vAlign w:val="bottom"/>
            <w:hideMark/>
          </w:tcPr>
          <w:p w14:paraId="3F4F355F"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1.960252308</w:t>
            </w:r>
          </w:p>
        </w:tc>
        <w:tc>
          <w:tcPr>
            <w:tcW w:w="1918" w:type="dxa"/>
            <w:tcBorders>
              <w:top w:val="nil"/>
              <w:left w:val="nil"/>
              <w:bottom w:val="single" w:sz="4" w:space="0" w:color="auto"/>
              <w:right w:val="single" w:sz="4" w:space="0" w:color="auto"/>
            </w:tcBorders>
            <w:shd w:val="clear" w:color="auto" w:fill="auto"/>
            <w:noWrap/>
            <w:vAlign w:val="bottom"/>
            <w:hideMark/>
          </w:tcPr>
          <w:p w14:paraId="5CBF42F8"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bl>
    <w:p w14:paraId="3BFA7C65" w14:textId="652B9F22" w:rsidR="00FC7D8E" w:rsidRDefault="00FC7D8E" w:rsidP="00AC5C29">
      <w:r w:rsidRPr="00FC7D8E">
        <w:br/>
        <w:t>If p−value ≤ 0.05, Reject</w:t>
      </w:r>
      <w:r w:rsidR="00461634">
        <w:t xml:space="preserve"> </w:t>
      </w:r>
      <w:r w:rsidR="00461634">
        <w:t>(Null</w:t>
      </w:r>
      <w:r w:rsidR="00461634" w:rsidRPr="00613C2B">
        <w:t xml:space="preserve"> </w:t>
      </w:r>
      <w:r w:rsidR="00461634">
        <w:t>Hypothesis)</w:t>
      </w:r>
    </w:p>
    <w:p w14:paraId="46BD6FB5" w14:textId="5584DA21" w:rsidR="00FC7D8E" w:rsidRDefault="00FC7D8E" w:rsidP="00AC5C29">
      <w:r w:rsidRPr="00FC7D8E">
        <w:t> </w:t>
      </w:r>
      <w:r w:rsidRPr="00FC7D8E">
        <w:rPr>
          <w:b/>
          <w:bCs/>
        </w:rPr>
        <w:t>Reject </w:t>
      </w:r>
      <w:r w:rsidRPr="00FC7D8E">
        <w:t>because the p-value is lower than the specified significance level α (0.05).</w:t>
      </w:r>
    </w:p>
    <w:p w14:paraId="0C795928" w14:textId="76F4E971" w:rsidR="00613C2B" w:rsidRDefault="00FC7D8E" w:rsidP="00AC5C29">
      <w:r w:rsidRPr="00FC7D8E">
        <w:t xml:space="preserve">With a t-statistic of -3.05 (less than the critical value of -1.645), you would reject the null hypothesis because the negative t-statistic indicates that (the mean minutes watched by students in Q4 2021) is significantly smaller than (the mean minutes watched by students in Q4 2022). This is contrary to the null, so we reject it. Of course, rejecting the null </w:t>
      </w:r>
      <w:r w:rsidRPr="00FC7D8E">
        <w:lastRenderedPageBreak/>
        <w:t>hypothesis does not confirm the alternative hypothesis; it suggests that the data provide enough evidence against the null hypothesis.</w:t>
      </w:r>
    </w:p>
    <w:p w14:paraId="31C3E0F3" w14:textId="5323ED8C" w:rsidR="00613C2B" w:rsidRDefault="00613C2B" w:rsidP="00AC5C29">
      <w:r w:rsidRPr="00613C2B">
        <w:rPr>
          <w:b/>
          <w:bCs/>
        </w:rPr>
        <w:t>Free-Plan Students</w:t>
      </w:r>
    </w:p>
    <w:tbl>
      <w:tblPr>
        <w:tblpPr w:leftFromText="180" w:rightFromText="180" w:vertAnchor="text" w:horzAnchor="margin" w:tblpY="422"/>
        <w:tblW w:w="6475" w:type="dxa"/>
        <w:tblLook w:val="04A0" w:firstRow="1" w:lastRow="0" w:firstColumn="1" w:lastColumn="0" w:noHBand="0" w:noVBand="1"/>
      </w:tblPr>
      <w:tblGrid>
        <w:gridCol w:w="2605"/>
        <w:gridCol w:w="1918"/>
        <w:gridCol w:w="1952"/>
      </w:tblGrid>
      <w:tr w:rsidR="00613C2B" w:rsidRPr="00613C2B" w14:paraId="5471C785" w14:textId="77777777" w:rsidTr="00613C2B">
        <w:trPr>
          <w:trHeight w:val="240"/>
        </w:trPr>
        <w:tc>
          <w:tcPr>
            <w:tcW w:w="260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5C5AEBC"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Free Students</w:t>
            </w:r>
          </w:p>
        </w:tc>
        <w:tc>
          <w:tcPr>
            <w:tcW w:w="1918" w:type="dxa"/>
            <w:tcBorders>
              <w:top w:val="single" w:sz="4" w:space="0" w:color="auto"/>
              <w:left w:val="nil"/>
              <w:bottom w:val="single" w:sz="4" w:space="0" w:color="auto"/>
              <w:right w:val="nil"/>
            </w:tcBorders>
            <w:shd w:val="clear" w:color="000000" w:fill="FFFFFF"/>
            <w:noWrap/>
            <w:vAlign w:val="center"/>
            <w:hideMark/>
          </w:tcPr>
          <w:p w14:paraId="4BCD4C78"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minutes_watched_21</w:t>
            </w:r>
          </w:p>
        </w:tc>
        <w:tc>
          <w:tcPr>
            <w:tcW w:w="1952" w:type="dxa"/>
            <w:tcBorders>
              <w:top w:val="single" w:sz="4" w:space="0" w:color="auto"/>
              <w:left w:val="nil"/>
              <w:bottom w:val="single" w:sz="4" w:space="0" w:color="auto"/>
              <w:right w:val="single" w:sz="4" w:space="0" w:color="auto"/>
            </w:tcBorders>
            <w:shd w:val="clear" w:color="000000" w:fill="FFFFFF"/>
            <w:noWrap/>
            <w:vAlign w:val="center"/>
            <w:hideMark/>
          </w:tcPr>
          <w:p w14:paraId="1DFB8032"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minutes_watched_22</w:t>
            </w:r>
          </w:p>
        </w:tc>
      </w:tr>
      <w:tr w:rsidR="00613C2B" w:rsidRPr="00613C2B" w14:paraId="4594F956"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2C000C7D"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Mean</w:t>
            </w:r>
          </w:p>
        </w:tc>
        <w:tc>
          <w:tcPr>
            <w:tcW w:w="1918" w:type="dxa"/>
            <w:tcBorders>
              <w:top w:val="nil"/>
              <w:left w:val="nil"/>
              <w:bottom w:val="single" w:sz="4" w:space="0" w:color="auto"/>
              <w:right w:val="single" w:sz="4" w:space="0" w:color="auto"/>
            </w:tcBorders>
            <w:shd w:val="clear" w:color="000000" w:fill="FFFFFF"/>
            <w:noWrap/>
            <w:vAlign w:val="bottom"/>
            <w:hideMark/>
          </w:tcPr>
          <w:p w14:paraId="18EBE2B7"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133.9333129</w:t>
            </w:r>
          </w:p>
        </w:tc>
        <w:tc>
          <w:tcPr>
            <w:tcW w:w="1952" w:type="dxa"/>
            <w:tcBorders>
              <w:top w:val="nil"/>
              <w:left w:val="nil"/>
              <w:bottom w:val="single" w:sz="4" w:space="0" w:color="auto"/>
              <w:right w:val="single" w:sz="4" w:space="0" w:color="auto"/>
            </w:tcBorders>
            <w:shd w:val="clear" w:color="000000" w:fill="FFFFFF"/>
            <w:noWrap/>
            <w:vAlign w:val="bottom"/>
            <w:hideMark/>
          </w:tcPr>
          <w:p w14:paraId="2C654F03"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69.14765544</w:t>
            </w:r>
          </w:p>
        </w:tc>
      </w:tr>
      <w:tr w:rsidR="00613C2B" w:rsidRPr="00613C2B" w14:paraId="5F6AD966"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7F2E2A83"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Standard Deviation</w:t>
            </w:r>
          </w:p>
        </w:tc>
        <w:tc>
          <w:tcPr>
            <w:tcW w:w="1918" w:type="dxa"/>
            <w:tcBorders>
              <w:top w:val="nil"/>
              <w:left w:val="nil"/>
              <w:bottom w:val="single" w:sz="4" w:space="0" w:color="auto"/>
              <w:right w:val="single" w:sz="4" w:space="0" w:color="auto"/>
            </w:tcBorders>
            <w:shd w:val="clear" w:color="000000" w:fill="FFFFFF"/>
            <w:noWrap/>
            <w:vAlign w:val="bottom"/>
            <w:hideMark/>
          </w:tcPr>
          <w:p w14:paraId="2921CE5D"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367.2624454</w:t>
            </w:r>
          </w:p>
        </w:tc>
        <w:tc>
          <w:tcPr>
            <w:tcW w:w="1952" w:type="dxa"/>
            <w:tcBorders>
              <w:top w:val="nil"/>
              <w:left w:val="nil"/>
              <w:bottom w:val="single" w:sz="4" w:space="0" w:color="auto"/>
              <w:right w:val="single" w:sz="4" w:space="0" w:color="auto"/>
            </w:tcBorders>
            <w:shd w:val="clear" w:color="000000" w:fill="FFFFFF"/>
            <w:noWrap/>
            <w:vAlign w:val="bottom"/>
            <w:hideMark/>
          </w:tcPr>
          <w:p w14:paraId="10F6997C"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255.6234424</w:t>
            </w:r>
          </w:p>
        </w:tc>
      </w:tr>
      <w:tr w:rsidR="00613C2B" w:rsidRPr="00613C2B" w14:paraId="1CE5CDCE"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21231677"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Sample Size</w:t>
            </w:r>
          </w:p>
        </w:tc>
        <w:tc>
          <w:tcPr>
            <w:tcW w:w="1918" w:type="dxa"/>
            <w:tcBorders>
              <w:top w:val="nil"/>
              <w:left w:val="nil"/>
              <w:bottom w:val="single" w:sz="4" w:space="0" w:color="auto"/>
              <w:right w:val="single" w:sz="4" w:space="0" w:color="auto"/>
            </w:tcBorders>
            <w:shd w:val="clear" w:color="000000" w:fill="FFFFFF"/>
            <w:noWrap/>
            <w:vAlign w:val="bottom"/>
            <w:hideMark/>
          </w:tcPr>
          <w:p w14:paraId="5A21A919"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32171</w:t>
            </w:r>
          </w:p>
        </w:tc>
        <w:tc>
          <w:tcPr>
            <w:tcW w:w="1952" w:type="dxa"/>
            <w:tcBorders>
              <w:top w:val="nil"/>
              <w:left w:val="nil"/>
              <w:bottom w:val="single" w:sz="4" w:space="0" w:color="auto"/>
              <w:right w:val="single" w:sz="4" w:space="0" w:color="auto"/>
            </w:tcBorders>
            <w:shd w:val="clear" w:color="000000" w:fill="FFFFFF"/>
            <w:noWrap/>
            <w:vAlign w:val="bottom"/>
            <w:hideMark/>
          </w:tcPr>
          <w:p w14:paraId="58610410"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120658</w:t>
            </w:r>
          </w:p>
        </w:tc>
      </w:tr>
      <w:tr w:rsidR="00613C2B" w:rsidRPr="00613C2B" w14:paraId="1CC9C6D2"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37151235"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c>
          <w:tcPr>
            <w:tcW w:w="1918" w:type="dxa"/>
            <w:tcBorders>
              <w:top w:val="nil"/>
              <w:left w:val="nil"/>
              <w:bottom w:val="single" w:sz="4" w:space="0" w:color="auto"/>
              <w:right w:val="single" w:sz="4" w:space="0" w:color="auto"/>
            </w:tcBorders>
            <w:shd w:val="clear" w:color="000000" w:fill="FFFFFF"/>
            <w:noWrap/>
            <w:vAlign w:val="bottom"/>
            <w:hideMark/>
          </w:tcPr>
          <w:p w14:paraId="3E6841D6"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c>
          <w:tcPr>
            <w:tcW w:w="1952" w:type="dxa"/>
            <w:tcBorders>
              <w:top w:val="nil"/>
              <w:left w:val="nil"/>
              <w:bottom w:val="single" w:sz="4" w:space="0" w:color="auto"/>
              <w:right w:val="single" w:sz="4" w:space="0" w:color="auto"/>
            </w:tcBorders>
            <w:shd w:val="clear" w:color="000000" w:fill="FFFFFF"/>
            <w:noWrap/>
            <w:vAlign w:val="bottom"/>
            <w:hideMark/>
          </w:tcPr>
          <w:p w14:paraId="40B28CA1"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4EC9EFE5"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03DD20F6"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T-Score</w:t>
            </w:r>
          </w:p>
        </w:tc>
        <w:tc>
          <w:tcPr>
            <w:tcW w:w="1918" w:type="dxa"/>
            <w:tcBorders>
              <w:top w:val="nil"/>
              <w:left w:val="nil"/>
              <w:bottom w:val="single" w:sz="4" w:space="0" w:color="auto"/>
              <w:right w:val="single" w:sz="4" w:space="0" w:color="auto"/>
            </w:tcBorders>
            <w:shd w:val="clear" w:color="000000" w:fill="FFFFFF"/>
            <w:noWrap/>
            <w:vAlign w:val="bottom"/>
            <w:hideMark/>
          </w:tcPr>
          <w:p w14:paraId="55463975"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29.78</w:t>
            </w:r>
          </w:p>
        </w:tc>
        <w:tc>
          <w:tcPr>
            <w:tcW w:w="1952" w:type="dxa"/>
            <w:tcBorders>
              <w:top w:val="nil"/>
              <w:left w:val="nil"/>
              <w:bottom w:val="single" w:sz="4" w:space="0" w:color="auto"/>
              <w:right w:val="single" w:sz="4" w:space="0" w:color="auto"/>
            </w:tcBorders>
            <w:shd w:val="clear" w:color="000000" w:fill="FFFFFF"/>
            <w:noWrap/>
            <w:vAlign w:val="bottom"/>
            <w:hideMark/>
          </w:tcPr>
          <w:p w14:paraId="02173146"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10589B8A"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3404F724"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Degree of Freedom (df)</w:t>
            </w:r>
          </w:p>
        </w:tc>
        <w:tc>
          <w:tcPr>
            <w:tcW w:w="1918" w:type="dxa"/>
            <w:tcBorders>
              <w:top w:val="nil"/>
              <w:left w:val="nil"/>
              <w:bottom w:val="single" w:sz="4" w:space="0" w:color="auto"/>
              <w:right w:val="single" w:sz="4" w:space="0" w:color="auto"/>
            </w:tcBorders>
            <w:shd w:val="clear" w:color="000000" w:fill="FFFFFF"/>
            <w:noWrap/>
            <w:vAlign w:val="bottom"/>
            <w:hideMark/>
          </w:tcPr>
          <w:p w14:paraId="3D89ED7B"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40836</w:t>
            </w:r>
          </w:p>
        </w:tc>
        <w:tc>
          <w:tcPr>
            <w:tcW w:w="1952" w:type="dxa"/>
            <w:tcBorders>
              <w:top w:val="nil"/>
              <w:left w:val="nil"/>
              <w:bottom w:val="single" w:sz="4" w:space="0" w:color="auto"/>
              <w:right w:val="single" w:sz="4" w:space="0" w:color="auto"/>
            </w:tcBorders>
            <w:shd w:val="clear" w:color="000000" w:fill="FFFFFF"/>
            <w:noWrap/>
            <w:vAlign w:val="bottom"/>
            <w:hideMark/>
          </w:tcPr>
          <w:p w14:paraId="6F685382"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r w:rsidR="00613C2B" w:rsidRPr="00613C2B" w14:paraId="184A16C3" w14:textId="77777777" w:rsidTr="00613C2B">
        <w:trPr>
          <w:trHeight w:val="240"/>
        </w:trPr>
        <w:tc>
          <w:tcPr>
            <w:tcW w:w="2605" w:type="dxa"/>
            <w:tcBorders>
              <w:top w:val="nil"/>
              <w:left w:val="single" w:sz="4" w:space="0" w:color="auto"/>
              <w:bottom w:val="single" w:sz="4" w:space="0" w:color="auto"/>
              <w:right w:val="single" w:sz="4" w:space="0" w:color="auto"/>
            </w:tcBorders>
            <w:shd w:val="clear" w:color="000000" w:fill="FFFFFF"/>
            <w:noWrap/>
            <w:vAlign w:val="bottom"/>
            <w:hideMark/>
          </w:tcPr>
          <w:p w14:paraId="3253B39B"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Critical Value</w:t>
            </w:r>
          </w:p>
        </w:tc>
        <w:tc>
          <w:tcPr>
            <w:tcW w:w="1918" w:type="dxa"/>
            <w:tcBorders>
              <w:top w:val="nil"/>
              <w:left w:val="nil"/>
              <w:bottom w:val="single" w:sz="4" w:space="0" w:color="auto"/>
              <w:right w:val="single" w:sz="4" w:space="0" w:color="auto"/>
            </w:tcBorders>
            <w:shd w:val="clear" w:color="000000" w:fill="FFFFFF"/>
            <w:noWrap/>
            <w:vAlign w:val="bottom"/>
            <w:hideMark/>
          </w:tcPr>
          <w:p w14:paraId="501E1D2C" w14:textId="77777777" w:rsidR="00613C2B" w:rsidRPr="00613C2B" w:rsidRDefault="00613C2B" w:rsidP="00613C2B">
            <w:pPr>
              <w:spacing w:after="0" w:line="240" w:lineRule="auto"/>
              <w:jc w:val="right"/>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1.64</w:t>
            </w:r>
          </w:p>
        </w:tc>
        <w:tc>
          <w:tcPr>
            <w:tcW w:w="1952" w:type="dxa"/>
            <w:tcBorders>
              <w:top w:val="nil"/>
              <w:left w:val="nil"/>
              <w:bottom w:val="single" w:sz="4" w:space="0" w:color="auto"/>
              <w:right w:val="single" w:sz="4" w:space="0" w:color="auto"/>
            </w:tcBorders>
            <w:shd w:val="clear" w:color="000000" w:fill="FFFFFF"/>
            <w:noWrap/>
            <w:vAlign w:val="bottom"/>
            <w:hideMark/>
          </w:tcPr>
          <w:p w14:paraId="2E51EEFC" w14:textId="77777777" w:rsidR="00613C2B" w:rsidRPr="00613C2B" w:rsidRDefault="00613C2B" w:rsidP="00613C2B">
            <w:pPr>
              <w:spacing w:after="0" w:line="240" w:lineRule="auto"/>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 </w:t>
            </w:r>
          </w:p>
        </w:tc>
      </w:tr>
    </w:tbl>
    <w:p w14:paraId="2CF5F4EB" w14:textId="77777777" w:rsidR="00613C2B" w:rsidRDefault="00613C2B" w:rsidP="00AC5C29"/>
    <w:p w14:paraId="08DF43F5" w14:textId="77777777" w:rsidR="00613C2B" w:rsidRDefault="00613C2B" w:rsidP="00AC5C29"/>
    <w:p w14:paraId="1C184BC5" w14:textId="77777777" w:rsidR="00613C2B" w:rsidRDefault="00613C2B" w:rsidP="00AC5C29"/>
    <w:p w14:paraId="33807652" w14:textId="77777777" w:rsidR="00613C2B" w:rsidRDefault="00613C2B" w:rsidP="00AC5C29"/>
    <w:p w14:paraId="7F17534C" w14:textId="77777777" w:rsidR="00613C2B" w:rsidRDefault="00613C2B" w:rsidP="00AC5C29"/>
    <w:p w14:paraId="0D06769A" w14:textId="0F7E6BDA" w:rsidR="00FC7D8E" w:rsidRDefault="00FC7D8E" w:rsidP="00FC7D8E">
      <w:r w:rsidRPr="00613C2B">
        <w:t>If 29.78≤−1.65, then reject</w:t>
      </w:r>
      <w:r w:rsidR="00F17E14">
        <w:t xml:space="preserve"> </w:t>
      </w:r>
      <w:r>
        <w:t>(Null</w:t>
      </w:r>
      <w:r w:rsidRPr="00613C2B">
        <w:t xml:space="preserve"> </w:t>
      </w:r>
      <w:r>
        <w:t>Hypothesis)</w:t>
      </w:r>
    </w:p>
    <w:p w14:paraId="4C00AEA3" w14:textId="2CAC8186" w:rsidR="00FC7D8E" w:rsidRDefault="00FC7D8E" w:rsidP="00FC7D8E">
      <w:r w:rsidRPr="00FC7D8E">
        <w:rPr>
          <w:b/>
          <w:bCs/>
        </w:rPr>
        <w:t>Fail to Reject</w:t>
      </w:r>
      <w:r w:rsidRPr="00FC7D8E">
        <w:t> because the calculated </w:t>
      </w:r>
      <w:r w:rsidRPr="00FC7D8E">
        <w:rPr>
          <w:b/>
          <w:bCs/>
        </w:rPr>
        <w:t>t-statistic</w:t>
      </w:r>
      <w:r w:rsidRPr="00FC7D8E">
        <w:t> is higher than the critical value.</w:t>
      </w:r>
    </w:p>
    <w:p w14:paraId="7D040554" w14:textId="77777777" w:rsidR="00613C2B" w:rsidRDefault="00613C2B" w:rsidP="00AC5C29"/>
    <w:tbl>
      <w:tblPr>
        <w:tblW w:w="7040" w:type="dxa"/>
        <w:tblLook w:val="04A0" w:firstRow="1" w:lastRow="0" w:firstColumn="1" w:lastColumn="0" w:noHBand="0" w:noVBand="1"/>
      </w:tblPr>
      <w:tblGrid>
        <w:gridCol w:w="3582"/>
        <w:gridCol w:w="1538"/>
        <w:gridCol w:w="1920"/>
      </w:tblGrid>
      <w:tr w:rsidR="00613C2B" w:rsidRPr="00613C2B" w14:paraId="5D374429" w14:textId="77777777" w:rsidTr="00613C2B">
        <w:trPr>
          <w:trHeight w:val="300"/>
        </w:trPr>
        <w:tc>
          <w:tcPr>
            <w:tcW w:w="5120" w:type="dxa"/>
            <w:gridSpan w:val="2"/>
            <w:tcBorders>
              <w:top w:val="single" w:sz="4" w:space="0" w:color="auto"/>
              <w:left w:val="single" w:sz="4" w:space="0" w:color="auto"/>
              <w:bottom w:val="nil"/>
              <w:right w:val="nil"/>
            </w:tcBorders>
            <w:shd w:val="clear" w:color="auto" w:fill="auto"/>
            <w:noWrap/>
            <w:vAlign w:val="bottom"/>
            <w:hideMark/>
          </w:tcPr>
          <w:p w14:paraId="1588908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t-Test: Two-Sample Assuming Unequal Variances</w:t>
            </w:r>
          </w:p>
        </w:tc>
        <w:tc>
          <w:tcPr>
            <w:tcW w:w="1920" w:type="dxa"/>
            <w:tcBorders>
              <w:top w:val="single" w:sz="4" w:space="0" w:color="auto"/>
              <w:left w:val="nil"/>
              <w:bottom w:val="nil"/>
              <w:right w:val="single" w:sz="4" w:space="0" w:color="auto"/>
            </w:tcBorders>
            <w:shd w:val="clear" w:color="auto" w:fill="auto"/>
            <w:noWrap/>
            <w:vAlign w:val="bottom"/>
            <w:hideMark/>
          </w:tcPr>
          <w:p w14:paraId="331C3C04"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3A9CD6FD" w14:textId="77777777" w:rsidTr="00613C2B">
        <w:trPr>
          <w:trHeight w:val="315"/>
        </w:trPr>
        <w:tc>
          <w:tcPr>
            <w:tcW w:w="3582" w:type="dxa"/>
            <w:tcBorders>
              <w:top w:val="nil"/>
              <w:left w:val="single" w:sz="4" w:space="0" w:color="auto"/>
              <w:bottom w:val="nil"/>
              <w:right w:val="nil"/>
            </w:tcBorders>
            <w:shd w:val="clear" w:color="auto" w:fill="auto"/>
            <w:noWrap/>
            <w:vAlign w:val="bottom"/>
            <w:hideMark/>
          </w:tcPr>
          <w:p w14:paraId="2C3EC983"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c>
          <w:tcPr>
            <w:tcW w:w="1538" w:type="dxa"/>
            <w:tcBorders>
              <w:top w:val="nil"/>
              <w:left w:val="nil"/>
              <w:bottom w:val="nil"/>
              <w:right w:val="nil"/>
            </w:tcBorders>
            <w:shd w:val="clear" w:color="auto" w:fill="auto"/>
            <w:noWrap/>
            <w:vAlign w:val="bottom"/>
            <w:hideMark/>
          </w:tcPr>
          <w:p w14:paraId="7FC580A6"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p>
        </w:tc>
        <w:tc>
          <w:tcPr>
            <w:tcW w:w="1920" w:type="dxa"/>
            <w:tcBorders>
              <w:top w:val="nil"/>
              <w:left w:val="nil"/>
              <w:bottom w:val="nil"/>
              <w:right w:val="single" w:sz="4" w:space="0" w:color="auto"/>
            </w:tcBorders>
            <w:shd w:val="clear" w:color="auto" w:fill="auto"/>
            <w:noWrap/>
            <w:vAlign w:val="bottom"/>
            <w:hideMark/>
          </w:tcPr>
          <w:p w14:paraId="56E56D3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777B0AF8" w14:textId="77777777" w:rsidTr="00613C2B">
        <w:trPr>
          <w:trHeight w:val="300"/>
        </w:trPr>
        <w:tc>
          <w:tcPr>
            <w:tcW w:w="3582" w:type="dxa"/>
            <w:tcBorders>
              <w:top w:val="single" w:sz="8" w:space="0" w:color="auto"/>
              <w:left w:val="single" w:sz="4" w:space="0" w:color="auto"/>
              <w:bottom w:val="single" w:sz="4" w:space="0" w:color="auto"/>
              <w:right w:val="nil"/>
            </w:tcBorders>
            <w:shd w:val="clear" w:color="auto" w:fill="auto"/>
            <w:noWrap/>
            <w:vAlign w:val="bottom"/>
            <w:hideMark/>
          </w:tcPr>
          <w:p w14:paraId="2DF07E3B" w14:textId="77777777" w:rsidR="00613C2B" w:rsidRPr="00613C2B" w:rsidRDefault="00613C2B" w:rsidP="00613C2B">
            <w:pPr>
              <w:spacing w:after="0" w:line="240" w:lineRule="auto"/>
              <w:jc w:val="center"/>
              <w:rPr>
                <w:rFonts w:ascii="Calibri" w:eastAsia="Times New Roman" w:hAnsi="Calibri" w:cs="Calibri"/>
                <w:i/>
                <w:iCs/>
                <w:color w:val="000000"/>
                <w:kern w:val="0"/>
                <w:sz w:val="22"/>
                <w:szCs w:val="22"/>
                <w14:ligatures w14:val="none"/>
              </w:rPr>
            </w:pPr>
            <w:r w:rsidRPr="00613C2B">
              <w:rPr>
                <w:rFonts w:ascii="Calibri" w:eastAsia="Times New Roman" w:hAnsi="Calibri" w:cs="Calibri"/>
                <w:i/>
                <w:iCs/>
                <w:color w:val="000000"/>
                <w:kern w:val="0"/>
                <w:sz w:val="22"/>
                <w:szCs w:val="22"/>
                <w14:ligatures w14:val="none"/>
              </w:rPr>
              <w:t> </w:t>
            </w:r>
          </w:p>
        </w:tc>
        <w:tc>
          <w:tcPr>
            <w:tcW w:w="1538" w:type="dxa"/>
            <w:tcBorders>
              <w:top w:val="nil"/>
              <w:left w:val="nil"/>
              <w:bottom w:val="single" w:sz="4" w:space="0" w:color="auto"/>
              <w:right w:val="nil"/>
            </w:tcBorders>
            <w:shd w:val="clear" w:color="000000" w:fill="FFFFFF"/>
            <w:noWrap/>
            <w:vAlign w:val="center"/>
            <w:hideMark/>
          </w:tcPr>
          <w:p w14:paraId="7E275A7F"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Variable 1</w:t>
            </w:r>
          </w:p>
        </w:tc>
        <w:tc>
          <w:tcPr>
            <w:tcW w:w="1920" w:type="dxa"/>
            <w:tcBorders>
              <w:top w:val="nil"/>
              <w:left w:val="nil"/>
              <w:bottom w:val="single" w:sz="4" w:space="0" w:color="auto"/>
              <w:right w:val="single" w:sz="4" w:space="0" w:color="auto"/>
            </w:tcBorders>
            <w:shd w:val="clear" w:color="000000" w:fill="FFFFFF"/>
            <w:noWrap/>
            <w:vAlign w:val="center"/>
            <w:hideMark/>
          </w:tcPr>
          <w:p w14:paraId="46C7BBC3" w14:textId="77777777" w:rsidR="00613C2B" w:rsidRPr="00613C2B" w:rsidRDefault="00613C2B" w:rsidP="00613C2B">
            <w:pPr>
              <w:spacing w:after="0" w:line="240" w:lineRule="auto"/>
              <w:jc w:val="center"/>
              <w:rPr>
                <w:rFonts w:ascii="Arial" w:eastAsia="Times New Roman" w:hAnsi="Arial" w:cs="Arial"/>
                <w:color w:val="000000"/>
                <w:kern w:val="0"/>
                <w:sz w:val="18"/>
                <w:szCs w:val="18"/>
                <w14:ligatures w14:val="none"/>
              </w:rPr>
            </w:pPr>
            <w:r w:rsidRPr="00613C2B">
              <w:rPr>
                <w:rFonts w:ascii="Arial" w:eastAsia="Times New Roman" w:hAnsi="Arial" w:cs="Arial"/>
                <w:color w:val="000000"/>
                <w:kern w:val="0"/>
                <w:sz w:val="18"/>
                <w:szCs w:val="18"/>
                <w14:ligatures w14:val="none"/>
              </w:rPr>
              <w:t>Variable 2</w:t>
            </w:r>
          </w:p>
        </w:tc>
      </w:tr>
      <w:tr w:rsidR="00613C2B" w:rsidRPr="00613C2B" w14:paraId="18A2D54B"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4660B1D9"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Mean</w:t>
            </w:r>
          </w:p>
        </w:tc>
        <w:tc>
          <w:tcPr>
            <w:tcW w:w="1538" w:type="dxa"/>
            <w:tcBorders>
              <w:top w:val="nil"/>
              <w:left w:val="nil"/>
              <w:bottom w:val="nil"/>
              <w:right w:val="nil"/>
            </w:tcBorders>
            <w:shd w:val="clear" w:color="auto" w:fill="auto"/>
            <w:noWrap/>
            <w:vAlign w:val="bottom"/>
            <w:hideMark/>
          </w:tcPr>
          <w:p w14:paraId="06939F16"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133.9333129</w:t>
            </w:r>
          </w:p>
        </w:tc>
        <w:tc>
          <w:tcPr>
            <w:tcW w:w="1920" w:type="dxa"/>
            <w:tcBorders>
              <w:top w:val="nil"/>
              <w:left w:val="nil"/>
              <w:bottom w:val="nil"/>
              <w:right w:val="single" w:sz="4" w:space="0" w:color="auto"/>
            </w:tcBorders>
            <w:shd w:val="clear" w:color="auto" w:fill="auto"/>
            <w:noWrap/>
            <w:vAlign w:val="bottom"/>
            <w:hideMark/>
          </w:tcPr>
          <w:p w14:paraId="684ACCE1"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69.14765544</w:t>
            </w:r>
          </w:p>
        </w:tc>
      </w:tr>
      <w:tr w:rsidR="00613C2B" w:rsidRPr="00613C2B" w14:paraId="4678723E"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39DD53E5"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Variance</w:t>
            </w:r>
          </w:p>
        </w:tc>
        <w:tc>
          <w:tcPr>
            <w:tcW w:w="1538" w:type="dxa"/>
            <w:tcBorders>
              <w:top w:val="nil"/>
              <w:left w:val="nil"/>
              <w:bottom w:val="nil"/>
              <w:right w:val="nil"/>
            </w:tcBorders>
            <w:shd w:val="clear" w:color="auto" w:fill="auto"/>
            <w:noWrap/>
            <w:vAlign w:val="bottom"/>
            <w:hideMark/>
          </w:tcPr>
          <w:p w14:paraId="7AE85420"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134881.7038</w:t>
            </w:r>
          </w:p>
        </w:tc>
        <w:tc>
          <w:tcPr>
            <w:tcW w:w="1920" w:type="dxa"/>
            <w:tcBorders>
              <w:top w:val="nil"/>
              <w:left w:val="nil"/>
              <w:bottom w:val="nil"/>
              <w:right w:val="single" w:sz="4" w:space="0" w:color="auto"/>
            </w:tcBorders>
            <w:shd w:val="clear" w:color="auto" w:fill="auto"/>
            <w:noWrap/>
            <w:vAlign w:val="bottom"/>
            <w:hideMark/>
          </w:tcPr>
          <w:p w14:paraId="3DF04AF5"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65343.34428</w:t>
            </w:r>
          </w:p>
        </w:tc>
      </w:tr>
      <w:tr w:rsidR="00613C2B" w:rsidRPr="00613C2B" w14:paraId="70D83E16"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15C39B2E"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Observations</w:t>
            </w:r>
          </w:p>
        </w:tc>
        <w:tc>
          <w:tcPr>
            <w:tcW w:w="1538" w:type="dxa"/>
            <w:tcBorders>
              <w:top w:val="nil"/>
              <w:left w:val="nil"/>
              <w:bottom w:val="nil"/>
              <w:right w:val="nil"/>
            </w:tcBorders>
            <w:shd w:val="clear" w:color="auto" w:fill="auto"/>
            <w:noWrap/>
            <w:vAlign w:val="bottom"/>
            <w:hideMark/>
          </w:tcPr>
          <w:p w14:paraId="0C24E159"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32171</w:t>
            </w:r>
          </w:p>
        </w:tc>
        <w:tc>
          <w:tcPr>
            <w:tcW w:w="1920" w:type="dxa"/>
            <w:tcBorders>
              <w:top w:val="nil"/>
              <w:left w:val="nil"/>
              <w:bottom w:val="nil"/>
              <w:right w:val="single" w:sz="4" w:space="0" w:color="auto"/>
            </w:tcBorders>
            <w:shd w:val="clear" w:color="auto" w:fill="auto"/>
            <w:noWrap/>
            <w:vAlign w:val="bottom"/>
            <w:hideMark/>
          </w:tcPr>
          <w:p w14:paraId="7DE5B831"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120658</w:t>
            </w:r>
          </w:p>
        </w:tc>
      </w:tr>
      <w:tr w:rsidR="00613C2B" w:rsidRPr="00613C2B" w14:paraId="2474C9FB"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32D2CFCC"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Hypothesized Mean Difference</w:t>
            </w:r>
          </w:p>
        </w:tc>
        <w:tc>
          <w:tcPr>
            <w:tcW w:w="1538" w:type="dxa"/>
            <w:tcBorders>
              <w:top w:val="nil"/>
              <w:left w:val="nil"/>
              <w:bottom w:val="nil"/>
              <w:right w:val="nil"/>
            </w:tcBorders>
            <w:shd w:val="clear" w:color="auto" w:fill="auto"/>
            <w:noWrap/>
            <w:vAlign w:val="bottom"/>
            <w:hideMark/>
          </w:tcPr>
          <w:p w14:paraId="5C7A9E0C"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0</w:t>
            </w:r>
          </w:p>
        </w:tc>
        <w:tc>
          <w:tcPr>
            <w:tcW w:w="1920" w:type="dxa"/>
            <w:tcBorders>
              <w:top w:val="nil"/>
              <w:left w:val="nil"/>
              <w:bottom w:val="nil"/>
              <w:right w:val="single" w:sz="4" w:space="0" w:color="auto"/>
            </w:tcBorders>
            <w:shd w:val="clear" w:color="auto" w:fill="auto"/>
            <w:noWrap/>
            <w:vAlign w:val="bottom"/>
            <w:hideMark/>
          </w:tcPr>
          <w:p w14:paraId="670E238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4837FC1F"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2F756BEA" w14:textId="0387681E" w:rsidR="00613C2B" w:rsidRPr="00613C2B" w:rsidRDefault="00461634"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D</w:t>
            </w:r>
            <w:r w:rsidR="00613C2B" w:rsidRPr="00613C2B">
              <w:rPr>
                <w:rFonts w:ascii="Calibri" w:eastAsia="Times New Roman" w:hAnsi="Calibri" w:cs="Calibri"/>
                <w:color w:val="000000"/>
                <w:kern w:val="0"/>
                <w:sz w:val="22"/>
                <w:szCs w:val="22"/>
                <w14:ligatures w14:val="none"/>
              </w:rPr>
              <w:t>f</w:t>
            </w:r>
          </w:p>
        </w:tc>
        <w:tc>
          <w:tcPr>
            <w:tcW w:w="1538" w:type="dxa"/>
            <w:tcBorders>
              <w:top w:val="nil"/>
              <w:left w:val="nil"/>
              <w:bottom w:val="nil"/>
              <w:right w:val="nil"/>
            </w:tcBorders>
            <w:shd w:val="clear" w:color="auto" w:fill="auto"/>
            <w:noWrap/>
            <w:vAlign w:val="bottom"/>
            <w:hideMark/>
          </w:tcPr>
          <w:p w14:paraId="46B9BFA8"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40836</w:t>
            </w:r>
          </w:p>
        </w:tc>
        <w:tc>
          <w:tcPr>
            <w:tcW w:w="1920" w:type="dxa"/>
            <w:tcBorders>
              <w:top w:val="nil"/>
              <w:left w:val="nil"/>
              <w:bottom w:val="nil"/>
              <w:right w:val="single" w:sz="4" w:space="0" w:color="auto"/>
            </w:tcBorders>
            <w:shd w:val="clear" w:color="auto" w:fill="auto"/>
            <w:noWrap/>
            <w:vAlign w:val="bottom"/>
            <w:hideMark/>
          </w:tcPr>
          <w:p w14:paraId="5EFA6D17"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6EAEF96E"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26D01944"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Stat</w:t>
            </w:r>
          </w:p>
        </w:tc>
        <w:tc>
          <w:tcPr>
            <w:tcW w:w="1538" w:type="dxa"/>
            <w:tcBorders>
              <w:top w:val="nil"/>
              <w:left w:val="nil"/>
              <w:bottom w:val="nil"/>
              <w:right w:val="nil"/>
            </w:tcBorders>
            <w:shd w:val="clear" w:color="auto" w:fill="auto"/>
            <w:noWrap/>
            <w:vAlign w:val="bottom"/>
            <w:hideMark/>
          </w:tcPr>
          <w:p w14:paraId="1865FDAD"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29.77523819</w:t>
            </w:r>
          </w:p>
        </w:tc>
        <w:tc>
          <w:tcPr>
            <w:tcW w:w="1920" w:type="dxa"/>
            <w:tcBorders>
              <w:top w:val="nil"/>
              <w:left w:val="nil"/>
              <w:bottom w:val="nil"/>
              <w:right w:val="single" w:sz="4" w:space="0" w:color="auto"/>
            </w:tcBorders>
            <w:shd w:val="clear" w:color="auto" w:fill="auto"/>
            <w:noWrap/>
            <w:vAlign w:val="bottom"/>
            <w:hideMark/>
          </w:tcPr>
          <w:p w14:paraId="1BC1A3A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5E00C701"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49A3D5A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P(T&lt;=t) one-tail</w:t>
            </w:r>
          </w:p>
        </w:tc>
        <w:tc>
          <w:tcPr>
            <w:tcW w:w="1538" w:type="dxa"/>
            <w:tcBorders>
              <w:top w:val="nil"/>
              <w:left w:val="nil"/>
              <w:bottom w:val="nil"/>
              <w:right w:val="nil"/>
            </w:tcBorders>
            <w:shd w:val="clear" w:color="auto" w:fill="auto"/>
            <w:noWrap/>
            <w:vAlign w:val="bottom"/>
            <w:hideMark/>
          </w:tcPr>
          <w:p w14:paraId="2D48B965"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4.7441E-193</w:t>
            </w:r>
          </w:p>
        </w:tc>
        <w:tc>
          <w:tcPr>
            <w:tcW w:w="1920" w:type="dxa"/>
            <w:tcBorders>
              <w:top w:val="nil"/>
              <w:left w:val="nil"/>
              <w:bottom w:val="nil"/>
              <w:right w:val="single" w:sz="4" w:space="0" w:color="auto"/>
            </w:tcBorders>
            <w:shd w:val="clear" w:color="auto" w:fill="auto"/>
            <w:noWrap/>
            <w:vAlign w:val="bottom"/>
            <w:hideMark/>
          </w:tcPr>
          <w:p w14:paraId="59FD1AF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2F560513"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5EDF5790"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Critical one-tail</w:t>
            </w:r>
          </w:p>
        </w:tc>
        <w:tc>
          <w:tcPr>
            <w:tcW w:w="1538" w:type="dxa"/>
            <w:tcBorders>
              <w:top w:val="nil"/>
              <w:left w:val="nil"/>
              <w:bottom w:val="nil"/>
              <w:right w:val="nil"/>
            </w:tcBorders>
            <w:shd w:val="clear" w:color="auto" w:fill="auto"/>
            <w:noWrap/>
            <w:vAlign w:val="bottom"/>
            <w:hideMark/>
          </w:tcPr>
          <w:p w14:paraId="392F2639"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1.644890942</w:t>
            </w:r>
          </w:p>
        </w:tc>
        <w:tc>
          <w:tcPr>
            <w:tcW w:w="1920" w:type="dxa"/>
            <w:tcBorders>
              <w:top w:val="nil"/>
              <w:left w:val="nil"/>
              <w:bottom w:val="nil"/>
              <w:right w:val="single" w:sz="4" w:space="0" w:color="auto"/>
            </w:tcBorders>
            <w:shd w:val="clear" w:color="auto" w:fill="auto"/>
            <w:noWrap/>
            <w:vAlign w:val="bottom"/>
            <w:hideMark/>
          </w:tcPr>
          <w:p w14:paraId="60DA3CA9"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5990D8FB" w14:textId="77777777" w:rsidTr="00613C2B">
        <w:trPr>
          <w:trHeight w:val="300"/>
        </w:trPr>
        <w:tc>
          <w:tcPr>
            <w:tcW w:w="3582" w:type="dxa"/>
            <w:tcBorders>
              <w:top w:val="nil"/>
              <w:left w:val="single" w:sz="4" w:space="0" w:color="auto"/>
              <w:bottom w:val="nil"/>
              <w:right w:val="nil"/>
            </w:tcBorders>
            <w:shd w:val="clear" w:color="auto" w:fill="auto"/>
            <w:noWrap/>
            <w:vAlign w:val="bottom"/>
            <w:hideMark/>
          </w:tcPr>
          <w:p w14:paraId="120D700A"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P(T&lt;=t) two-tail</w:t>
            </w:r>
          </w:p>
        </w:tc>
        <w:tc>
          <w:tcPr>
            <w:tcW w:w="1538" w:type="dxa"/>
            <w:tcBorders>
              <w:top w:val="nil"/>
              <w:left w:val="nil"/>
              <w:bottom w:val="nil"/>
              <w:right w:val="nil"/>
            </w:tcBorders>
            <w:shd w:val="clear" w:color="auto" w:fill="auto"/>
            <w:noWrap/>
            <w:vAlign w:val="bottom"/>
            <w:hideMark/>
          </w:tcPr>
          <w:p w14:paraId="288FE3B6"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9.4881E-193</w:t>
            </w:r>
          </w:p>
        </w:tc>
        <w:tc>
          <w:tcPr>
            <w:tcW w:w="1920" w:type="dxa"/>
            <w:tcBorders>
              <w:top w:val="nil"/>
              <w:left w:val="nil"/>
              <w:bottom w:val="nil"/>
              <w:right w:val="single" w:sz="4" w:space="0" w:color="auto"/>
            </w:tcBorders>
            <w:shd w:val="clear" w:color="auto" w:fill="auto"/>
            <w:noWrap/>
            <w:vAlign w:val="bottom"/>
            <w:hideMark/>
          </w:tcPr>
          <w:p w14:paraId="331F79CF"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r w:rsidR="00613C2B" w:rsidRPr="00613C2B" w14:paraId="3098F738" w14:textId="77777777" w:rsidTr="00613C2B">
        <w:trPr>
          <w:trHeight w:val="300"/>
        </w:trPr>
        <w:tc>
          <w:tcPr>
            <w:tcW w:w="3582" w:type="dxa"/>
            <w:tcBorders>
              <w:top w:val="nil"/>
              <w:left w:val="single" w:sz="4" w:space="0" w:color="auto"/>
              <w:bottom w:val="single" w:sz="4" w:space="0" w:color="auto"/>
              <w:right w:val="nil"/>
            </w:tcBorders>
            <w:shd w:val="clear" w:color="auto" w:fill="auto"/>
            <w:noWrap/>
            <w:vAlign w:val="bottom"/>
            <w:hideMark/>
          </w:tcPr>
          <w:p w14:paraId="24E10CC5"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t Critical two-tail</w:t>
            </w:r>
          </w:p>
        </w:tc>
        <w:tc>
          <w:tcPr>
            <w:tcW w:w="1538" w:type="dxa"/>
            <w:tcBorders>
              <w:top w:val="nil"/>
              <w:left w:val="nil"/>
              <w:bottom w:val="single" w:sz="4" w:space="0" w:color="auto"/>
              <w:right w:val="nil"/>
            </w:tcBorders>
            <w:shd w:val="clear" w:color="auto" w:fill="auto"/>
            <w:noWrap/>
            <w:vAlign w:val="bottom"/>
            <w:hideMark/>
          </w:tcPr>
          <w:p w14:paraId="68B3B782" w14:textId="77777777" w:rsidR="00613C2B" w:rsidRPr="00613C2B" w:rsidRDefault="00613C2B" w:rsidP="00613C2B">
            <w:pPr>
              <w:spacing w:after="0" w:line="240" w:lineRule="auto"/>
              <w:jc w:val="right"/>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1.960022079</w:t>
            </w:r>
          </w:p>
        </w:tc>
        <w:tc>
          <w:tcPr>
            <w:tcW w:w="1920" w:type="dxa"/>
            <w:tcBorders>
              <w:top w:val="nil"/>
              <w:left w:val="nil"/>
              <w:bottom w:val="single" w:sz="4" w:space="0" w:color="auto"/>
              <w:right w:val="single" w:sz="4" w:space="0" w:color="auto"/>
            </w:tcBorders>
            <w:shd w:val="clear" w:color="auto" w:fill="auto"/>
            <w:noWrap/>
            <w:vAlign w:val="bottom"/>
            <w:hideMark/>
          </w:tcPr>
          <w:p w14:paraId="5193DD2D" w14:textId="77777777" w:rsidR="00613C2B" w:rsidRPr="00613C2B" w:rsidRDefault="00613C2B" w:rsidP="00613C2B">
            <w:pPr>
              <w:spacing w:after="0" w:line="240" w:lineRule="auto"/>
              <w:rPr>
                <w:rFonts w:ascii="Calibri" w:eastAsia="Times New Roman" w:hAnsi="Calibri" w:cs="Calibri"/>
                <w:color w:val="000000"/>
                <w:kern w:val="0"/>
                <w:sz w:val="22"/>
                <w:szCs w:val="22"/>
                <w14:ligatures w14:val="none"/>
              </w:rPr>
            </w:pPr>
            <w:r w:rsidRPr="00613C2B">
              <w:rPr>
                <w:rFonts w:ascii="Calibri" w:eastAsia="Times New Roman" w:hAnsi="Calibri" w:cs="Calibri"/>
                <w:color w:val="000000"/>
                <w:kern w:val="0"/>
                <w:sz w:val="22"/>
                <w:szCs w:val="22"/>
                <w14:ligatures w14:val="none"/>
              </w:rPr>
              <w:t> </w:t>
            </w:r>
          </w:p>
        </w:tc>
      </w:tr>
    </w:tbl>
    <w:p w14:paraId="1923BFF1" w14:textId="77777777" w:rsidR="00613C2B" w:rsidRDefault="00613C2B" w:rsidP="00AC5C29"/>
    <w:p w14:paraId="1D68BD0E" w14:textId="77777777" w:rsidR="00FC7D8E" w:rsidRPr="00FC7D8E" w:rsidRDefault="00FC7D8E" w:rsidP="00FC7D8E">
      <w:r w:rsidRPr="00FC7D8E">
        <w:t>For free-plan students: With a t-statistic of 29.78 (greater than the critical value of -1.645), you would fail to reject the null hypothesis. This means there’s not enough evidence to conclude that μ1μ1 is smaller than μ2μ2. So, the data supports the null hypothesis that μ1μ1 is larger than or equal to μ2μ2.</w:t>
      </w:r>
    </w:p>
    <w:p w14:paraId="56298286" w14:textId="77777777" w:rsidR="00FC7D8E" w:rsidRPr="00FC7D8E" w:rsidRDefault="00FC7D8E" w:rsidP="00FC7D8E">
      <w:r w:rsidRPr="00FC7D8E">
        <w:t>These results align with previous findings from the confidence intervals and further underscore the difference in engagement patterns between paid- and free-plan students.</w:t>
      </w:r>
    </w:p>
    <w:p w14:paraId="1181309D" w14:textId="77777777" w:rsidR="00FC7D8E" w:rsidRPr="00FC7D8E" w:rsidRDefault="00FC7D8E" w:rsidP="00FC7D8E">
      <w:r w:rsidRPr="00FC7D8E">
        <w:t xml:space="preserve">Regarding the second part of the question, a Type I error (false positive) occurs when you reject the null hypothesis, which is true. In our case, this would mean concluding that </w:t>
      </w:r>
      <w:r w:rsidRPr="00FC7D8E">
        <w:lastRenderedPageBreak/>
        <w:t>engagement in 2022 is higher when it's not. The probability of making this error is the level of significance, α. Since you (the researcher) choose the significance level of the hypothesis test, the responsibility for making this error lies solely on you.</w:t>
      </w:r>
    </w:p>
    <w:p w14:paraId="2432BA06" w14:textId="77777777" w:rsidR="00FC7D8E" w:rsidRPr="00FC7D8E" w:rsidRDefault="00FC7D8E" w:rsidP="00FC7D8E">
      <w:r w:rsidRPr="00FC7D8E">
        <w:t>Note that the significance level is closely related to the confidence level, representing our degree of certainty in the estimated results. It’s equal to (1 − α). For example, a significance level of 5% for a hypothesis test means a 5% probability of rejecting a true null hypothesis, corresponding to a 95% confidence level.</w:t>
      </w:r>
    </w:p>
    <w:p w14:paraId="49173A7E" w14:textId="77777777" w:rsidR="00FC7D8E" w:rsidRPr="00FC7D8E" w:rsidRDefault="00FC7D8E" w:rsidP="00FC7D8E">
      <w:r w:rsidRPr="00FC7D8E">
        <w:t>A Type II error (false negative) occurs when you fail to reject the null hypothesis, but it’s false. In our case, this would mean that the engagement in 2022 is not higher than it is.</w:t>
      </w:r>
    </w:p>
    <w:p w14:paraId="1B2BC419" w14:textId="77777777" w:rsidR="00FC7D8E" w:rsidRPr="00FC7D8E" w:rsidRDefault="00FC7D8E" w:rsidP="00FC7D8E">
      <w:r w:rsidRPr="00FC7D8E">
        <w:t>The cost to the company of each type of error would depend on the implications of incorrectly concluding that engagement has increased—potentially leading to over-investment in certain features or complacency about needing to improve features—versus incorrectly concluding that engagement has not increased—potentially missing out on recognizing successful features or identifying areas that need improvement.</w:t>
      </w:r>
    </w:p>
    <w:p w14:paraId="4D0C08DE" w14:textId="77777777" w:rsidR="00FC7D8E" w:rsidRDefault="00FC7D8E" w:rsidP="00AC5C29"/>
    <w:p w14:paraId="45E8DFC2" w14:textId="77777777" w:rsidR="00FC7D8E" w:rsidRPr="00FC7D8E" w:rsidRDefault="00FC7D8E" w:rsidP="0020761F">
      <w:pPr>
        <w:jc w:val="center"/>
        <w:rPr>
          <w:b/>
          <w:bCs/>
          <w:sz w:val="72"/>
          <w:szCs w:val="52"/>
        </w:rPr>
      </w:pPr>
      <w:r w:rsidRPr="00FC7D8E">
        <w:rPr>
          <w:b/>
          <w:bCs/>
          <w:sz w:val="72"/>
          <w:szCs w:val="52"/>
        </w:rPr>
        <w:t>Task 5</w:t>
      </w:r>
    </w:p>
    <w:p w14:paraId="047D7B22" w14:textId="5CE96D0A" w:rsidR="00FC7D8E" w:rsidRDefault="00FC7D8E" w:rsidP="00AC5C29">
      <w:pPr>
        <w:rPr>
          <w:u w:val="single"/>
        </w:rPr>
      </w:pPr>
      <w:r w:rsidRPr="00FC7D8E">
        <w:rPr>
          <w:u w:val="single"/>
        </w:rPr>
        <w:t>Your last task is determining whether the average number of minutes watched in the US is similar to that in India.</w:t>
      </w:r>
    </w:p>
    <w:p w14:paraId="2E646572" w14:textId="77777777" w:rsidR="00FC7D8E" w:rsidRDefault="00FC7D8E" w:rsidP="00AC5C29"/>
    <w:tbl>
      <w:tblPr>
        <w:tblW w:w="7820" w:type="dxa"/>
        <w:tblLook w:val="04A0" w:firstRow="1" w:lastRow="0" w:firstColumn="1" w:lastColumn="0" w:noHBand="0" w:noVBand="1"/>
      </w:tblPr>
      <w:tblGrid>
        <w:gridCol w:w="2136"/>
        <w:gridCol w:w="3204"/>
        <w:gridCol w:w="2480"/>
      </w:tblGrid>
      <w:tr w:rsidR="0020761F" w:rsidRPr="0020761F" w14:paraId="3F320FCC" w14:textId="77777777" w:rsidTr="0020761F">
        <w:trPr>
          <w:trHeight w:val="300"/>
        </w:trPr>
        <w:tc>
          <w:tcPr>
            <w:tcW w:w="5340" w:type="dxa"/>
            <w:gridSpan w:val="2"/>
            <w:tcBorders>
              <w:top w:val="single" w:sz="4" w:space="0" w:color="auto"/>
              <w:left w:val="single" w:sz="4" w:space="0" w:color="auto"/>
              <w:bottom w:val="nil"/>
              <w:right w:val="nil"/>
            </w:tcBorders>
            <w:shd w:val="clear" w:color="auto" w:fill="auto"/>
            <w:noWrap/>
            <w:vAlign w:val="bottom"/>
            <w:hideMark/>
          </w:tcPr>
          <w:p w14:paraId="31B0FBDD"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F-Test Two-Sample for Variances</w:t>
            </w:r>
          </w:p>
        </w:tc>
        <w:tc>
          <w:tcPr>
            <w:tcW w:w="2480" w:type="dxa"/>
            <w:tcBorders>
              <w:top w:val="single" w:sz="4" w:space="0" w:color="auto"/>
              <w:left w:val="nil"/>
              <w:bottom w:val="nil"/>
              <w:right w:val="single" w:sz="4" w:space="0" w:color="auto"/>
            </w:tcBorders>
            <w:shd w:val="clear" w:color="auto" w:fill="auto"/>
            <w:noWrap/>
            <w:vAlign w:val="bottom"/>
            <w:hideMark/>
          </w:tcPr>
          <w:p w14:paraId="6DBB22C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34F544CC" w14:textId="77777777" w:rsidTr="0020761F">
        <w:trPr>
          <w:trHeight w:val="315"/>
        </w:trPr>
        <w:tc>
          <w:tcPr>
            <w:tcW w:w="2136" w:type="dxa"/>
            <w:tcBorders>
              <w:top w:val="nil"/>
              <w:left w:val="single" w:sz="4" w:space="0" w:color="auto"/>
              <w:bottom w:val="nil"/>
              <w:right w:val="nil"/>
            </w:tcBorders>
            <w:shd w:val="clear" w:color="auto" w:fill="auto"/>
            <w:noWrap/>
            <w:vAlign w:val="bottom"/>
            <w:hideMark/>
          </w:tcPr>
          <w:p w14:paraId="7E94E756"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c>
          <w:tcPr>
            <w:tcW w:w="3204" w:type="dxa"/>
            <w:tcBorders>
              <w:top w:val="nil"/>
              <w:left w:val="nil"/>
              <w:bottom w:val="nil"/>
              <w:right w:val="nil"/>
            </w:tcBorders>
            <w:shd w:val="clear" w:color="auto" w:fill="auto"/>
            <w:noWrap/>
            <w:vAlign w:val="bottom"/>
            <w:hideMark/>
          </w:tcPr>
          <w:p w14:paraId="317BD37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p>
        </w:tc>
        <w:tc>
          <w:tcPr>
            <w:tcW w:w="2480" w:type="dxa"/>
            <w:tcBorders>
              <w:top w:val="nil"/>
              <w:left w:val="nil"/>
              <w:bottom w:val="nil"/>
              <w:right w:val="single" w:sz="4" w:space="0" w:color="auto"/>
            </w:tcBorders>
            <w:shd w:val="clear" w:color="auto" w:fill="auto"/>
            <w:noWrap/>
            <w:vAlign w:val="bottom"/>
            <w:hideMark/>
          </w:tcPr>
          <w:p w14:paraId="766C5491"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7FB441F1" w14:textId="77777777" w:rsidTr="0020761F">
        <w:trPr>
          <w:trHeight w:val="300"/>
        </w:trPr>
        <w:tc>
          <w:tcPr>
            <w:tcW w:w="2136" w:type="dxa"/>
            <w:tcBorders>
              <w:top w:val="single" w:sz="8" w:space="0" w:color="auto"/>
              <w:left w:val="single" w:sz="4" w:space="0" w:color="auto"/>
              <w:bottom w:val="single" w:sz="4" w:space="0" w:color="auto"/>
              <w:right w:val="nil"/>
            </w:tcBorders>
            <w:shd w:val="clear" w:color="auto" w:fill="auto"/>
            <w:noWrap/>
            <w:vAlign w:val="bottom"/>
            <w:hideMark/>
          </w:tcPr>
          <w:p w14:paraId="405D2558"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 </w:t>
            </w:r>
          </w:p>
        </w:tc>
        <w:tc>
          <w:tcPr>
            <w:tcW w:w="3204" w:type="dxa"/>
            <w:tcBorders>
              <w:top w:val="single" w:sz="8" w:space="0" w:color="auto"/>
              <w:left w:val="nil"/>
              <w:bottom w:val="single" w:sz="4" w:space="0" w:color="auto"/>
              <w:right w:val="nil"/>
            </w:tcBorders>
            <w:shd w:val="clear" w:color="auto" w:fill="auto"/>
            <w:noWrap/>
            <w:vAlign w:val="bottom"/>
            <w:hideMark/>
          </w:tcPr>
          <w:p w14:paraId="506E75A3"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minutes_watched_22_US</w:t>
            </w:r>
          </w:p>
        </w:tc>
        <w:tc>
          <w:tcPr>
            <w:tcW w:w="2480" w:type="dxa"/>
            <w:tcBorders>
              <w:top w:val="single" w:sz="8" w:space="0" w:color="auto"/>
              <w:left w:val="nil"/>
              <w:bottom w:val="single" w:sz="4" w:space="0" w:color="auto"/>
              <w:right w:val="single" w:sz="4" w:space="0" w:color="auto"/>
            </w:tcBorders>
            <w:shd w:val="clear" w:color="auto" w:fill="auto"/>
            <w:noWrap/>
            <w:vAlign w:val="bottom"/>
            <w:hideMark/>
          </w:tcPr>
          <w:p w14:paraId="38A3D1CC"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minutes_watched_22_IN</w:t>
            </w:r>
          </w:p>
        </w:tc>
      </w:tr>
      <w:tr w:rsidR="0020761F" w:rsidRPr="0020761F" w14:paraId="4D9ED5B1"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4152BBA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Mean</w:t>
            </w:r>
          </w:p>
        </w:tc>
        <w:tc>
          <w:tcPr>
            <w:tcW w:w="3204" w:type="dxa"/>
            <w:tcBorders>
              <w:top w:val="nil"/>
              <w:left w:val="nil"/>
              <w:bottom w:val="nil"/>
              <w:right w:val="nil"/>
            </w:tcBorders>
            <w:shd w:val="clear" w:color="auto" w:fill="auto"/>
            <w:noWrap/>
            <w:vAlign w:val="bottom"/>
            <w:hideMark/>
          </w:tcPr>
          <w:p w14:paraId="1DF5CE4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73.07053569</w:t>
            </w:r>
          </w:p>
        </w:tc>
        <w:tc>
          <w:tcPr>
            <w:tcW w:w="2480" w:type="dxa"/>
            <w:tcBorders>
              <w:top w:val="nil"/>
              <w:left w:val="nil"/>
              <w:bottom w:val="nil"/>
              <w:right w:val="single" w:sz="4" w:space="0" w:color="auto"/>
            </w:tcBorders>
            <w:shd w:val="clear" w:color="auto" w:fill="auto"/>
            <w:noWrap/>
            <w:vAlign w:val="bottom"/>
            <w:hideMark/>
          </w:tcPr>
          <w:p w14:paraId="79F881F7"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78.42208628</w:t>
            </w:r>
          </w:p>
        </w:tc>
      </w:tr>
      <w:tr w:rsidR="0020761F" w:rsidRPr="0020761F" w14:paraId="09F839C0"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6178D5F8"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Variance</w:t>
            </w:r>
          </w:p>
        </w:tc>
        <w:tc>
          <w:tcPr>
            <w:tcW w:w="3204" w:type="dxa"/>
            <w:tcBorders>
              <w:top w:val="nil"/>
              <w:left w:val="nil"/>
              <w:bottom w:val="nil"/>
              <w:right w:val="nil"/>
            </w:tcBorders>
            <w:shd w:val="clear" w:color="auto" w:fill="auto"/>
            <w:noWrap/>
            <w:vAlign w:val="bottom"/>
            <w:hideMark/>
          </w:tcPr>
          <w:p w14:paraId="73B56FCB"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95208.64187</w:t>
            </w:r>
          </w:p>
        </w:tc>
        <w:tc>
          <w:tcPr>
            <w:tcW w:w="2480" w:type="dxa"/>
            <w:tcBorders>
              <w:top w:val="nil"/>
              <w:left w:val="nil"/>
              <w:bottom w:val="nil"/>
              <w:right w:val="single" w:sz="4" w:space="0" w:color="auto"/>
            </w:tcBorders>
            <w:shd w:val="clear" w:color="auto" w:fill="auto"/>
            <w:noWrap/>
            <w:vAlign w:val="bottom"/>
            <w:hideMark/>
          </w:tcPr>
          <w:p w14:paraId="128EC3B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101975.5527</w:t>
            </w:r>
          </w:p>
        </w:tc>
      </w:tr>
      <w:tr w:rsidR="0020761F" w:rsidRPr="0020761F" w14:paraId="7C18C159"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12CC398B"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Observations</w:t>
            </w:r>
          </w:p>
        </w:tc>
        <w:tc>
          <w:tcPr>
            <w:tcW w:w="3204" w:type="dxa"/>
            <w:tcBorders>
              <w:top w:val="nil"/>
              <w:left w:val="nil"/>
              <w:bottom w:val="nil"/>
              <w:right w:val="nil"/>
            </w:tcBorders>
            <w:shd w:val="clear" w:color="auto" w:fill="auto"/>
            <w:noWrap/>
            <w:vAlign w:val="bottom"/>
            <w:hideMark/>
          </w:tcPr>
          <w:p w14:paraId="3FC84537"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6459</w:t>
            </w:r>
          </w:p>
        </w:tc>
        <w:tc>
          <w:tcPr>
            <w:tcW w:w="2480" w:type="dxa"/>
            <w:tcBorders>
              <w:top w:val="nil"/>
              <w:left w:val="nil"/>
              <w:bottom w:val="nil"/>
              <w:right w:val="single" w:sz="4" w:space="0" w:color="auto"/>
            </w:tcBorders>
            <w:shd w:val="clear" w:color="auto" w:fill="auto"/>
            <w:noWrap/>
            <w:vAlign w:val="bottom"/>
            <w:hideMark/>
          </w:tcPr>
          <w:p w14:paraId="01141FE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21210</w:t>
            </w:r>
          </w:p>
        </w:tc>
      </w:tr>
      <w:tr w:rsidR="0020761F" w:rsidRPr="0020761F" w14:paraId="6A8E90B6"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5CBE6AC4" w14:textId="53B97CB8" w:rsidR="0020761F" w:rsidRPr="0020761F" w:rsidRDefault="00461634"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D</w:t>
            </w:r>
            <w:r w:rsidR="0020761F" w:rsidRPr="0020761F">
              <w:rPr>
                <w:rFonts w:ascii="Calibri" w:eastAsia="Times New Roman" w:hAnsi="Calibri" w:cs="Calibri"/>
                <w:color w:val="000000"/>
                <w:kern w:val="0"/>
                <w:sz w:val="22"/>
                <w:szCs w:val="22"/>
                <w14:ligatures w14:val="none"/>
              </w:rPr>
              <w:t>f</w:t>
            </w:r>
          </w:p>
        </w:tc>
        <w:tc>
          <w:tcPr>
            <w:tcW w:w="3204" w:type="dxa"/>
            <w:tcBorders>
              <w:top w:val="nil"/>
              <w:left w:val="nil"/>
              <w:bottom w:val="nil"/>
              <w:right w:val="nil"/>
            </w:tcBorders>
            <w:shd w:val="clear" w:color="auto" w:fill="auto"/>
            <w:noWrap/>
            <w:vAlign w:val="bottom"/>
            <w:hideMark/>
          </w:tcPr>
          <w:p w14:paraId="1012DB1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6458</w:t>
            </w:r>
          </w:p>
        </w:tc>
        <w:tc>
          <w:tcPr>
            <w:tcW w:w="2480" w:type="dxa"/>
            <w:tcBorders>
              <w:top w:val="nil"/>
              <w:left w:val="nil"/>
              <w:bottom w:val="nil"/>
              <w:right w:val="single" w:sz="4" w:space="0" w:color="auto"/>
            </w:tcBorders>
            <w:shd w:val="clear" w:color="auto" w:fill="auto"/>
            <w:noWrap/>
            <w:vAlign w:val="bottom"/>
            <w:hideMark/>
          </w:tcPr>
          <w:p w14:paraId="3E6CAF5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21209</w:t>
            </w:r>
          </w:p>
        </w:tc>
      </w:tr>
      <w:tr w:rsidR="0020761F" w:rsidRPr="0020761F" w14:paraId="2D0B5E4D"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7A529199"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F</w:t>
            </w:r>
          </w:p>
        </w:tc>
        <w:tc>
          <w:tcPr>
            <w:tcW w:w="3204" w:type="dxa"/>
            <w:tcBorders>
              <w:top w:val="nil"/>
              <w:left w:val="nil"/>
              <w:bottom w:val="nil"/>
              <w:right w:val="nil"/>
            </w:tcBorders>
            <w:shd w:val="clear" w:color="auto" w:fill="auto"/>
            <w:noWrap/>
            <w:vAlign w:val="bottom"/>
            <w:hideMark/>
          </w:tcPr>
          <w:p w14:paraId="4CA8819C"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0.933641833</w:t>
            </w:r>
          </w:p>
        </w:tc>
        <w:tc>
          <w:tcPr>
            <w:tcW w:w="2480" w:type="dxa"/>
            <w:tcBorders>
              <w:top w:val="nil"/>
              <w:left w:val="nil"/>
              <w:bottom w:val="nil"/>
              <w:right w:val="single" w:sz="4" w:space="0" w:color="auto"/>
            </w:tcBorders>
            <w:shd w:val="clear" w:color="auto" w:fill="auto"/>
            <w:noWrap/>
            <w:vAlign w:val="bottom"/>
            <w:hideMark/>
          </w:tcPr>
          <w:p w14:paraId="77810E3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003D255E" w14:textId="77777777" w:rsidTr="0020761F">
        <w:trPr>
          <w:trHeight w:val="300"/>
        </w:trPr>
        <w:tc>
          <w:tcPr>
            <w:tcW w:w="2136" w:type="dxa"/>
            <w:tcBorders>
              <w:top w:val="nil"/>
              <w:left w:val="single" w:sz="4" w:space="0" w:color="auto"/>
              <w:bottom w:val="nil"/>
              <w:right w:val="nil"/>
            </w:tcBorders>
            <w:shd w:val="clear" w:color="auto" w:fill="auto"/>
            <w:noWrap/>
            <w:vAlign w:val="bottom"/>
            <w:hideMark/>
          </w:tcPr>
          <w:p w14:paraId="282D6F7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P(F&lt;=f) one-tail</w:t>
            </w:r>
          </w:p>
        </w:tc>
        <w:tc>
          <w:tcPr>
            <w:tcW w:w="3204" w:type="dxa"/>
            <w:tcBorders>
              <w:top w:val="nil"/>
              <w:left w:val="nil"/>
              <w:bottom w:val="nil"/>
              <w:right w:val="nil"/>
            </w:tcBorders>
            <w:shd w:val="clear" w:color="auto" w:fill="auto"/>
            <w:noWrap/>
            <w:vAlign w:val="bottom"/>
            <w:hideMark/>
          </w:tcPr>
          <w:p w14:paraId="7218EFC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0.000347535</w:t>
            </w:r>
          </w:p>
        </w:tc>
        <w:tc>
          <w:tcPr>
            <w:tcW w:w="2480" w:type="dxa"/>
            <w:tcBorders>
              <w:top w:val="nil"/>
              <w:left w:val="nil"/>
              <w:bottom w:val="nil"/>
              <w:right w:val="single" w:sz="4" w:space="0" w:color="auto"/>
            </w:tcBorders>
            <w:shd w:val="clear" w:color="auto" w:fill="auto"/>
            <w:noWrap/>
            <w:vAlign w:val="bottom"/>
            <w:hideMark/>
          </w:tcPr>
          <w:p w14:paraId="41B2B7AC"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3E6EA513" w14:textId="77777777" w:rsidTr="0020761F">
        <w:trPr>
          <w:trHeight w:val="300"/>
        </w:trPr>
        <w:tc>
          <w:tcPr>
            <w:tcW w:w="2136" w:type="dxa"/>
            <w:tcBorders>
              <w:top w:val="nil"/>
              <w:left w:val="single" w:sz="4" w:space="0" w:color="auto"/>
              <w:bottom w:val="single" w:sz="4" w:space="0" w:color="auto"/>
              <w:right w:val="nil"/>
            </w:tcBorders>
            <w:shd w:val="clear" w:color="auto" w:fill="auto"/>
            <w:noWrap/>
            <w:vAlign w:val="bottom"/>
            <w:hideMark/>
          </w:tcPr>
          <w:p w14:paraId="44CF3F7F"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F Critical one-tail</w:t>
            </w:r>
          </w:p>
        </w:tc>
        <w:tc>
          <w:tcPr>
            <w:tcW w:w="3204" w:type="dxa"/>
            <w:tcBorders>
              <w:top w:val="nil"/>
              <w:left w:val="nil"/>
              <w:bottom w:val="single" w:sz="4" w:space="0" w:color="auto"/>
              <w:right w:val="nil"/>
            </w:tcBorders>
            <w:shd w:val="clear" w:color="auto" w:fill="auto"/>
            <w:noWrap/>
            <w:vAlign w:val="bottom"/>
            <w:hideMark/>
          </w:tcPr>
          <w:p w14:paraId="5DC3B564"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0.967314359</w:t>
            </w:r>
          </w:p>
        </w:tc>
        <w:tc>
          <w:tcPr>
            <w:tcW w:w="2480" w:type="dxa"/>
            <w:tcBorders>
              <w:top w:val="nil"/>
              <w:left w:val="nil"/>
              <w:bottom w:val="single" w:sz="4" w:space="0" w:color="auto"/>
              <w:right w:val="single" w:sz="4" w:space="0" w:color="auto"/>
            </w:tcBorders>
            <w:shd w:val="clear" w:color="auto" w:fill="auto"/>
            <w:noWrap/>
            <w:vAlign w:val="bottom"/>
            <w:hideMark/>
          </w:tcPr>
          <w:p w14:paraId="3812A5C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bl>
    <w:p w14:paraId="1EA4539A" w14:textId="77777777" w:rsidR="0020761F" w:rsidRDefault="0020761F" w:rsidP="00AC5C29"/>
    <w:p w14:paraId="487A2C8B" w14:textId="19365E26" w:rsidR="0020761F" w:rsidRDefault="0020761F" w:rsidP="00AC5C29">
      <w:r w:rsidRPr="0020761F">
        <w:t>The p-value indicates the probability of obtaining the observed f-value if the null hypothesis (equal variances) were true. The sample variances are not identical since the p-value is lower than 0. We must perform a left-tailed t-test assuming unequal variances: </w:t>
      </w:r>
    </w:p>
    <w:p w14:paraId="3CE87A2F" w14:textId="77777777" w:rsidR="0020761F" w:rsidRDefault="0020761F" w:rsidP="00AC5C29"/>
    <w:tbl>
      <w:tblPr>
        <w:tblW w:w="7820" w:type="dxa"/>
        <w:tblLook w:val="04A0" w:firstRow="1" w:lastRow="0" w:firstColumn="1" w:lastColumn="0" w:noHBand="0" w:noVBand="1"/>
      </w:tblPr>
      <w:tblGrid>
        <w:gridCol w:w="2820"/>
        <w:gridCol w:w="2520"/>
        <w:gridCol w:w="2480"/>
      </w:tblGrid>
      <w:tr w:rsidR="0020761F" w:rsidRPr="0020761F" w14:paraId="13B84E52" w14:textId="77777777" w:rsidTr="0020761F">
        <w:trPr>
          <w:trHeight w:val="300"/>
        </w:trPr>
        <w:tc>
          <w:tcPr>
            <w:tcW w:w="2820" w:type="dxa"/>
            <w:tcBorders>
              <w:top w:val="single" w:sz="4" w:space="0" w:color="auto"/>
              <w:left w:val="single" w:sz="4" w:space="0" w:color="auto"/>
              <w:bottom w:val="single" w:sz="4" w:space="0" w:color="auto"/>
              <w:right w:val="nil"/>
            </w:tcBorders>
            <w:shd w:val="clear" w:color="auto" w:fill="auto"/>
            <w:noWrap/>
            <w:vAlign w:val="bottom"/>
            <w:hideMark/>
          </w:tcPr>
          <w:p w14:paraId="77FEA699"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 </w:t>
            </w:r>
          </w:p>
        </w:tc>
        <w:tc>
          <w:tcPr>
            <w:tcW w:w="2520" w:type="dxa"/>
            <w:tcBorders>
              <w:top w:val="single" w:sz="4" w:space="0" w:color="auto"/>
              <w:left w:val="nil"/>
              <w:bottom w:val="single" w:sz="4" w:space="0" w:color="auto"/>
              <w:right w:val="nil"/>
            </w:tcBorders>
            <w:shd w:val="clear" w:color="auto" w:fill="auto"/>
            <w:noWrap/>
            <w:vAlign w:val="bottom"/>
            <w:hideMark/>
          </w:tcPr>
          <w:p w14:paraId="7F4A2E4B"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minutes_watched_22_US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5BDEF70B"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minutes_watched_22_IN</w:t>
            </w:r>
          </w:p>
        </w:tc>
      </w:tr>
      <w:tr w:rsidR="0020761F" w:rsidRPr="0020761F" w14:paraId="6A832D58"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20A153CB"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Mean</w:t>
            </w:r>
          </w:p>
        </w:tc>
        <w:tc>
          <w:tcPr>
            <w:tcW w:w="2520" w:type="dxa"/>
            <w:tcBorders>
              <w:top w:val="nil"/>
              <w:left w:val="nil"/>
              <w:bottom w:val="nil"/>
              <w:right w:val="nil"/>
            </w:tcBorders>
            <w:shd w:val="clear" w:color="auto" w:fill="auto"/>
            <w:noWrap/>
            <w:vAlign w:val="bottom"/>
            <w:hideMark/>
          </w:tcPr>
          <w:p w14:paraId="6818487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73.07053569</w:t>
            </w:r>
          </w:p>
        </w:tc>
        <w:tc>
          <w:tcPr>
            <w:tcW w:w="2480" w:type="dxa"/>
            <w:tcBorders>
              <w:top w:val="nil"/>
              <w:left w:val="nil"/>
              <w:bottom w:val="nil"/>
              <w:right w:val="single" w:sz="4" w:space="0" w:color="auto"/>
            </w:tcBorders>
            <w:shd w:val="clear" w:color="auto" w:fill="auto"/>
            <w:noWrap/>
            <w:vAlign w:val="bottom"/>
            <w:hideMark/>
          </w:tcPr>
          <w:p w14:paraId="06A1068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78.42208628</w:t>
            </w:r>
          </w:p>
        </w:tc>
      </w:tr>
      <w:tr w:rsidR="0020761F" w:rsidRPr="0020761F" w14:paraId="634BB872"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456F88CC"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Standard Error</w:t>
            </w:r>
          </w:p>
        </w:tc>
        <w:tc>
          <w:tcPr>
            <w:tcW w:w="2520" w:type="dxa"/>
            <w:tcBorders>
              <w:top w:val="nil"/>
              <w:left w:val="nil"/>
              <w:bottom w:val="nil"/>
              <w:right w:val="nil"/>
            </w:tcBorders>
            <w:shd w:val="clear" w:color="auto" w:fill="auto"/>
            <w:noWrap/>
            <w:vAlign w:val="bottom"/>
            <w:hideMark/>
          </w:tcPr>
          <w:p w14:paraId="62DFCF4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3.839330887</w:t>
            </w:r>
          </w:p>
        </w:tc>
        <w:tc>
          <w:tcPr>
            <w:tcW w:w="2480" w:type="dxa"/>
            <w:tcBorders>
              <w:top w:val="nil"/>
              <w:left w:val="nil"/>
              <w:bottom w:val="nil"/>
              <w:right w:val="single" w:sz="4" w:space="0" w:color="auto"/>
            </w:tcBorders>
            <w:shd w:val="clear" w:color="auto" w:fill="auto"/>
            <w:noWrap/>
            <w:vAlign w:val="bottom"/>
            <w:hideMark/>
          </w:tcPr>
          <w:p w14:paraId="3F20AAF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2.192692341</w:t>
            </w:r>
          </w:p>
        </w:tc>
      </w:tr>
      <w:tr w:rsidR="0020761F" w:rsidRPr="0020761F" w14:paraId="221F8146"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6AEFCAC6"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Median</w:t>
            </w:r>
          </w:p>
        </w:tc>
        <w:tc>
          <w:tcPr>
            <w:tcW w:w="2520" w:type="dxa"/>
            <w:tcBorders>
              <w:top w:val="nil"/>
              <w:left w:val="nil"/>
              <w:bottom w:val="nil"/>
              <w:right w:val="nil"/>
            </w:tcBorders>
            <w:shd w:val="clear" w:color="auto" w:fill="auto"/>
            <w:noWrap/>
            <w:vAlign w:val="bottom"/>
            <w:hideMark/>
          </w:tcPr>
          <w:p w14:paraId="0C42F436"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9.47</w:t>
            </w:r>
          </w:p>
        </w:tc>
        <w:tc>
          <w:tcPr>
            <w:tcW w:w="2480" w:type="dxa"/>
            <w:tcBorders>
              <w:top w:val="nil"/>
              <w:left w:val="nil"/>
              <w:bottom w:val="nil"/>
              <w:right w:val="single" w:sz="4" w:space="0" w:color="auto"/>
            </w:tcBorders>
            <w:shd w:val="clear" w:color="auto" w:fill="auto"/>
            <w:noWrap/>
            <w:vAlign w:val="bottom"/>
            <w:hideMark/>
          </w:tcPr>
          <w:p w14:paraId="7F9F6CD7"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3.57</w:t>
            </w:r>
          </w:p>
        </w:tc>
      </w:tr>
      <w:tr w:rsidR="0020761F" w:rsidRPr="0020761F" w14:paraId="37DF9708"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2DAF160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Mode</w:t>
            </w:r>
          </w:p>
        </w:tc>
        <w:tc>
          <w:tcPr>
            <w:tcW w:w="2520" w:type="dxa"/>
            <w:tcBorders>
              <w:top w:val="nil"/>
              <w:left w:val="nil"/>
              <w:bottom w:val="nil"/>
              <w:right w:val="nil"/>
            </w:tcBorders>
            <w:shd w:val="clear" w:color="auto" w:fill="auto"/>
            <w:noWrap/>
            <w:vAlign w:val="bottom"/>
            <w:hideMark/>
          </w:tcPr>
          <w:p w14:paraId="30EBC0F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0.05</w:t>
            </w:r>
          </w:p>
        </w:tc>
        <w:tc>
          <w:tcPr>
            <w:tcW w:w="2480" w:type="dxa"/>
            <w:tcBorders>
              <w:top w:val="nil"/>
              <w:left w:val="nil"/>
              <w:bottom w:val="nil"/>
              <w:right w:val="single" w:sz="4" w:space="0" w:color="auto"/>
            </w:tcBorders>
            <w:shd w:val="clear" w:color="auto" w:fill="auto"/>
            <w:noWrap/>
            <w:vAlign w:val="bottom"/>
            <w:hideMark/>
          </w:tcPr>
          <w:p w14:paraId="5F576C3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0.05</w:t>
            </w:r>
          </w:p>
        </w:tc>
      </w:tr>
      <w:tr w:rsidR="0020761F" w:rsidRPr="0020761F" w14:paraId="6533DD21"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17B1DCF5"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Standard Deviation</w:t>
            </w:r>
          </w:p>
        </w:tc>
        <w:tc>
          <w:tcPr>
            <w:tcW w:w="2520" w:type="dxa"/>
            <w:tcBorders>
              <w:top w:val="nil"/>
              <w:left w:val="nil"/>
              <w:bottom w:val="nil"/>
              <w:right w:val="nil"/>
            </w:tcBorders>
            <w:shd w:val="clear" w:color="auto" w:fill="auto"/>
            <w:noWrap/>
            <w:vAlign w:val="bottom"/>
            <w:hideMark/>
          </w:tcPr>
          <w:p w14:paraId="1D766EA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308.5589763</w:t>
            </w:r>
          </w:p>
        </w:tc>
        <w:tc>
          <w:tcPr>
            <w:tcW w:w="2480" w:type="dxa"/>
            <w:tcBorders>
              <w:top w:val="nil"/>
              <w:left w:val="nil"/>
              <w:bottom w:val="nil"/>
              <w:right w:val="single" w:sz="4" w:space="0" w:color="auto"/>
            </w:tcBorders>
            <w:shd w:val="clear" w:color="auto" w:fill="auto"/>
            <w:noWrap/>
            <w:vAlign w:val="bottom"/>
            <w:hideMark/>
          </w:tcPr>
          <w:p w14:paraId="6380F495"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319.3361124</w:t>
            </w:r>
          </w:p>
        </w:tc>
      </w:tr>
      <w:tr w:rsidR="0020761F" w:rsidRPr="0020761F" w14:paraId="6FBADC25"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11B7358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Sample Variance</w:t>
            </w:r>
          </w:p>
        </w:tc>
        <w:tc>
          <w:tcPr>
            <w:tcW w:w="2520" w:type="dxa"/>
            <w:tcBorders>
              <w:top w:val="nil"/>
              <w:left w:val="nil"/>
              <w:bottom w:val="nil"/>
              <w:right w:val="nil"/>
            </w:tcBorders>
            <w:shd w:val="clear" w:color="auto" w:fill="auto"/>
            <w:noWrap/>
            <w:vAlign w:val="bottom"/>
            <w:hideMark/>
          </w:tcPr>
          <w:p w14:paraId="3C8C224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95208.64187</w:t>
            </w:r>
          </w:p>
        </w:tc>
        <w:tc>
          <w:tcPr>
            <w:tcW w:w="2480" w:type="dxa"/>
            <w:tcBorders>
              <w:top w:val="nil"/>
              <w:left w:val="nil"/>
              <w:bottom w:val="nil"/>
              <w:right w:val="single" w:sz="4" w:space="0" w:color="auto"/>
            </w:tcBorders>
            <w:shd w:val="clear" w:color="auto" w:fill="auto"/>
            <w:noWrap/>
            <w:vAlign w:val="bottom"/>
            <w:hideMark/>
          </w:tcPr>
          <w:p w14:paraId="670CC3A7"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101975.5527</w:t>
            </w:r>
          </w:p>
        </w:tc>
      </w:tr>
      <w:tr w:rsidR="0020761F" w:rsidRPr="0020761F" w14:paraId="705E1B08"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6E9C68A8"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Kurtosis</w:t>
            </w:r>
          </w:p>
        </w:tc>
        <w:tc>
          <w:tcPr>
            <w:tcW w:w="2520" w:type="dxa"/>
            <w:tcBorders>
              <w:top w:val="nil"/>
              <w:left w:val="nil"/>
              <w:bottom w:val="nil"/>
              <w:right w:val="nil"/>
            </w:tcBorders>
            <w:shd w:val="clear" w:color="auto" w:fill="auto"/>
            <w:noWrap/>
            <w:vAlign w:val="bottom"/>
            <w:hideMark/>
          </w:tcPr>
          <w:p w14:paraId="0167E08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599.5710496</w:t>
            </w:r>
          </w:p>
        </w:tc>
        <w:tc>
          <w:tcPr>
            <w:tcW w:w="2480" w:type="dxa"/>
            <w:tcBorders>
              <w:top w:val="nil"/>
              <w:left w:val="nil"/>
              <w:bottom w:val="nil"/>
              <w:right w:val="single" w:sz="4" w:space="0" w:color="auto"/>
            </w:tcBorders>
            <w:shd w:val="clear" w:color="auto" w:fill="auto"/>
            <w:noWrap/>
            <w:vAlign w:val="bottom"/>
            <w:hideMark/>
          </w:tcPr>
          <w:p w14:paraId="091E743E"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443.6430945</w:t>
            </w:r>
          </w:p>
        </w:tc>
      </w:tr>
      <w:tr w:rsidR="0020761F" w:rsidRPr="0020761F" w14:paraId="74198957"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653FE333"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Skewness</w:t>
            </w:r>
          </w:p>
        </w:tc>
        <w:tc>
          <w:tcPr>
            <w:tcW w:w="2520" w:type="dxa"/>
            <w:tcBorders>
              <w:top w:val="nil"/>
              <w:left w:val="nil"/>
              <w:bottom w:val="nil"/>
              <w:right w:val="nil"/>
            </w:tcBorders>
            <w:shd w:val="clear" w:color="auto" w:fill="auto"/>
            <w:noWrap/>
            <w:vAlign w:val="bottom"/>
            <w:hideMark/>
          </w:tcPr>
          <w:p w14:paraId="5EFC034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19.73855899</w:t>
            </w:r>
          </w:p>
        </w:tc>
        <w:tc>
          <w:tcPr>
            <w:tcW w:w="2480" w:type="dxa"/>
            <w:tcBorders>
              <w:top w:val="nil"/>
              <w:left w:val="nil"/>
              <w:bottom w:val="nil"/>
              <w:right w:val="single" w:sz="4" w:space="0" w:color="auto"/>
            </w:tcBorders>
            <w:shd w:val="clear" w:color="auto" w:fill="auto"/>
            <w:noWrap/>
            <w:vAlign w:val="bottom"/>
            <w:hideMark/>
          </w:tcPr>
          <w:p w14:paraId="051790C5"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16.10708335</w:t>
            </w:r>
          </w:p>
        </w:tc>
      </w:tr>
      <w:tr w:rsidR="0020761F" w:rsidRPr="0020761F" w14:paraId="5540CEEF"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12B6BC27"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Range</w:t>
            </w:r>
          </w:p>
        </w:tc>
        <w:tc>
          <w:tcPr>
            <w:tcW w:w="2520" w:type="dxa"/>
            <w:tcBorders>
              <w:top w:val="nil"/>
              <w:left w:val="nil"/>
              <w:bottom w:val="nil"/>
              <w:right w:val="nil"/>
            </w:tcBorders>
            <w:shd w:val="clear" w:color="auto" w:fill="auto"/>
            <w:noWrap/>
            <w:vAlign w:val="bottom"/>
            <w:hideMark/>
          </w:tcPr>
          <w:p w14:paraId="075CED3A"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11449.63</w:t>
            </w:r>
          </w:p>
        </w:tc>
        <w:tc>
          <w:tcPr>
            <w:tcW w:w="2480" w:type="dxa"/>
            <w:tcBorders>
              <w:top w:val="nil"/>
              <w:left w:val="nil"/>
              <w:bottom w:val="nil"/>
              <w:right w:val="single" w:sz="4" w:space="0" w:color="auto"/>
            </w:tcBorders>
            <w:shd w:val="clear" w:color="auto" w:fill="auto"/>
            <w:noWrap/>
            <w:vAlign w:val="bottom"/>
            <w:hideMark/>
          </w:tcPr>
          <w:p w14:paraId="1305815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13188.37</w:t>
            </w:r>
          </w:p>
        </w:tc>
      </w:tr>
      <w:tr w:rsidR="0020761F" w:rsidRPr="0020761F" w14:paraId="4F2B53D8"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324F9438"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Minimum</w:t>
            </w:r>
          </w:p>
        </w:tc>
        <w:tc>
          <w:tcPr>
            <w:tcW w:w="2520" w:type="dxa"/>
            <w:tcBorders>
              <w:top w:val="nil"/>
              <w:left w:val="nil"/>
              <w:bottom w:val="nil"/>
              <w:right w:val="nil"/>
            </w:tcBorders>
            <w:shd w:val="clear" w:color="auto" w:fill="auto"/>
            <w:noWrap/>
            <w:vAlign w:val="bottom"/>
            <w:hideMark/>
          </w:tcPr>
          <w:p w14:paraId="31F609A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0.05</w:t>
            </w:r>
          </w:p>
        </w:tc>
        <w:tc>
          <w:tcPr>
            <w:tcW w:w="2480" w:type="dxa"/>
            <w:tcBorders>
              <w:top w:val="nil"/>
              <w:left w:val="nil"/>
              <w:bottom w:val="nil"/>
              <w:right w:val="single" w:sz="4" w:space="0" w:color="auto"/>
            </w:tcBorders>
            <w:shd w:val="clear" w:color="auto" w:fill="auto"/>
            <w:noWrap/>
            <w:vAlign w:val="bottom"/>
            <w:hideMark/>
          </w:tcPr>
          <w:p w14:paraId="46DE09D0"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0.05</w:t>
            </w:r>
          </w:p>
        </w:tc>
      </w:tr>
      <w:tr w:rsidR="0020761F" w:rsidRPr="0020761F" w14:paraId="19257E49"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4C3C52CB"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Maximum</w:t>
            </w:r>
          </w:p>
        </w:tc>
        <w:tc>
          <w:tcPr>
            <w:tcW w:w="2520" w:type="dxa"/>
            <w:tcBorders>
              <w:top w:val="nil"/>
              <w:left w:val="nil"/>
              <w:bottom w:val="nil"/>
              <w:right w:val="nil"/>
            </w:tcBorders>
            <w:shd w:val="clear" w:color="auto" w:fill="auto"/>
            <w:noWrap/>
            <w:vAlign w:val="bottom"/>
            <w:hideMark/>
          </w:tcPr>
          <w:p w14:paraId="414120F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11449.68</w:t>
            </w:r>
          </w:p>
        </w:tc>
        <w:tc>
          <w:tcPr>
            <w:tcW w:w="2480" w:type="dxa"/>
            <w:tcBorders>
              <w:top w:val="nil"/>
              <w:left w:val="nil"/>
              <w:bottom w:val="nil"/>
              <w:right w:val="single" w:sz="4" w:space="0" w:color="auto"/>
            </w:tcBorders>
            <w:shd w:val="clear" w:color="auto" w:fill="auto"/>
            <w:noWrap/>
            <w:vAlign w:val="bottom"/>
            <w:hideMark/>
          </w:tcPr>
          <w:p w14:paraId="7A9AA12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13188.42</w:t>
            </w:r>
          </w:p>
        </w:tc>
      </w:tr>
      <w:tr w:rsidR="0020761F" w:rsidRPr="0020761F" w14:paraId="16DFE1EF"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4E6A68A5"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Sum</w:t>
            </w:r>
          </w:p>
        </w:tc>
        <w:tc>
          <w:tcPr>
            <w:tcW w:w="2520" w:type="dxa"/>
            <w:tcBorders>
              <w:top w:val="nil"/>
              <w:left w:val="nil"/>
              <w:bottom w:val="nil"/>
              <w:right w:val="nil"/>
            </w:tcBorders>
            <w:shd w:val="clear" w:color="auto" w:fill="auto"/>
            <w:noWrap/>
            <w:vAlign w:val="bottom"/>
            <w:hideMark/>
          </w:tcPr>
          <w:p w14:paraId="633D6FA2"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471962.59</w:t>
            </w:r>
          </w:p>
        </w:tc>
        <w:tc>
          <w:tcPr>
            <w:tcW w:w="2480" w:type="dxa"/>
            <w:tcBorders>
              <w:top w:val="nil"/>
              <w:left w:val="nil"/>
              <w:bottom w:val="nil"/>
              <w:right w:val="single" w:sz="4" w:space="0" w:color="auto"/>
            </w:tcBorders>
            <w:shd w:val="clear" w:color="auto" w:fill="auto"/>
            <w:noWrap/>
            <w:vAlign w:val="bottom"/>
            <w:hideMark/>
          </w:tcPr>
          <w:p w14:paraId="46F0970E"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1663332.45</w:t>
            </w:r>
          </w:p>
        </w:tc>
      </w:tr>
      <w:tr w:rsidR="0020761F" w:rsidRPr="0020761F" w14:paraId="2EC667B6"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25EB4C3E"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Count</w:t>
            </w:r>
          </w:p>
        </w:tc>
        <w:tc>
          <w:tcPr>
            <w:tcW w:w="2520" w:type="dxa"/>
            <w:tcBorders>
              <w:top w:val="nil"/>
              <w:left w:val="nil"/>
              <w:bottom w:val="nil"/>
              <w:right w:val="nil"/>
            </w:tcBorders>
            <w:shd w:val="clear" w:color="auto" w:fill="auto"/>
            <w:noWrap/>
            <w:vAlign w:val="bottom"/>
            <w:hideMark/>
          </w:tcPr>
          <w:p w14:paraId="4ED8A5C3"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6459</w:t>
            </w:r>
          </w:p>
        </w:tc>
        <w:tc>
          <w:tcPr>
            <w:tcW w:w="2480" w:type="dxa"/>
            <w:tcBorders>
              <w:top w:val="nil"/>
              <w:left w:val="nil"/>
              <w:bottom w:val="nil"/>
              <w:right w:val="single" w:sz="4" w:space="0" w:color="auto"/>
            </w:tcBorders>
            <w:shd w:val="clear" w:color="auto" w:fill="auto"/>
            <w:noWrap/>
            <w:vAlign w:val="bottom"/>
            <w:hideMark/>
          </w:tcPr>
          <w:p w14:paraId="685C0F5E"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21210</w:t>
            </w:r>
          </w:p>
        </w:tc>
      </w:tr>
      <w:tr w:rsidR="0020761F" w:rsidRPr="0020761F" w14:paraId="59D3EA92"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0C856D7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T-Score</w:t>
            </w:r>
          </w:p>
        </w:tc>
        <w:tc>
          <w:tcPr>
            <w:tcW w:w="2520" w:type="dxa"/>
            <w:tcBorders>
              <w:top w:val="nil"/>
              <w:left w:val="nil"/>
              <w:bottom w:val="nil"/>
              <w:right w:val="nil"/>
            </w:tcBorders>
            <w:shd w:val="clear" w:color="auto" w:fill="auto"/>
            <w:noWrap/>
            <w:vAlign w:val="bottom"/>
            <w:hideMark/>
          </w:tcPr>
          <w:p w14:paraId="75C41DA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-1.21</w:t>
            </w:r>
          </w:p>
        </w:tc>
        <w:tc>
          <w:tcPr>
            <w:tcW w:w="2480" w:type="dxa"/>
            <w:tcBorders>
              <w:top w:val="nil"/>
              <w:left w:val="nil"/>
              <w:bottom w:val="nil"/>
              <w:right w:val="single" w:sz="4" w:space="0" w:color="auto"/>
            </w:tcBorders>
            <w:shd w:val="clear" w:color="auto" w:fill="auto"/>
            <w:noWrap/>
            <w:vAlign w:val="bottom"/>
            <w:hideMark/>
          </w:tcPr>
          <w:p w14:paraId="7FB18F5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5213325F" w14:textId="77777777" w:rsidTr="0020761F">
        <w:trPr>
          <w:trHeight w:val="300"/>
        </w:trPr>
        <w:tc>
          <w:tcPr>
            <w:tcW w:w="2820" w:type="dxa"/>
            <w:tcBorders>
              <w:top w:val="nil"/>
              <w:left w:val="single" w:sz="4" w:space="0" w:color="auto"/>
              <w:bottom w:val="nil"/>
              <w:right w:val="nil"/>
            </w:tcBorders>
            <w:shd w:val="clear" w:color="auto" w:fill="auto"/>
            <w:noWrap/>
            <w:vAlign w:val="bottom"/>
            <w:hideMark/>
          </w:tcPr>
          <w:p w14:paraId="31DABC48"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Degree of Freedom (df)</w:t>
            </w:r>
          </w:p>
        </w:tc>
        <w:tc>
          <w:tcPr>
            <w:tcW w:w="2520" w:type="dxa"/>
            <w:tcBorders>
              <w:top w:val="nil"/>
              <w:left w:val="nil"/>
              <w:bottom w:val="nil"/>
              <w:right w:val="nil"/>
            </w:tcBorders>
            <w:shd w:val="clear" w:color="auto" w:fill="auto"/>
            <w:noWrap/>
            <w:vAlign w:val="bottom"/>
            <w:hideMark/>
          </w:tcPr>
          <w:p w14:paraId="2F75D672"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11001</w:t>
            </w:r>
          </w:p>
        </w:tc>
        <w:tc>
          <w:tcPr>
            <w:tcW w:w="2480" w:type="dxa"/>
            <w:tcBorders>
              <w:top w:val="nil"/>
              <w:left w:val="nil"/>
              <w:bottom w:val="nil"/>
              <w:right w:val="single" w:sz="4" w:space="0" w:color="auto"/>
            </w:tcBorders>
            <w:shd w:val="clear" w:color="auto" w:fill="auto"/>
            <w:noWrap/>
            <w:vAlign w:val="bottom"/>
            <w:hideMark/>
          </w:tcPr>
          <w:p w14:paraId="56B0A768"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122DB37B" w14:textId="77777777" w:rsidTr="0020761F">
        <w:trPr>
          <w:trHeight w:val="300"/>
        </w:trPr>
        <w:tc>
          <w:tcPr>
            <w:tcW w:w="2820" w:type="dxa"/>
            <w:tcBorders>
              <w:top w:val="nil"/>
              <w:left w:val="single" w:sz="4" w:space="0" w:color="auto"/>
              <w:bottom w:val="single" w:sz="4" w:space="0" w:color="auto"/>
              <w:right w:val="nil"/>
            </w:tcBorders>
            <w:shd w:val="clear" w:color="auto" w:fill="auto"/>
            <w:noWrap/>
            <w:vAlign w:val="bottom"/>
            <w:hideMark/>
          </w:tcPr>
          <w:p w14:paraId="45804E7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Critical Value</w:t>
            </w:r>
          </w:p>
        </w:tc>
        <w:tc>
          <w:tcPr>
            <w:tcW w:w="2520" w:type="dxa"/>
            <w:tcBorders>
              <w:top w:val="nil"/>
              <w:left w:val="nil"/>
              <w:bottom w:val="single" w:sz="4" w:space="0" w:color="auto"/>
              <w:right w:val="nil"/>
            </w:tcBorders>
            <w:shd w:val="clear" w:color="auto" w:fill="auto"/>
            <w:noWrap/>
            <w:vAlign w:val="bottom"/>
            <w:hideMark/>
          </w:tcPr>
          <w:p w14:paraId="664DF60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1.65</w:t>
            </w:r>
          </w:p>
        </w:tc>
        <w:tc>
          <w:tcPr>
            <w:tcW w:w="2480" w:type="dxa"/>
            <w:tcBorders>
              <w:top w:val="nil"/>
              <w:left w:val="nil"/>
              <w:bottom w:val="single" w:sz="4" w:space="0" w:color="auto"/>
              <w:right w:val="single" w:sz="4" w:space="0" w:color="auto"/>
            </w:tcBorders>
            <w:shd w:val="clear" w:color="auto" w:fill="auto"/>
            <w:noWrap/>
            <w:vAlign w:val="bottom"/>
            <w:hideMark/>
          </w:tcPr>
          <w:p w14:paraId="57E548FB"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bl>
    <w:p w14:paraId="4C422CE2" w14:textId="77777777" w:rsidR="00FC7D8E" w:rsidRDefault="00FC7D8E" w:rsidP="00AC5C29"/>
    <w:p w14:paraId="213E6DA8" w14:textId="53D986F6" w:rsidR="0020761F" w:rsidRDefault="0020761F" w:rsidP="00AC5C29">
      <w:r w:rsidRPr="0020761F">
        <w:t>If −1.21≤−1.65 , then reject H0</w:t>
      </w:r>
    </w:p>
    <w:p w14:paraId="69DA507F" w14:textId="5D2E24EB" w:rsidR="0020761F" w:rsidRDefault="0020761F" w:rsidP="00AC5C29">
      <w:r w:rsidRPr="0020761F">
        <w:rPr>
          <w:b/>
          <w:bCs/>
        </w:rPr>
        <w:t>Fail to</w:t>
      </w:r>
      <w:r w:rsidRPr="0020761F">
        <w:t> </w:t>
      </w:r>
      <w:r w:rsidRPr="0020761F">
        <w:rPr>
          <w:b/>
          <w:bCs/>
        </w:rPr>
        <w:t>Reject </w:t>
      </w:r>
      <w:r w:rsidRPr="0020761F">
        <w:t> because the calculated </w:t>
      </w:r>
      <w:r w:rsidRPr="0020761F">
        <w:rPr>
          <w:b/>
          <w:bCs/>
        </w:rPr>
        <w:t>t-statistic</w:t>
      </w:r>
      <w:r w:rsidRPr="0020761F">
        <w:t> is higher than the critical value.</w:t>
      </w:r>
    </w:p>
    <w:tbl>
      <w:tblPr>
        <w:tblW w:w="7820" w:type="dxa"/>
        <w:tblLook w:val="04A0" w:firstRow="1" w:lastRow="0" w:firstColumn="1" w:lastColumn="0" w:noHBand="0" w:noVBand="1"/>
      </w:tblPr>
      <w:tblGrid>
        <w:gridCol w:w="2928"/>
        <w:gridCol w:w="2491"/>
        <w:gridCol w:w="2480"/>
      </w:tblGrid>
      <w:tr w:rsidR="0020761F" w:rsidRPr="0020761F" w14:paraId="2B789F10" w14:textId="77777777" w:rsidTr="0020761F">
        <w:trPr>
          <w:trHeight w:val="300"/>
        </w:trPr>
        <w:tc>
          <w:tcPr>
            <w:tcW w:w="5340" w:type="dxa"/>
            <w:gridSpan w:val="2"/>
            <w:tcBorders>
              <w:top w:val="single" w:sz="4" w:space="0" w:color="auto"/>
              <w:left w:val="single" w:sz="4" w:space="0" w:color="auto"/>
              <w:bottom w:val="nil"/>
              <w:right w:val="nil"/>
            </w:tcBorders>
            <w:shd w:val="clear" w:color="auto" w:fill="auto"/>
            <w:noWrap/>
            <w:vAlign w:val="bottom"/>
            <w:hideMark/>
          </w:tcPr>
          <w:p w14:paraId="1B30CB01"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t-Test: Two-Sample Assuming Unequal Variances</w:t>
            </w:r>
          </w:p>
        </w:tc>
        <w:tc>
          <w:tcPr>
            <w:tcW w:w="2480" w:type="dxa"/>
            <w:tcBorders>
              <w:top w:val="single" w:sz="4" w:space="0" w:color="auto"/>
              <w:left w:val="nil"/>
              <w:bottom w:val="nil"/>
              <w:right w:val="single" w:sz="4" w:space="0" w:color="auto"/>
            </w:tcBorders>
            <w:shd w:val="clear" w:color="auto" w:fill="auto"/>
            <w:noWrap/>
            <w:vAlign w:val="bottom"/>
            <w:hideMark/>
          </w:tcPr>
          <w:p w14:paraId="39E89A6A"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3374D516" w14:textId="77777777" w:rsidTr="0020761F">
        <w:trPr>
          <w:trHeight w:val="315"/>
        </w:trPr>
        <w:tc>
          <w:tcPr>
            <w:tcW w:w="2928" w:type="dxa"/>
            <w:tcBorders>
              <w:top w:val="nil"/>
              <w:left w:val="single" w:sz="4" w:space="0" w:color="auto"/>
              <w:bottom w:val="nil"/>
              <w:right w:val="nil"/>
            </w:tcBorders>
            <w:shd w:val="clear" w:color="auto" w:fill="auto"/>
            <w:noWrap/>
            <w:vAlign w:val="bottom"/>
            <w:hideMark/>
          </w:tcPr>
          <w:p w14:paraId="4D7AF863"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c>
          <w:tcPr>
            <w:tcW w:w="2412" w:type="dxa"/>
            <w:tcBorders>
              <w:top w:val="nil"/>
              <w:left w:val="nil"/>
              <w:bottom w:val="nil"/>
              <w:right w:val="nil"/>
            </w:tcBorders>
            <w:shd w:val="clear" w:color="auto" w:fill="auto"/>
            <w:noWrap/>
            <w:vAlign w:val="bottom"/>
            <w:hideMark/>
          </w:tcPr>
          <w:p w14:paraId="0197C41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p>
        </w:tc>
        <w:tc>
          <w:tcPr>
            <w:tcW w:w="2480" w:type="dxa"/>
            <w:tcBorders>
              <w:top w:val="nil"/>
              <w:left w:val="nil"/>
              <w:bottom w:val="nil"/>
              <w:right w:val="single" w:sz="4" w:space="0" w:color="auto"/>
            </w:tcBorders>
            <w:shd w:val="clear" w:color="auto" w:fill="auto"/>
            <w:noWrap/>
            <w:vAlign w:val="bottom"/>
            <w:hideMark/>
          </w:tcPr>
          <w:p w14:paraId="364941FA"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0A9152AB" w14:textId="77777777" w:rsidTr="0020761F">
        <w:trPr>
          <w:trHeight w:val="300"/>
        </w:trPr>
        <w:tc>
          <w:tcPr>
            <w:tcW w:w="2928" w:type="dxa"/>
            <w:tcBorders>
              <w:top w:val="single" w:sz="8" w:space="0" w:color="auto"/>
              <w:left w:val="single" w:sz="4" w:space="0" w:color="auto"/>
              <w:bottom w:val="single" w:sz="4" w:space="0" w:color="auto"/>
              <w:right w:val="nil"/>
            </w:tcBorders>
            <w:shd w:val="clear" w:color="auto" w:fill="auto"/>
            <w:noWrap/>
            <w:vAlign w:val="bottom"/>
            <w:hideMark/>
          </w:tcPr>
          <w:p w14:paraId="241F73F4"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 </w:t>
            </w:r>
          </w:p>
        </w:tc>
        <w:tc>
          <w:tcPr>
            <w:tcW w:w="2412" w:type="dxa"/>
            <w:tcBorders>
              <w:top w:val="single" w:sz="8" w:space="0" w:color="auto"/>
              <w:left w:val="nil"/>
              <w:bottom w:val="single" w:sz="4" w:space="0" w:color="auto"/>
              <w:right w:val="nil"/>
            </w:tcBorders>
            <w:shd w:val="clear" w:color="auto" w:fill="auto"/>
            <w:noWrap/>
            <w:vAlign w:val="bottom"/>
            <w:hideMark/>
          </w:tcPr>
          <w:p w14:paraId="65B00BA4"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minutes_watched_22_US</w:t>
            </w:r>
          </w:p>
        </w:tc>
        <w:tc>
          <w:tcPr>
            <w:tcW w:w="2480" w:type="dxa"/>
            <w:tcBorders>
              <w:top w:val="single" w:sz="8" w:space="0" w:color="auto"/>
              <w:left w:val="nil"/>
              <w:bottom w:val="single" w:sz="4" w:space="0" w:color="auto"/>
              <w:right w:val="single" w:sz="4" w:space="0" w:color="auto"/>
            </w:tcBorders>
            <w:shd w:val="clear" w:color="auto" w:fill="auto"/>
            <w:noWrap/>
            <w:vAlign w:val="bottom"/>
            <w:hideMark/>
          </w:tcPr>
          <w:p w14:paraId="2DBB6EAB" w14:textId="77777777" w:rsidR="0020761F" w:rsidRPr="0020761F" w:rsidRDefault="0020761F" w:rsidP="0020761F">
            <w:pPr>
              <w:spacing w:after="0" w:line="240" w:lineRule="auto"/>
              <w:jc w:val="center"/>
              <w:rPr>
                <w:rFonts w:ascii="Calibri" w:eastAsia="Times New Roman" w:hAnsi="Calibri" w:cs="Calibri"/>
                <w:i/>
                <w:iCs/>
                <w:color w:val="000000"/>
                <w:kern w:val="0"/>
                <w:sz w:val="22"/>
                <w:szCs w:val="22"/>
                <w14:ligatures w14:val="none"/>
              </w:rPr>
            </w:pPr>
            <w:r w:rsidRPr="0020761F">
              <w:rPr>
                <w:rFonts w:ascii="Calibri" w:eastAsia="Times New Roman" w:hAnsi="Calibri" w:cs="Calibri"/>
                <w:i/>
                <w:iCs/>
                <w:color w:val="000000"/>
                <w:kern w:val="0"/>
                <w:sz w:val="22"/>
                <w:szCs w:val="22"/>
                <w14:ligatures w14:val="none"/>
              </w:rPr>
              <w:t>minutes_watched_22_IN</w:t>
            </w:r>
          </w:p>
        </w:tc>
      </w:tr>
      <w:tr w:rsidR="0020761F" w:rsidRPr="0020761F" w14:paraId="2F33BF42"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041D149C"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Mean</w:t>
            </w:r>
          </w:p>
        </w:tc>
        <w:tc>
          <w:tcPr>
            <w:tcW w:w="2412" w:type="dxa"/>
            <w:tcBorders>
              <w:top w:val="nil"/>
              <w:left w:val="nil"/>
              <w:bottom w:val="nil"/>
              <w:right w:val="nil"/>
            </w:tcBorders>
            <w:shd w:val="clear" w:color="auto" w:fill="auto"/>
            <w:noWrap/>
            <w:vAlign w:val="bottom"/>
            <w:hideMark/>
          </w:tcPr>
          <w:p w14:paraId="6AAC57C5"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73.07053569</w:t>
            </w:r>
          </w:p>
        </w:tc>
        <w:tc>
          <w:tcPr>
            <w:tcW w:w="2480" w:type="dxa"/>
            <w:tcBorders>
              <w:top w:val="nil"/>
              <w:left w:val="nil"/>
              <w:bottom w:val="nil"/>
              <w:right w:val="single" w:sz="4" w:space="0" w:color="auto"/>
            </w:tcBorders>
            <w:shd w:val="clear" w:color="auto" w:fill="auto"/>
            <w:noWrap/>
            <w:vAlign w:val="bottom"/>
            <w:hideMark/>
          </w:tcPr>
          <w:p w14:paraId="70B01C1F"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78.42208628</w:t>
            </w:r>
          </w:p>
        </w:tc>
      </w:tr>
      <w:tr w:rsidR="0020761F" w:rsidRPr="0020761F" w14:paraId="4AA282ED"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6F3D1353"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Variance</w:t>
            </w:r>
          </w:p>
        </w:tc>
        <w:tc>
          <w:tcPr>
            <w:tcW w:w="2412" w:type="dxa"/>
            <w:tcBorders>
              <w:top w:val="nil"/>
              <w:left w:val="nil"/>
              <w:bottom w:val="nil"/>
              <w:right w:val="nil"/>
            </w:tcBorders>
            <w:shd w:val="clear" w:color="auto" w:fill="auto"/>
            <w:noWrap/>
            <w:vAlign w:val="bottom"/>
            <w:hideMark/>
          </w:tcPr>
          <w:p w14:paraId="151B5AE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95208.64187</w:t>
            </w:r>
          </w:p>
        </w:tc>
        <w:tc>
          <w:tcPr>
            <w:tcW w:w="2480" w:type="dxa"/>
            <w:tcBorders>
              <w:top w:val="nil"/>
              <w:left w:val="nil"/>
              <w:bottom w:val="nil"/>
              <w:right w:val="single" w:sz="4" w:space="0" w:color="auto"/>
            </w:tcBorders>
            <w:shd w:val="clear" w:color="auto" w:fill="auto"/>
            <w:noWrap/>
            <w:vAlign w:val="bottom"/>
            <w:hideMark/>
          </w:tcPr>
          <w:p w14:paraId="557A29C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101975.5527</w:t>
            </w:r>
          </w:p>
        </w:tc>
      </w:tr>
      <w:tr w:rsidR="0020761F" w:rsidRPr="0020761F" w14:paraId="025B4D35"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578595B0"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Observations</w:t>
            </w:r>
          </w:p>
        </w:tc>
        <w:tc>
          <w:tcPr>
            <w:tcW w:w="2412" w:type="dxa"/>
            <w:tcBorders>
              <w:top w:val="nil"/>
              <w:left w:val="nil"/>
              <w:bottom w:val="nil"/>
              <w:right w:val="nil"/>
            </w:tcBorders>
            <w:shd w:val="clear" w:color="auto" w:fill="auto"/>
            <w:noWrap/>
            <w:vAlign w:val="bottom"/>
            <w:hideMark/>
          </w:tcPr>
          <w:p w14:paraId="3ACC67B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6459</w:t>
            </w:r>
          </w:p>
        </w:tc>
        <w:tc>
          <w:tcPr>
            <w:tcW w:w="2480" w:type="dxa"/>
            <w:tcBorders>
              <w:top w:val="nil"/>
              <w:left w:val="nil"/>
              <w:bottom w:val="nil"/>
              <w:right w:val="single" w:sz="4" w:space="0" w:color="auto"/>
            </w:tcBorders>
            <w:shd w:val="clear" w:color="auto" w:fill="auto"/>
            <w:noWrap/>
            <w:vAlign w:val="bottom"/>
            <w:hideMark/>
          </w:tcPr>
          <w:p w14:paraId="4EB49F97"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21210</w:t>
            </w:r>
          </w:p>
        </w:tc>
      </w:tr>
      <w:tr w:rsidR="0020761F" w:rsidRPr="0020761F" w14:paraId="61648CAF"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03ADAC92"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Hypothesized Mean Difference</w:t>
            </w:r>
          </w:p>
        </w:tc>
        <w:tc>
          <w:tcPr>
            <w:tcW w:w="2412" w:type="dxa"/>
            <w:tcBorders>
              <w:top w:val="nil"/>
              <w:left w:val="nil"/>
              <w:bottom w:val="nil"/>
              <w:right w:val="nil"/>
            </w:tcBorders>
            <w:shd w:val="clear" w:color="auto" w:fill="auto"/>
            <w:noWrap/>
            <w:vAlign w:val="bottom"/>
            <w:hideMark/>
          </w:tcPr>
          <w:p w14:paraId="38C20701"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w:t>
            </w:r>
          </w:p>
        </w:tc>
        <w:tc>
          <w:tcPr>
            <w:tcW w:w="2480" w:type="dxa"/>
            <w:tcBorders>
              <w:top w:val="nil"/>
              <w:left w:val="nil"/>
              <w:bottom w:val="nil"/>
              <w:right w:val="single" w:sz="4" w:space="0" w:color="auto"/>
            </w:tcBorders>
            <w:shd w:val="clear" w:color="auto" w:fill="auto"/>
            <w:noWrap/>
            <w:vAlign w:val="bottom"/>
            <w:hideMark/>
          </w:tcPr>
          <w:p w14:paraId="0693710C"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2093B4D3"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6975FFAC" w14:textId="290FAEA1" w:rsidR="0020761F" w:rsidRPr="0020761F" w:rsidRDefault="00461634"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D</w:t>
            </w:r>
            <w:r w:rsidR="0020761F" w:rsidRPr="0020761F">
              <w:rPr>
                <w:rFonts w:ascii="Calibri" w:eastAsia="Times New Roman" w:hAnsi="Calibri" w:cs="Calibri"/>
                <w:color w:val="000000"/>
                <w:kern w:val="0"/>
                <w:sz w:val="22"/>
                <w:szCs w:val="22"/>
                <w14:ligatures w14:val="none"/>
              </w:rPr>
              <w:t>f</w:t>
            </w:r>
          </w:p>
        </w:tc>
        <w:tc>
          <w:tcPr>
            <w:tcW w:w="2412" w:type="dxa"/>
            <w:tcBorders>
              <w:top w:val="nil"/>
              <w:left w:val="nil"/>
              <w:bottom w:val="nil"/>
              <w:right w:val="nil"/>
            </w:tcBorders>
            <w:shd w:val="clear" w:color="auto" w:fill="auto"/>
            <w:noWrap/>
            <w:vAlign w:val="bottom"/>
            <w:hideMark/>
          </w:tcPr>
          <w:p w14:paraId="6EDE4B1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11001</w:t>
            </w:r>
          </w:p>
        </w:tc>
        <w:tc>
          <w:tcPr>
            <w:tcW w:w="2480" w:type="dxa"/>
            <w:tcBorders>
              <w:top w:val="nil"/>
              <w:left w:val="nil"/>
              <w:bottom w:val="nil"/>
              <w:right w:val="single" w:sz="4" w:space="0" w:color="auto"/>
            </w:tcBorders>
            <w:shd w:val="clear" w:color="auto" w:fill="auto"/>
            <w:noWrap/>
            <w:vAlign w:val="bottom"/>
            <w:hideMark/>
          </w:tcPr>
          <w:p w14:paraId="60F48B5F"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4209CA27"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5D8CB90C"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t Stat</w:t>
            </w:r>
          </w:p>
        </w:tc>
        <w:tc>
          <w:tcPr>
            <w:tcW w:w="2412" w:type="dxa"/>
            <w:tcBorders>
              <w:top w:val="nil"/>
              <w:left w:val="nil"/>
              <w:bottom w:val="nil"/>
              <w:right w:val="nil"/>
            </w:tcBorders>
            <w:shd w:val="clear" w:color="auto" w:fill="auto"/>
            <w:noWrap/>
            <w:vAlign w:val="bottom"/>
            <w:hideMark/>
          </w:tcPr>
          <w:p w14:paraId="7AA3FC9D"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-1.210387573</w:t>
            </w:r>
          </w:p>
        </w:tc>
        <w:tc>
          <w:tcPr>
            <w:tcW w:w="2480" w:type="dxa"/>
            <w:tcBorders>
              <w:top w:val="nil"/>
              <w:left w:val="nil"/>
              <w:bottom w:val="nil"/>
              <w:right w:val="single" w:sz="4" w:space="0" w:color="auto"/>
            </w:tcBorders>
            <w:shd w:val="clear" w:color="auto" w:fill="auto"/>
            <w:noWrap/>
            <w:vAlign w:val="bottom"/>
            <w:hideMark/>
          </w:tcPr>
          <w:p w14:paraId="001F0B86"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7062101F"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0C9D1609"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P(T&lt;=t) one-tail</w:t>
            </w:r>
          </w:p>
        </w:tc>
        <w:tc>
          <w:tcPr>
            <w:tcW w:w="2412" w:type="dxa"/>
            <w:tcBorders>
              <w:top w:val="nil"/>
              <w:left w:val="nil"/>
              <w:bottom w:val="nil"/>
              <w:right w:val="nil"/>
            </w:tcBorders>
            <w:shd w:val="clear" w:color="auto" w:fill="auto"/>
            <w:noWrap/>
            <w:vAlign w:val="bottom"/>
            <w:hideMark/>
          </w:tcPr>
          <w:p w14:paraId="01630D4C"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0.113078106</w:t>
            </w:r>
          </w:p>
        </w:tc>
        <w:tc>
          <w:tcPr>
            <w:tcW w:w="2480" w:type="dxa"/>
            <w:tcBorders>
              <w:top w:val="nil"/>
              <w:left w:val="nil"/>
              <w:bottom w:val="nil"/>
              <w:right w:val="single" w:sz="4" w:space="0" w:color="auto"/>
            </w:tcBorders>
            <w:shd w:val="clear" w:color="auto" w:fill="auto"/>
            <w:noWrap/>
            <w:vAlign w:val="bottom"/>
            <w:hideMark/>
          </w:tcPr>
          <w:p w14:paraId="5001CEA9"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501C02EF"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7D115BAF"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t Critical one-tail</w:t>
            </w:r>
          </w:p>
        </w:tc>
        <w:tc>
          <w:tcPr>
            <w:tcW w:w="2412" w:type="dxa"/>
            <w:tcBorders>
              <w:top w:val="nil"/>
              <w:left w:val="nil"/>
              <w:bottom w:val="nil"/>
              <w:right w:val="nil"/>
            </w:tcBorders>
            <w:shd w:val="clear" w:color="auto" w:fill="auto"/>
            <w:noWrap/>
            <w:vAlign w:val="bottom"/>
            <w:hideMark/>
          </w:tcPr>
          <w:p w14:paraId="1DF75478"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1.644992151</w:t>
            </w:r>
          </w:p>
        </w:tc>
        <w:tc>
          <w:tcPr>
            <w:tcW w:w="2480" w:type="dxa"/>
            <w:tcBorders>
              <w:top w:val="nil"/>
              <w:left w:val="nil"/>
              <w:bottom w:val="nil"/>
              <w:right w:val="single" w:sz="4" w:space="0" w:color="auto"/>
            </w:tcBorders>
            <w:shd w:val="clear" w:color="auto" w:fill="auto"/>
            <w:noWrap/>
            <w:vAlign w:val="bottom"/>
            <w:hideMark/>
          </w:tcPr>
          <w:p w14:paraId="347037DE"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30892EAF" w14:textId="77777777" w:rsidTr="0020761F">
        <w:trPr>
          <w:trHeight w:val="300"/>
        </w:trPr>
        <w:tc>
          <w:tcPr>
            <w:tcW w:w="2928" w:type="dxa"/>
            <w:tcBorders>
              <w:top w:val="nil"/>
              <w:left w:val="single" w:sz="4" w:space="0" w:color="auto"/>
              <w:bottom w:val="nil"/>
              <w:right w:val="nil"/>
            </w:tcBorders>
            <w:shd w:val="clear" w:color="auto" w:fill="auto"/>
            <w:noWrap/>
            <w:vAlign w:val="bottom"/>
            <w:hideMark/>
          </w:tcPr>
          <w:p w14:paraId="5DA96902"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P(T&lt;=t) two-tail</w:t>
            </w:r>
          </w:p>
        </w:tc>
        <w:tc>
          <w:tcPr>
            <w:tcW w:w="2412" w:type="dxa"/>
            <w:tcBorders>
              <w:top w:val="nil"/>
              <w:left w:val="nil"/>
              <w:bottom w:val="nil"/>
              <w:right w:val="nil"/>
            </w:tcBorders>
            <w:shd w:val="clear" w:color="auto" w:fill="auto"/>
            <w:noWrap/>
            <w:vAlign w:val="bottom"/>
            <w:hideMark/>
          </w:tcPr>
          <w:p w14:paraId="472E57EE"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0.226156213</w:t>
            </w:r>
          </w:p>
        </w:tc>
        <w:tc>
          <w:tcPr>
            <w:tcW w:w="2480" w:type="dxa"/>
            <w:tcBorders>
              <w:top w:val="nil"/>
              <w:left w:val="nil"/>
              <w:bottom w:val="nil"/>
              <w:right w:val="single" w:sz="4" w:space="0" w:color="auto"/>
            </w:tcBorders>
            <w:shd w:val="clear" w:color="auto" w:fill="auto"/>
            <w:noWrap/>
            <w:vAlign w:val="bottom"/>
            <w:hideMark/>
          </w:tcPr>
          <w:p w14:paraId="57F01602"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r w:rsidR="0020761F" w:rsidRPr="0020761F" w14:paraId="5F7312F7" w14:textId="77777777" w:rsidTr="0020761F">
        <w:trPr>
          <w:trHeight w:val="300"/>
        </w:trPr>
        <w:tc>
          <w:tcPr>
            <w:tcW w:w="2928" w:type="dxa"/>
            <w:tcBorders>
              <w:top w:val="nil"/>
              <w:left w:val="single" w:sz="4" w:space="0" w:color="auto"/>
              <w:bottom w:val="single" w:sz="4" w:space="0" w:color="auto"/>
              <w:right w:val="nil"/>
            </w:tcBorders>
            <w:shd w:val="clear" w:color="auto" w:fill="auto"/>
            <w:noWrap/>
            <w:vAlign w:val="bottom"/>
            <w:hideMark/>
          </w:tcPr>
          <w:p w14:paraId="19D0AEE4"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t Critical two-tail</w:t>
            </w:r>
          </w:p>
        </w:tc>
        <w:tc>
          <w:tcPr>
            <w:tcW w:w="2412" w:type="dxa"/>
            <w:tcBorders>
              <w:top w:val="nil"/>
              <w:left w:val="nil"/>
              <w:bottom w:val="single" w:sz="4" w:space="0" w:color="auto"/>
              <w:right w:val="nil"/>
            </w:tcBorders>
            <w:shd w:val="clear" w:color="auto" w:fill="auto"/>
            <w:noWrap/>
            <w:vAlign w:val="bottom"/>
            <w:hideMark/>
          </w:tcPr>
          <w:p w14:paraId="75D226F5" w14:textId="77777777" w:rsidR="0020761F" w:rsidRPr="0020761F" w:rsidRDefault="0020761F" w:rsidP="0020761F">
            <w:pPr>
              <w:spacing w:after="0" w:line="240" w:lineRule="auto"/>
              <w:jc w:val="right"/>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1.960179649</w:t>
            </w:r>
          </w:p>
        </w:tc>
        <w:tc>
          <w:tcPr>
            <w:tcW w:w="2480" w:type="dxa"/>
            <w:tcBorders>
              <w:top w:val="nil"/>
              <w:left w:val="nil"/>
              <w:bottom w:val="single" w:sz="4" w:space="0" w:color="auto"/>
              <w:right w:val="single" w:sz="4" w:space="0" w:color="auto"/>
            </w:tcBorders>
            <w:shd w:val="clear" w:color="auto" w:fill="auto"/>
            <w:noWrap/>
            <w:vAlign w:val="bottom"/>
            <w:hideMark/>
          </w:tcPr>
          <w:p w14:paraId="1A2D85CF" w14:textId="77777777" w:rsidR="0020761F" w:rsidRPr="0020761F" w:rsidRDefault="0020761F" w:rsidP="0020761F">
            <w:pPr>
              <w:spacing w:after="0" w:line="240" w:lineRule="auto"/>
              <w:rPr>
                <w:rFonts w:ascii="Calibri" w:eastAsia="Times New Roman" w:hAnsi="Calibri" w:cs="Calibri"/>
                <w:color w:val="000000"/>
                <w:kern w:val="0"/>
                <w:sz w:val="22"/>
                <w:szCs w:val="22"/>
                <w14:ligatures w14:val="none"/>
              </w:rPr>
            </w:pPr>
            <w:r w:rsidRPr="0020761F">
              <w:rPr>
                <w:rFonts w:ascii="Calibri" w:eastAsia="Times New Roman" w:hAnsi="Calibri" w:cs="Calibri"/>
                <w:color w:val="000000"/>
                <w:kern w:val="0"/>
                <w:sz w:val="22"/>
                <w:szCs w:val="22"/>
                <w14:ligatures w14:val="none"/>
              </w:rPr>
              <w:t> </w:t>
            </w:r>
          </w:p>
        </w:tc>
      </w:tr>
    </w:tbl>
    <w:p w14:paraId="1A8AC8A4" w14:textId="77777777" w:rsidR="0020761F" w:rsidRDefault="0020761F" w:rsidP="00AC5C29"/>
    <w:p w14:paraId="33A86B81" w14:textId="0F445447" w:rsidR="0020761F" w:rsidRDefault="0020761F" w:rsidP="00AC5C29">
      <w:r w:rsidRPr="0020761F">
        <w:t>Decision Rule: If p−value ≤ 0.05, Reject </w:t>
      </w:r>
      <w:r w:rsidR="00461634">
        <w:t>(Null</w:t>
      </w:r>
      <w:r w:rsidR="00461634" w:rsidRPr="00613C2B">
        <w:t xml:space="preserve"> </w:t>
      </w:r>
      <w:r w:rsidR="00461634">
        <w:t>Hypothesis)</w:t>
      </w:r>
    </w:p>
    <w:p w14:paraId="6B63F588" w14:textId="59AB1AE6" w:rsidR="0020761F" w:rsidRDefault="0020761F" w:rsidP="00AC5C29">
      <w:r w:rsidRPr="0020761F">
        <w:rPr>
          <w:b/>
          <w:bCs/>
        </w:rPr>
        <w:t>Fail to Reject</w:t>
      </w:r>
      <w:r w:rsidRPr="0020761F">
        <w:t> because the p-value is higher than the specified significance level α (0.05).</w:t>
      </w:r>
    </w:p>
    <w:p w14:paraId="7A53EC84" w14:textId="74363184" w:rsidR="0020761F" w:rsidRDefault="0020761F" w:rsidP="00AC5C29">
      <w:r w:rsidRPr="0020761F">
        <w:lastRenderedPageBreak/>
        <w:t>If the hypothesis that US students watch more or an equal amount of content as Indian students is rejected, this suggests that US students watch less content on average than students in India.</w:t>
      </w:r>
    </w:p>
    <w:p w14:paraId="6D591AC2" w14:textId="77777777" w:rsidR="0020761F" w:rsidRPr="0020761F" w:rsidRDefault="0020761F" w:rsidP="0020761F">
      <w:r w:rsidRPr="0020761F">
        <w:t>This could have the following implications.</w:t>
      </w:r>
    </w:p>
    <w:p w14:paraId="0E646477" w14:textId="77777777" w:rsidR="0020761F" w:rsidRPr="0020761F" w:rsidRDefault="0020761F" w:rsidP="0020761F">
      <w:r w:rsidRPr="0020761F">
        <w:rPr>
          <w:b/>
          <w:bCs/>
        </w:rPr>
        <w:t>Market Differences: </w:t>
      </w:r>
      <w:r w:rsidRPr="0020761F">
        <w:t>These details might indicate that the platform is more engaging or relevant to students in India than e US students. Understanding the reasons behind this could be valuable. Are the platform’s specific features, content, or aspects particularly appealing to Indian students? Such questions need to be addressed further but are beyond the scope of this analysis.</w:t>
      </w:r>
    </w:p>
    <w:p w14:paraId="3C6ED092" w14:textId="77777777" w:rsidR="0020761F" w:rsidRPr="0020761F" w:rsidRDefault="0020761F" w:rsidP="0020761F">
      <w:r w:rsidRPr="0020761F">
        <w:rPr>
          <w:b/>
          <w:bCs/>
        </w:rPr>
        <w:t>Growth Opportunities:</w:t>
      </w:r>
      <w:r w:rsidRPr="0020761F">
        <w:t> If US engagement is lower, this could represent a growth opportunity. The 365 company might seek ways to increase engagement among US students, involving marketing efforts, adding more content relevant to US students, or other strategies.</w:t>
      </w:r>
    </w:p>
    <w:p w14:paraId="02443261" w14:textId="77777777" w:rsidR="0020761F" w:rsidRPr="0020761F" w:rsidRDefault="0020761F" w:rsidP="0020761F">
      <w:r w:rsidRPr="0020761F">
        <w:rPr>
          <w:b/>
          <w:bCs/>
        </w:rPr>
        <w:t>Resource Allocation</w:t>
      </w:r>
      <w:r w:rsidRPr="0020761F">
        <w:t>: This information could be helpful when deciding where to allocate resources. For example, if Indian students are more engaged, investing in more content and features targeted toward this audience might make sense.</w:t>
      </w:r>
    </w:p>
    <w:p w14:paraId="77D67A47" w14:textId="77777777" w:rsidR="0020761F" w:rsidRDefault="0020761F" w:rsidP="00AC5C29"/>
    <w:p w14:paraId="7A1726F5" w14:textId="77777777" w:rsidR="00FC7D8E" w:rsidRPr="00FC7D8E" w:rsidRDefault="00FC7D8E" w:rsidP="00AC5C29"/>
    <w:sectPr w:rsidR="00FC7D8E" w:rsidRPr="00FC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B96"/>
    <w:multiLevelType w:val="multilevel"/>
    <w:tmpl w:val="0280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F6986"/>
    <w:multiLevelType w:val="multilevel"/>
    <w:tmpl w:val="237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51495"/>
    <w:multiLevelType w:val="multilevel"/>
    <w:tmpl w:val="ACD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372E4"/>
    <w:multiLevelType w:val="multilevel"/>
    <w:tmpl w:val="E48C6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A0EE7"/>
    <w:multiLevelType w:val="multilevel"/>
    <w:tmpl w:val="CA3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676CC"/>
    <w:multiLevelType w:val="multilevel"/>
    <w:tmpl w:val="A95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E787F"/>
    <w:multiLevelType w:val="multilevel"/>
    <w:tmpl w:val="E848A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D745D"/>
    <w:multiLevelType w:val="multilevel"/>
    <w:tmpl w:val="AA1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66B04"/>
    <w:multiLevelType w:val="multilevel"/>
    <w:tmpl w:val="B3A4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441FD"/>
    <w:multiLevelType w:val="multilevel"/>
    <w:tmpl w:val="A4C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725538">
    <w:abstractNumId w:val="9"/>
  </w:num>
  <w:num w:numId="2" w16cid:durableId="857473649">
    <w:abstractNumId w:val="3"/>
  </w:num>
  <w:num w:numId="3" w16cid:durableId="154033741">
    <w:abstractNumId w:val="6"/>
  </w:num>
  <w:num w:numId="4" w16cid:durableId="1651983708">
    <w:abstractNumId w:val="0"/>
  </w:num>
  <w:num w:numId="5" w16cid:durableId="1302612126">
    <w:abstractNumId w:val="4"/>
  </w:num>
  <w:num w:numId="6" w16cid:durableId="251161297">
    <w:abstractNumId w:val="5"/>
  </w:num>
  <w:num w:numId="7" w16cid:durableId="1081100592">
    <w:abstractNumId w:val="7"/>
  </w:num>
  <w:num w:numId="8" w16cid:durableId="2128112718">
    <w:abstractNumId w:val="2"/>
  </w:num>
  <w:num w:numId="9" w16cid:durableId="819925206">
    <w:abstractNumId w:val="1"/>
  </w:num>
  <w:num w:numId="10" w16cid:durableId="1864245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29"/>
    <w:rsid w:val="0020761F"/>
    <w:rsid w:val="0023052A"/>
    <w:rsid w:val="00435EF0"/>
    <w:rsid w:val="00461634"/>
    <w:rsid w:val="00613C2B"/>
    <w:rsid w:val="006E2D21"/>
    <w:rsid w:val="00AA78D9"/>
    <w:rsid w:val="00AC5C29"/>
    <w:rsid w:val="00AF3471"/>
    <w:rsid w:val="00C307FA"/>
    <w:rsid w:val="00C967CB"/>
    <w:rsid w:val="00DE2273"/>
    <w:rsid w:val="00F1507B"/>
    <w:rsid w:val="00F17E14"/>
    <w:rsid w:val="00FC7D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5A3A"/>
  <w15:chartTrackingRefBased/>
  <w15:docId w15:val="{C010EE54-9819-4177-9F4B-EA4B7787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435">
      <w:bodyDiv w:val="1"/>
      <w:marLeft w:val="0"/>
      <w:marRight w:val="0"/>
      <w:marTop w:val="0"/>
      <w:marBottom w:val="0"/>
      <w:divBdr>
        <w:top w:val="none" w:sz="0" w:space="0" w:color="auto"/>
        <w:left w:val="none" w:sz="0" w:space="0" w:color="auto"/>
        <w:bottom w:val="none" w:sz="0" w:space="0" w:color="auto"/>
        <w:right w:val="none" w:sz="0" w:space="0" w:color="auto"/>
      </w:divBdr>
    </w:div>
    <w:div w:id="17894915">
      <w:bodyDiv w:val="1"/>
      <w:marLeft w:val="0"/>
      <w:marRight w:val="0"/>
      <w:marTop w:val="0"/>
      <w:marBottom w:val="0"/>
      <w:divBdr>
        <w:top w:val="none" w:sz="0" w:space="0" w:color="auto"/>
        <w:left w:val="none" w:sz="0" w:space="0" w:color="auto"/>
        <w:bottom w:val="none" w:sz="0" w:space="0" w:color="auto"/>
        <w:right w:val="none" w:sz="0" w:space="0" w:color="auto"/>
      </w:divBdr>
    </w:div>
    <w:div w:id="123743871">
      <w:bodyDiv w:val="1"/>
      <w:marLeft w:val="0"/>
      <w:marRight w:val="0"/>
      <w:marTop w:val="0"/>
      <w:marBottom w:val="0"/>
      <w:divBdr>
        <w:top w:val="none" w:sz="0" w:space="0" w:color="auto"/>
        <w:left w:val="none" w:sz="0" w:space="0" w:color="auto"/>
        <w:bottom w:val="none" w:sz="0" w:space="0" w:color="auto"/>
        <w:right w:val="none" w:sz="0" w:space="0" w:color="auto"/>
      </w:divBdr>
    </w:div>
    <w:div w:id="180321340">
      <w:bodyDiv w:val="1"/>
      <w:marLeft w:val="0"/>
      <w:marRight w:val="0"/>
      <w:marTop w:val="0"/>
      <w:marBottom w:val="0"/>
      <w:divBdr>
        <w:top w:val="none" w:sz="0" w:space="0" w:color="auto"/>
        <w:left w:val="none" w:sz="0" w:space="0" w:color="auto"/>
        <w:bottom w:val="none" w:sz="0" w:space="0" w:color="auto"/>
        <w:right w:val="none" w:sz="0" w:space="0" w:color="auto"/>
      </w:divBdr>
    </w:div>
    <w:div w:id="204368227">
      <w:bodyDiv w:val="1"/>
      <w:marLeft w:val="0"/>
      <w:marRight w:val="0"/>
      <w:marTop w:val="0"/>
      <w:marBottom w:val="0"/>
      <w:divBdr>
        <w:top w:val="none" w:sz="0" w:space="0" w:color="auto"/>
        <w:left w:val="none" w:sz="0" w:space="0" w:color="auto"/>
        <w:bottom w:val="none" w:sz="0" w:space="0" w:color="auto"/>
        <w:right w:val="none" w:sz="0" w:space="0" w:color="auto"/>
      </w:divBdr>
    </w:div>
    <w:div w:id="233703284">
      <w:bodyDiv w:val="1"/>
      <w:marLeft w:val="0"/>
      <w:marRight w:val="0"/>
      <w:marTop w:val="0"/>
      <w:marBottom w:val="0"/>
      <w:divBdr>
        <w:top w:val="none" w:sz="0" w:space="0" w:color="auto"/>
        <w:left w:val="none" w:sz="0" w:space="0" w:color="auto"/>
        <w:bottom w:val="none" w:sz="0" w:space="0" w:color="auto"/>
        <w:right w:val="none" w:sz="0" w:space="0" w:color="auto"/>
      </w:divBdr>
    </w:div>
    <w:div w:id="258754869">
      <w:bodyDiv w:val="1"/>
      <w:marLeft w:val="0"/>
      <w:marRight w:val="0"/>
      <w:marTop w:val="0"/>
      <w:marBottom w:val="0"/>
      <w:divBdr>
        <w:top w:val="none" w:sz="0" w:space="0" w:color="auto"/>
        <w:left w:val="none" w:sz="0" w:space="0" w:color="auto"/>
        <w:bottom w:val="none" w:sz="0" w:space="0" w:color="auto"/>
        <w:right w:val="none" w:sz="0" w:space="0" w:color="auto"/>
      </w:divBdr>
    </w:div>
    <w:div w:id="312225891">
      <w:bodyDiv w:val="1"/>
      <w:marLeft w:val="0"/>
      <w:marRight w:val="0"/>
      <w:marTop w:val="0"/>
      <w:marBottom w:val="0"/>
      <w:divBdr>
        <w:top w:val="none" w:sz="0" w:space="0" w:color="auto"/>
        <w:left w:val="none" w:sz="0" w:space="0" w:color="auto"/>
        <w:bottom w:val="none" w:sz="0" w:space="0" w:color="auto"/>
        <w:right w:val="none" w:sz="0" w:space="0" w:color="auto"/>
      </w:divBdr>
    </w:div>
    <w:div w:id="330760795">
      <w:bodyDiv w:val="1"/>
      <w:marLeft w:val="0"/>
      <w:marRight w:val="0"/>
      <w:marTop w:val="0"/>
      <w:marBottom w:val="0"/>
      <w:divBdr>
        <w:top w:val="none" w:sz="0" w:space="0" w:color="auto"/>
        <w:left w:val="none" w:sz="0" w:space="0" w:color="auto"/>
        <w:bottom w:val="none" w:sz="0" w:space="0" w:color="auto"/>
        <w:right w:val="none" w:sz="0" w:space="0" w:color="auto"/>
      </w:divBdr>
    </w:div>
    <w:div w:id="486670995">
      <w:bodyDiv w:val="1"/>
      <w:marLeft w:val="0"/>
      <w:marRight w:val="0"/>
      <w:marTop w:val="0"/>
      <w:marBottom w:val="0"/>
      <w:divBdr>
        <w:top w:val="none" w:sz="0" w:space="0" w:color="auto"/>
        <w:left w:val="none" w:sz="0" w:space="0" w:color="auto"/>
        <w:bottom w:val="none" w:sz="0" w:space="0" w:color="auto"/>
        <w:right w:val="none" w:sz="0" w:space="0" w:color="auto"/>
      </w:divBdr>
    </w:div>
    <w:div w:id="487982206">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99802742">
      <w:bodyDiv w:val="1"/>
      <w:marLeft w:val="0"/>
      <w:marRight w:val="0"/>
      <w:marTop w:val="0"/>
      <w:marBottom w:val="0"/>
      <w:divBdr>
        <w:top w:val="none" w:sz="0" w:space="0" w:color="auto"/>
        <w:left w:val="none" w:sz="0" w:space="0" w:color="auto"/>
        <w:bottom w:val="none" w:sz="0" w:space="0" w:color="auto"/>
        <w:right w:val="none" w:sz="0" w:space="0" w:color="auto"/>
      </w:divBdr>
    </w:div>
    <w:div w:id="642658790">
      <w:bodyDiv w:val="1"/>
      <w:marLeft w:val="0"/>
      <w:marRight w:val="0"/>
      <w:marTop w:val="0"/>
      <w:marBottom w:val="0"/>
      <w:divBdr>
        <w:top w:val="none" w:sz="0" w:space="0" w:color="auto"/>
        <w:left w:val="none" w:sz="0" w:space="0" w:color="auto"/>
        <w:bottom w:val="none" w:sz="0" w:space="0" w:color="auto"/>
        <w:right w:val="none" w:sz="0" w:space="0" w:color="auto"/>
      </w:divBdr>
    </w:div>
    <w:div w:id="651104326">
      <w:bodyDiv w:val="1"/>
      <w:marLeft w:val="0"/>
      <w:marRight w:val="0"/>
      <w:marTop w:val="0"/>
      <w:marBottom w:val="0"/>
      <w:divBdr>
        <w:top w:val="none" w:sz="0" w:space="0" w:color="auto"/>
        <w:left w:val="none" w:sz="0" w:space="0" w:color="auto"/>
        <w:bottom w:val="none" w:sz="0" w:space="0" w:color="auto"/>
        <w:right w:val="none" w:sz="0" w:space="0" w:color="auto"/>
      </w:divBdr>
    </w:div>
    <w:div w:id="673264774">
      <w:bodyDiv w:val="1"/>
      <w:marLeft w:val="0"/>
      <w:marRight w:val="0"/>
      <w:marTop w:val="0"/>
      <w:marBottom w:val="0"/>
      <w:divBdr>
        <w:top w:val="none" w:sz="0" w:space="0" w:color="auto"/>
        <w:left w:val="none" w:sz="0" w:space="0" w:color="auto"/>
        <w:bottom w:val="none" w:sz="0" w:space="0" w:color="auto"/>
        <w:right w:val="none" w:sz="0" w:space="0" w:color="auto"/>
      </w:divBdr>
    </w:div>
    <w:div w:id="699547948">
      <w:bodyDiv w:val="1"/>
      <w:marLeft w:val="0"/>
      <w:marRight w:val="0"/>
      <w:marTop w:val="0"/>
      <w:marBottom w:val="0"/>
      <w:divBdr>
        <w:top w:val="none" w:sz="0" w:space="0" w:color="auto"/>
        <w:left w:val="none" w:sz="0" w:space="0" w:color="auto"/>
        <w:bottom w:val="none" w:sz="0" w:space="0" w:color="auto"/>
        <w:right w:val="none" w:sz="0" w:space="0" w:color="auto"/>
      </w:divBdr>
    </w:div>
    <w:div w:id="744767216">
      <w:bodyDiv w:val="1"/>
      <w:marLeft w:val="0"/>
      <w:marRight w:val="0"/>
      <w:marTop w:val="0"/>
      <w:marBottom w:val="0"/>
      <w:divBdr>
        <w:top w:val="none" w:sz="0" w:space="0" w:color="auto"/>
        <w:left w:val="none" w:sz="0" w:space="0" w:color="auto"/>
        <w:bottom w:val="none" w:sz="0" w:space="0" w:color="auto"/>
        <w:right w:val="none" w:sz="0" w:space="0" w:color="auto"/>
      </w:divBdr>
    </w:div>
    <w:div w:id="889683816">
      <w:bodyDiv w:val="1"/>
      <w:marLeft w:val="0"/>
      <w:marRight w:val="0"/>
      <w:marTop w:val="0"/>
      <w:marBottom w:val="0"/>
      <w:divBdr>
        <w:top w:val="none" w:sz="0" w:space="0" w:color="auto"/>
        <w:left w:val="none" w:sz="0" w:space="0" w:color="auto"/>
        <w:bottom w:val="none" w:sz="0" w:space="0" w:color="auto"/>
        <w:right w:val="none" w:sz="0" w:space="0" w:color="auto"/>
      </w:divBdr>
    </w:div>
    <w:div w:id="890920765">
      <w:bodyDiv w:val="1"/>
      <w:marLeft w:val="0"/>
      <w:marRight w:val="0"/>
      <w:marTop w:val="0"/>
      <w:marBottom w:val="0"/>
      <w:divBdr>
        <w:top w:val="none" w:sz="0" w:space="0" w:color="auto"/>
        <w:left w:val="none" w:sz="0" w:space="0" w:color="auto"/>
        <w:bottom w:val="none" w:sz="0" w:space="0" w:color="auto"/>
        <w:right w:val="none" w:sz="0" w:space="0" w:color="auto"/>
      </w:divBdr>
    </w:div>
    <w:div w:id="972905611">
      <w:bodyDiv w:val="1"/>
      <w:marLeft w:val="0"/>
      <w:marRight w:val="0"/>
      <w:marTop w:val="0"/>
      <w:marBottom w:val="0"/>
      <w:divBdr>
        <w:top w:val="none" w:sz="0" w:space="0" w:color="auto"/>
        <w:left w:val="none" w:sz="0" w:space="0" w:color="auto"/>
        <w:bottom w:val="none" w:sz="0" w:space="0" w:color="auto"/>
        <w:right w:val="none" w:sz="0" w:space="0" w:color="auto"/>
      </w:divBdr>
    </w:div>
    <w:div w:id="993949659">
      <w:bodyDiv w:val="1"/>
      <w:marLeft w:val="0"/>
      <w:marRight w:val="0"/>
      <w:marTop w:val="0"/>
      <w:marBottom w:val="0"/>
      <w:divBdr>
        <w:top w:val="none" w:sz="0" w:space="0" w:color="auto"/>
        <w:left w:val="none" w:sz="0" w:space="0" w:color="auto"/>
        <w:bottom w:val="none" w:sz="0" w:space="0" w:color="auto"/>
        <w:right w:val="none" w:sz="0" w:space="0" w:color="auto"/>
      </w:divBdr>
    </w:div>
    <w:div w:id="1008097769">
      <w:bodyDiv w:val="1"/>
      <w:marLeft w:val="0"/>
      <w:marRight w:val="0"/>
      <w:marTop w:val="0"/>
      <w:marBottom w:val="0"/>
      <w:divBdr>
        <w:top w:val="none" w:sz="0" w:space="0" w:color="auto"/>
        <w:left w:val="none" w:sz="0" w:space="0" w:color="auto"/>
        <w:bottom w:val="none" w:sz="0" w:space="0" w:color="auto"/>
        <w:right w:val="none" w:sz="0" w:space="0" w:color="auto"/>
      </w:divBdr>
    </w:div>
    <w:div w:id="1018854889">
      <w:bodyDiv w:val="1"/>
      <w:marLeft w:val="0"/>
      <w:marRight w:val="0"/>
      <w:marTop w:val="0"/>
      <w:marBottom w:val="0"/>
      <w:divBdr>
        <w:top w:val="none" w:sz="0" w:space="0" w:color="auto"/>
        <w:left w:val="none" w:sz="0" w:space="0" w:color="auto"/>
        <w:bottom w:val="none" w:sz="0" w:space="0" w:color="auto"/>
        <w:right w:val="none" w:sz="0" w:space="0" w:color="auto"/>
      </w:divBdr>
    </w:div>
    <w:div w:id="1064716504">
      <w:bodyDiv w:val="1"/>
      <w:marLeft w:val="0"/>
      <w:marRight w:val="0"/>
      <w:marTop w:val="0"/>
      <w:marBottom w:val="0"/>
      <w:divBdr>
        <w:top w:val="none" w:sz="0" w:space="0" w:color="auto"/>
        <w:left w:val="none" w:sz="0" w:space="0" w:color="auto"/>
        <w:bottom w:val="none" w:sz="0" w:space="0" w:color="auto"/>
        <w:right w:val="none" w:sz="0" w:space="0" w:color="auto"/>
      </w:divBdr>
    </w:div>
    <w:div w:id="1137600670">
      <w:bodyDiv w:val="1"/>
      <w:marLeft w:val="0"/>
      <w:marRight w:val="0"/>
      <w:marTop w:val="0"/>
      <w:marBottom w:val="0"/>
      <w:divBdr>
        <w:top w:val="none" w:sz="0" w:space="0" w:color="auto"/>
        <w:left w:val="none" w:sz="0" w:space="0" w:color="auto"/>
        <w:bottom w:val="none" w:sz="0" w:space="0" w:color="auto"/>
        <w:right w:val="none" w:sz="0" w:space="0" w:color="auto"/>
      </w:divBdr>
    </w:div>
    <w:div w:id="1169296261">
      <w:bodyDiv w:val="1"/>
      <w:marLeft w:val="0"/>
      <w:marRight w:val="0"/>
      <w:marTop w:val="0"/>
      <w:marBottom w:val="0"/>
      <w:divBdr>
        <w:top w:val="none" w:sz="0" w:space="0" w:color="auto"/>
        <w:left w:val="none" w:sz="0" w:space="0" w:color="auto"/>
        <w:bottom w:val="none" w:sz="0" w:space="0" w:color="auto"/>
        <w:right w:val="none" w:sz="0" w:space="0" w:color="auto"/>
      </w:divBdr>
    </w:div>
    <w:div w:id="1169715694">
      <w:bodyDiv w:val="1"/>
      <w:marLeft w:val="0"/>
      <w:marRight w:val="0"/>
      <w:marTop w:val="0"/>
      <w:marBottom w:val="0"/>
      <w:divBdr>
        <w:top w:val="none" w:sz="0" w:space="0" w:color="auto"/>
        <w:left w:val="none" w:sz="0" w:space="0" w:color="auto"/>
        <w:bottom w:val="none" w:sz="0" w:space="0" w:color="auto"/>
        <w:right w:val="none" w:sz="0" w:space="0" w:color="auto"/>
      </w:divBdr>
    </w:div>
    <w:div w:id="1180658688">
      <w:bodyDiv w:val="1"/>
      <w:marLeft w:val="0"/>
      <w:marRight w:val="0"/>
      <w:marTop w:val="0"/>
      <w:marBottom w:val="0"/>
      <w:divBdr>
        <w:top w:val="none" w:sz="0" w:space="0" w:color="auto"/>
        <w:left w:val="none" w:sz="0" w:space="0" w:color="auto"/>
        <w:bottom w:val="none" w:sz="0" w:space="0" w:color="auto"/>
        <w:right w:val="none" w:sz="0" w:space="0" w:color="auto"/>
      </w:divBdr>
    </w:div>
    <w:div w:id="1181550392">
      <w:bodyDiv w:val="1"/>
      <w:marLeft w:val="0"/>
      <w:marRight w:val="0"/>
      <w:marTop w:val="0"/>
      <w:marBottom w:val="0"/>
      <w:divBdr>
        <w:top w:val="none" w:sz="0" w:space="0" w:color="auto"/>
        <w:left w:val="none" w:sz="0" w:space="0" w:color="auto"/>
        <w:bottom w:val="none" w:sz="0" w:space="0" w:color="auto"/>
        <w:right w:val="none" w:sz="0" w:space="0" w:color="auto"/>
      </w:divBdr>
    </w:div>
    <w:div w:id="1299991372">
      <w:bodyDiv w:val="1"/>
      <w:marLeft w:val="0"/>
      <w:marRight w:val="0"/>
      <w:marTop w:val="0"/>
      <w:marBottom w:val="0"/>
      <w:divBdr>
        <w:top w:val="none" w:sz="0" w:space="0" w:color="auto"/>
        <w:left w:val="none" w:sz="0" w:space="0" w:color="auto"/>
        <w:bottom w:val="none" w:sz="0" w:space="0" w:color="auto"/>
        <w:right w:val="none" w:sz="0" w:space="0" w:color="auto"/>
      </w:divBdr>
    </w:div>
    <w:div w:id="1388454401">
      <w:bodyDiv w:val="1"/>
      <w:marLeft w:val="0"/>
      <w:marRight w:val="0"/>
      <w:marTop w:val="0"/>
      <w:marBottom w:val="0"/>
      <w:divBdr>
        <w:top w:val="none" w:sz="0" w:space="0" w:color="auto"/>
        <w:left w:val="none" w:sz="0" w:space="0" w:color="auto"/>
        <w:bottom w:val="none" w:sz="0" w:space="0" w:color="auto"/>
        <w:right w:val="none" w:sz="0" w:space="0" w:color="auto"/>
      </w:divBdr>
    </w:div>
    <w:div w:id="1403481542">
      <w:bodyDiv w:val="1"/>
      <w:marLeft w:val="0"/>
      <w:marRight w:val="0"/>
      <w:marTop w:val="0"/>
      <w:marBottom w:val="0"/>
      <w:divBdr>
        <w:top w:val="none" w:sz="0" w:space="0" w:color="auto"/>
        <w:left w:val="none" w:sz="0" w:space="0" w:color="auto"/>
        <w:bottom w:val="none" w:sz="0" w:space="0" w:color="auto"/>
        <w:right w:val="none" w:sz="0" w:space="0" w:color="auto"/>
      </w:divBdr>
    </w:div>
    <w:div w:id="1416441297">
      <w:bodyDiv w:val="1"/>
      <w:marLeft w:val="0"/>
      <w:marRight w:val="0"/>
      <w:marTop w:val="0"/>
      <w:marBottom w:val="0"/>
      <w:divBdr>
        <w:top w:val="none" w:sz="0" w:space="0" w:color="auto"/>
        <w:left w:val="none" w:sz="0" w:space="0" w:color="auto"/>
        <w:bottom w:val="none" w:sz="0" w:space="0" w:color="auto"/>
        <w:right w:val="none" w:sz="0" w:space="0" w:color="auto"/>
      </w:divBdr>
    </w:div>
    <w:div w:id="1518158427">
      <w:bodyDiv w:val="1"/>
      <w:marLeft w:val="0"/>
      <w:marRight w:val="0"/>
      <w:marTop w:val="0"/>
      <w:marBottom w:val="0"/>
      <w:divBdr>
        <w:top w:val="none" w:sz="0" w:space="0" w:color="auto"/>
        <w:left w:val="none" w:sz="0" w:space="0" w:color="auto"/>
        <w:bottom w:val="none" w:sz="0" w:space="0" w:color="auto"/>
        <w:right w:val="none" w:sz="0" w:space="0" w:color="auto"/>
      </w:divBdr>
    </w:div>
    <w:div w:id="1585413044">
      <w:bodyDiv w:val="1"/>
      <w:marLeft w:val="0"/>
      <w:marRight w:val="0"/>
      <w:marTop w:val="0"/>
      <w:marBottom w:val="0"/>
      <w:divBdr>
        <w:top w:val="none" w:sz="0" w:space="0" w:color="auto"/>
        <w:left w:val="none" w:sz="0" w:space="0" w:color="auto"/>
        <w:bottom w:val="none" w:sz="0" w:space="0" w:color="auto"/>
        <w:right w:val="none" w:sz="0" w:space="0" w:color="auto"/>
      </w:divBdr>
    </w:div>
    <w:div w:id="1635675268">
      <w:bodyDiv w:val="1"/>
      <w:marLeft w:val="0"/>
      <w:marRight w:val="0"/>
      <w:marTop w:val="0"/>
      <w:marBottom w:val="0"/>
      <w:divBdr>
        <w:top w:val="none" w:sz="0" w:space="0" w:color="auto"/>
        <w:left w:val="none" w:sz="0" w:space="0" w:color="auto"/>
        <w:bottom w:val="none" w:sz="0" w:space="0" w:color="auto"/>
        <w:right w:val="none" w:sz="0" w:space="0" w:color="auto"/>
      </w:divBdr>
    </w:div>
    <w:div w:id="1686638835">
      <w:bodyDiv w:val="1"/>
      <w:marLeft w:val="0"/>
      <w:marRight w:val="0"/>
      <w:marTop w:val="0"/>
      <w:marBottom w:val="0"/>
      <w:divBdr>
        <w:top w:val="none" w:sz="0" w:space="0" w:color="auto"/>
        <w:left w:val="none" w:sz="0" w:space="0" w:color="auto"/>
        <w:bottom w:val="none" w:sz="0" w:space="0" w:color="auto"/>
        <w:right w:val="none" w:sz="0" w:space="0" w:color="auto"/>
      </w:divBdr>
    </w:div>
    <w:div w:id="1695186626">
      <w:bodyDiv w:val="1"/>
      <w:marLeft w:val="0"/>
      <w:marRight w:val="0"/>
      <w:marTop w:val="0"/>
      <w:marBottom w:val="0"/>
      <w:divBdr>
        <w:top w:val="none" w:sz="0" w:space="0" w:color="auto"/>
        <w:left w:val="none" w:sz="0" w:space="0" w:color="auto"/>
        <w:bottom w:val="none" w:sz="0" w:space="0" w:color="auto"/>
        <w:right w:val="none" w:sz="0" w:space="0" w:color="auto"/>
      </w:divBdr>
    </w:div>
    <w:div w:id="1708867125">
      <w:bodyDiv w:val="1"/>
      <w:marLeft w:val="0"/>
      <w:marRight w:val="0"/>
      <w:marTop w:val="0"/>
      <w:marBottom w:val="0"/>
      <w:divBdr>
        <w:top w:val="none" w:sz="0" w:space="0" w:color="auto"/>
        <w:left w:val="none" w:sz="0" w:space="0" w:color="auto"/>
        <w:bottom w:val="none" w:sz="0" w:space="0" w:color="auto"/>
        <w:right w:val="none" w:sz="0" w:space="0" w:color="auto"/>
      </w:divBdr>
    </w:div>
    <w:div w:id="1757944875">
      <w:bodyDiv w:val="1"/>
      <w:marLeft w:val="0"/>
      <w:marRight w:val="0"/>
      <w:marTop w:val="0"/>
      <w:marBottom w:val="0"/>
      <w:divBdr>
        <w:top w:val="none" w:sz="0" w:space="0" w:color="auto"/>
        <w:left w:val="none" w:sz="0" w:space="0" w:color="auto"/>
        <w:bottom w:val="none" w:sz="0" w:space="0" w:color="auto"/>
        <w:right w:val="none" w:sz="0" w:space="0" w:color="auto"/>
      </w:divBdr>
    </w:div>
    <w:div w:id="1821457529">
      <w:bodyDiv w:val="1"/>
      <w:marLeft w:val="0"/>
      <w:marRight w:val="0"/>
      <w:marTop w:val="0"/>
      <w:marBottom w:val="0"/>
      <w:divBdr>
        <w:top w:val="none" w:sz="0" w:space="0" w:color="auto"/>
        <w:left w:val="none" w:sz="0" w:space="0" w:color="auto"/>
        <w:bottom w:val="none" w:sz="0" w:space="0" w:color="auto"/>
        <w:right w:val="none" w:sz="0" w:space="0" w:color="auto"/>
      </w:divBdr>
    </w:div>
    <w:div w:id="1837959252">
      <w:bodyDiv w:val="1"/>
      <w:marLeft w:val="0"/>
      <w:marRight w:val="0"/>
      <w:marTop w:val="0"/>
      <w:marBottom w:val="0"/>
      <w:divBdr>
        <w:top w:val="none" w:sz="0" w:space="0" w:color="auto"/>
        <w:left w:val="none" w:sz="0" w:space="0" w:color="auto"/>
        <w:bottom w:val="none" w:sz="0" w:space="0" w:color="auto"/>
        <w:right w:val="none" w:sz="0" w:space="0" w:color="auto"/>
      </w:divBdr>
    </w:div>
    <w:div w:id="1845779409">
      <w:bodyDiv w:val="1"/>
      <w:marLeft w:val="0"/>
      <w:marRight w:val="0"/>
      <w:marTop w:val="0"/>
      <w:marBottom w:val="0"/>
      <w:divBdr>
        <w:top w:val="none" w:sz="0" w:space="0" w:color="auto"/>
        <w:left w:val="none" w:sz="0" w:space="0" w:color="auto"/>
        <w:bottom w:val="none" w:sz="0" w:space="0" w:color="auto"/>
        <w:right w:val="none" w:sz="0" w:space="0" w:color="auto"/>
      </w:divBdr>
    </w:div>
    <w:div w:id="1891384601">
      <w:bodyDiv w:val="1"/>
      <w:marLeft w:val="0"/>
      <w:marRight w:val="0"/>
      <w:marTop w:val="0"/>
      <w:marBottom w:val="0"/>
      <w:divBdr>
        <w:top w:val="none" w:sz="0" w:space="0" w:color="auto"/>
        <w:left w:val="none" w:sz="0" w:space="0" w:color="auto"/>
        <w:bottom w:val="none" w:sz="0" w:space="0" w:color="auto"/>
        <w:right w:val="none" w:sz="0" w:space="0" w:color="auto"/>
      </w:divBdr>
    </w:div>
    <w:div w:id="1894391687">
      <w:bodyDiv w:val="1"/>
      <w:marLeft w:val="0"/>
      <w:marRight w:val="0"/>
      <w:marTop w:val="0"/>
      <w:marBottom w:val="0"/>
      <w:divBdr>
        <w:top w:val="none" w:sz="0" w:space="0" w:color="auto"/>
        <w:left w:val="none" w:sz="0" w:space="0" w:color="auto"/>
        <w:bottom w:val="none" w:sz="0" w:space="0" w:color="auto"/>
        <w:right w:val="none" w:sz="0" w:space="0" w:color="auto"/>
      </w:divBdr>
    </w:div>
    <w:div w:id="1991249881">
      <w:bodyDiv w:val="1"/>
      <w:marLeft w:val="0"/>
      <w:marRight w:val="0"/>
      <w:marTop w:val="0"/>
      <w:marBottom w:val="0"/>
      <w:divBdr>
        <w:top w:val="none" w:sz="0" w:space="0" w:color="auto"/>
        <w:left w:val="none" w:sz="0" w:space="0" w:color="auto"/>
        <w:bottom w:val="none" w:sz="0" w:space="0" w:color="auto"/>
        <w:right w:val="none" w:sz="0" w:space="0" w:color="auto"/>
      </w:divBdr>
    </w:div>
    <w:div w:id="19964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BC</dc:creator>
  <cp:keywords/>
  <dc:description/>
  <cp:lastModifiedBy>Hemant BC</cp:lastModifiedBy>
  <cp:revision>5</cp:revision>
  <dcterms:created xsi:type="dcterms:W3CDTF">2024-12-03T17:48:00Z</dcterms:created>
  <dcterms:modified xsi:type="dcterms:W3CDTF">2024-12-04T07:13:00Z</dcterms:modified>
</cp:coreProperties>
</file>