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A6E" w:val="clear"/>
            <w:tcMar>
              <w:top w:type="dxa" w:w="280"/>
              <w:left w:type="dxa" w:w="400"/>
              <w:bottom w:type="dxa" w:w="280"/>
              <w:right w:type="dxa" w:w="400"/>
            </w:tcMar>
          </w:tcPr>
          <w:p>
            <w:pPr>
              <w:jc w:val="center"/>
            </w:pPr>
            <w:r>
              <w:rPr>
                <w:rFonts w:ascii="Arial" w:cs="Arial" w:eastAsia="Arial" w:hAnsi="Arial"/>
                <w:b/>
                <w:bCs/>
                <w:color w:val="FFFFFF"/>
                <w:sz w:val="52"/>
                <w:szCs w:val="52"/>
              </w:rPr>
              <w:t xml:space="preserve">RWA CONNECT</w:t>
            </w:r>
          </w:p>
          <w:p>
            <w:pPr>
              <w:spacing w:before="60"/>
              <w:jc w:val="center"/>
            </w:pPr>
            <w:r>
              <w:rPr>
                <w:rFonts w:ascii="Arial" w:cs="Arial" w:eastAsia="Arial" w:hAnsi="Arial"/>
                <w:i/>
                <w:iCs/>
                <w:color w:val="BDD4F0"/>
                <w:sz w:val="26"/>
                <w:szCs w:val="26"/>
              </w:rPr>
              <w:t xml:space="preserve">Full Product Specification — v3.0</w:t>
            </w:r>
          </w:p>
          <w:p>
            <w:pPr>
              <w:spacing w:before="40"/>
              <w:jc w:val="center"/>
            </w:pPr>
            <w:r>
              <w:rPr>
                <w:rFonts w:ascii="Arial" w:cs="Arial" w:eastAsia="Arial" w:hAnsi="Arial"/>
                <w:color w:val="9ABDE0"/>
                <w:sz w:val="19"/>
                <w:szCs w:val="19"/>
              </w:rPr>
              <w:t xml:space="preserve">Complete Requirements  •  All Edge Cases  •  All Enums  •  Full Roadmap</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E8" w:sz="1"/>
              <w:left w:val="single" w:color="D0D7E8" w:sz="1"/>
              <w:bottom w:val="single" w:color="D0D7E8" w:sz="1"/>
              <w:right w:val="single" w:color="D0D7E8" w:sz="1"/>
            </w:tcBorders>
            <w:shd w:fill="E8F0FA" w:val="clear"/>
            <w:tcMar>
              <w:top w:type="dxa" w:w="80"/>
              <w:left w:type="dxa" w:w="100"/>
              <w:bottom w:type="dxa" w:w="80"/>
              <w:right w:type="dxa" w:w="100"/>
            </w:tcMar>
          </w:tcPr>
          <w:p>
            <w:r>
              <w:rPr>
                <w:rFonts w:ascii="Arial" w:cs="Arial" w:eastAsia="Arial" w:hAnsi="Arial"/>
                <w:b/>
                <w:bCs/>
                <w:color w:val="1F3A6E"/>
                <w:sz w:val="16"/>
                <w:szCs w:val="16"/>
              </w:rPr>
              <w:t xml:space="preserve">Document Version</w:t>
            </w:r>
          </w:p>
          <w:p>
            <w:r>
              <w:rPr>
                <w:rFonts w:ascii="Arial" w:cs="Arial" w:eastAsia="Arial" w:hAnsi="Arial"/>
                <w:color w:val="1A1A2E"/>
                <w:sz w:val="18"/>
                <w:szCs w:val="18"/>
              </w:rPr>
              <w:t xml:space="preserve">v3.0</w:t>
            </w:r>
          </w:p>
        </w:tc>
        <w:tc>
          <w:tcPr>
            <w:tcW w:type="dxa" w:w="2340"/>
            <w:tcBorders>
              <w:top w:val="single" w:color="D0D7E8" w:sz="1"/>
              <w:left w:val="single" w:color="D0D7E8" w:sz="1"/>
              <w:bottom w:val="single" w:color="D0D7E8" w:sz="1"/>
              <w:right w:val="single" w:color="D0D7E8" w:sz="1"/>
            </w:tcBorders>
            <w:shd w:fill="E8F0FA" w:val="clear"/>
            <w:tcMar>
              <w:top w:type="dxa" w:w="80"/>
              <w:left w:type="dxa" w:w="100"/>
              <w:bottom w:type="dxa" w:w="80"/>
              <w:right w:type="dxa" w:w="100"/>
            </w:tcMar>
          </w:tcPr>
          <w:p>
            <w:r>
              <w:rPr>
                <w:rFonts w:ascii="Arial" w:cs="Arial" w:eastAsia="Arial" w:hAnsi="Arial"/>
                <w:b/>
                <w:bCs/>
                <w:color w:val="1F3A6E"/>
                <w:sz w:val="16"/>
                <w:szCs w:val="16"/>
              </w:rPr>
              <w:t xml:space="preserve">Prepared By</w:t>
            </w:r>
          </w:p>
          <w:p>
            <w:r>
              <w:rPr>
                <w:rFonts w:ascii="Arial" w:cs="Arial" w:eastAsia="Arial" w:hAnsi="Arial"/>
                <w:color w:val="1A1A2E"/>
                <w:sz w:val="18"/>
                <w:szCs w:val="18"/>
              </w:rPr>
              <w:t xml:space="preserve">Product Owner</w:t>
            </w:r>
          </w:p>
        </w:tc>
        <w:tc>
          <w:tcPr>
            <w:tcW w:type="dxa" w:w="2340"/>
            <w:tcBorders>
              <w:top w:val="single" w:color="D0D7E8" w:sz="1"/>
              <w:left w:val="single" w:color="D0D7E8" w:sz="1"/>
              <w:bottom w:val="single" w:color="D0D7E8" w:sz="1"/>
              <w:right w:val="single" w:color="D0D7E8" w:sz="1"/>
            </w:tcBorders>
            <w:shd w:fill="E8F0FA" w:val="clear"/>
            <w:tcMar>
              <w:top w:type="dxa" w:w="80"/>
              <w:left w:type="dxa" w:w="100"/>
              <w:bottom w:type="dxa" w:w="80"/>
              <w:right w:type="dxa" w:w="100"/>
            </w:tcMar>
          </w:tcPr>
          <w:p>
            <w:r>
              <w:rPr>
                <w:rFonts w:ascii="Arial" w:cs="Arial" w:eastAsia="Arial" w:hAnsi="Arial"/>
                <w:b/>
                <w:bCs/>
                <w:color w:val="1F3A6E"/>
                <w:sz w:val="16"/>
                <w:szCs w:val="16"/>
              </w:rPr>
              <w:t xml:space="preserve">Status</w:t>
            </w:r>
          </w:p>
          <w:p>
            <w:r>
              <w:rPr>
                <w:rFonts w:ascii="Arial" w:cs="Arial" w:eastAsia="Arial" w:hAnsi="Arial"/>
                <w:color w:val="1A1A2E"/>
                <w:sz w:val="18"/>
                <w:szCs w:val="18"/>
              </w:rPr>
              <w:t xml:space="preserve">Authoritative Draft</w:t>
            </w:r>
          </w:p>
        </w:tc>
        <w:tc>
          <w:tcPr>
            <w:tcW w:type="dxa" w:w="2340"/>
            <w:tcBorders>
              <w:top w:val="single" w:color="D0D7E8" w:sz="1"/>
              <w:left w:val="single" w:color="D0D7E8" w:sz="1"/>
              <w:bottom w:val="single" w:color="D0D7E8" w:sz="1"/>
              <w:right w:val="single" w:color="D0D7E8" w:sz="1"/>
            </w:tcBorders>
            <w:shd w:fill="E8F0FA" w:val="clear"/>
            <w:tcMar>
              <w:top w:type="dxa" w:w="80"/>
              <w:left w:type="dxa" w:w="100"/>
              <w:bottom w:type="dxa" w:w="80"/>
              <w:right w:type="dxa" w:w="100"/>
            </w:tcMar>
          </w:tcPr>
          <w:p>
            <w:r>
              <w:rPr>
                <w:rFonts w:ascii="Arial" w:cs="Arial" w:eastAsia="Arial" w:hAnsi="Arial"/>
                <w:b/>
                <w:bCs/>
                <w:color w:val="1F3A6E"/>
                <w:sz w:val="16"/>
                <w:szCs w:val="16"/>
              </w:rPr>
              <w:t xml:space="preserve">Date</w:t>
            </w:r>
          </w:p>
          <w:p>
            <w:r>
              <w:rPr>
                <w:rFonts w:ascii="Arial" w:cs="Arial" w:eastAsia="Arial" w:hAnsi="Arial"/>
                <w:color w:val="1A1A2E"/>
                <w:sz w:val="18"/>
                <w:szCs w:val="18"/>
              </w:rPr>
              <w:t xml:space="preserve">March 2026</w:t>
            </w:r>
          </w:p>
        </w:tc>
      </w:tr>
    </w:tbl>
    <w:p>
      <w:pPr>
        <w:spacing w:before="80" w:after="0"/>
      </w:pPr>
      <w:r>
        <w:t xml:space="preserve"/>
      </w:r>
    </w:p>
    <w:p>
      <w:pPr>
        <w:spacing w:before="50" w:after="70"/>
      </w:pPr>
      <w:r>
        <w:rPr>
          <w:rFonts w:ascii="Arial" w:cs="Arial" w:eastAsia="Arial" w:hAnsi="Arial"/>
          <w:color w:val="1A1A2E"/>
          <w:sz w:val="20"/>
          <w:szCs w:val="20"/>
        </w:rPr>
        <w:t xml:space="preserve">This is the authoritative full product specification for RWA Connect. It covers every feature across all phases — MVP through enterprise. For the first-build scope only, refer to the companion document: RWA Connect MVP v1.0. Both documents must be read together for complete context.</w:t>
      </w:r>
    </w:p>
    <w:p>
      <w:pPr>
        <w:spacing w:before="40" w:after="0"/>
      </w:pPr>
      <w:r>
        <w:t xml:space="preserve"/>
      </w:r>
    </w:p>
    <w:p>
      <w:pPr>
        <w:spacing w:before="50" w:after="70"/>
      </w:pPr>
      <w:r>
        <w:rPr>
          <w:rFonts w:ascii="Arial" w:cs="Arial" w:eastAsia="Arial" w:hAnsi="Arial"/>
          <w:i/>
          <w:iCs/>
          <w:color w:val="555555"/>
          <w:sz w:val="20"/>
          <w:szCs w:val="20"/>
        </w:rPr>
        <w:t xml:space="preserve">Changes from v2.0: (1) Fees are now fully configurable by RWA Admin per society — no Super Admin approval needed. (2) Five society types defined with dynamic unit addressing. (3) Society Code is now admin-chosen, not auto-generated. (4) All system enums consolidated into a dedicated reference section. (5) WhatsApp sender account model formalised. (6) Form fields simplified to minimum mandatory set. (7) Resident credit scoring removed from roadmap.</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1. Executive Summary</w:t>
      </w:r>
    </w:p>
    <w:p>
      <w:pPr>
        <w:spacing w:before="50" w:after="70"/>
      </w:pPr>
      <w:r>
        <w:rPr>
          <w:rFonts w:ascii="Arial" w:cs="Arial" w:eastAsia="Arial" w:hAnsi="Arial"/>
          <w:color w:val="1A1A2E"/>
          <w:sz w:val="20"/>
          <w:szCs w:val="20"/>
        </w:rPr>
        <w:t xml:space="preserve">India has millions of residential societies managed by Resident Welfare Associations (RWAs). Almost all management is manual — handwritten registers, WhatsApp groups, physical receipts. RWA Connect replaces this with a cloud-based, multi-tenant SaaS platform that handles member registration, fee management, expense transparency, festival funds, election lifecycle, and WhatsApp-native communication.</w:t>
      </w:r>
    </w:p>
    <w:p>
      <w:pPr>
        <w:spacing w:before="40" w:after="0"/>
      </w:pPr>
      <w:r>
        <w:t xml:space="preserve"/>
      </w:r>
    </w:p>
    <w:p>
      <w:pPr>
        <w:spacing w:before="50" w:after="70"/>
      </w:pPr>
      <w:r>
        <w:rPr>
          <w:rFonts w:ascii="Arial" w:cs="Arial" w:eastAsia="Arial" w:hAnsi="Arial"/>
          <w:color w:val="1A1A2E"/>
          <w:sz w:val="20"/>
          <w:szCs w:val="20"/>
        </w:rPr>
        <w:t xml:space="preserve">The platform is SaaS from day one — the architecture supports one RWA or one hundred thousand. The business model is B2B2C: the Super Admin (platform owner) earns per-RWA monthly subscription. RWA Admins manage their own society. Residents get a self-service portal.</w:t>
      </w:r>
    </w:p>
    <w:p>
      <w:pPr>
        <w:spacing w:before="40" w:after="0"/>
      </w:pPr>
      <w:r>
        <w:t xml:space="preserve"/>
      </w:r>
    </w:p>
    <w:p>
      <w:pPr>
        <w:spacing w:before="50" w:after="70"/>
      </w:pPr>
      <w:r>
        <w:rPr>
          <w:rFonts w:ascii="Arial" w:cs="Arial" w:eastAsia="Arial" w:hAnsi="Arial"/>
          <w:color w:val="1A1A2E"/>
          <w:sz w:val="20"/>
          <w:szCs w:val="20"/>
        </w:rPr>
        <w:t xml:space="preserve">Key differentiators: configurable fees per society, public expense ledger for transparency, WhatsApp-native (no app required for residents), and a clean election handover system with audit trails that builds institutional trust.</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2. User Roles &amp; Access Model</w:t>
      </w:r>
    </w:p>
    <w:p>
      <w:pPr>
        <w:pStyle w:val="Heading2"/>
        <w:spacing w:before="260" w:after="90"/>
      </w:pPr>
      <w:r>
        <w:rPr>
          <w:rFonts w:ascii="Arial" w:cs="Arial" w:eastAsia="Arial" w:hAnsi="Arial"/>
          <w:b/>
          <w:bCs/>
          <w:color w:val="2E75B6"/>
          <w:sz w:val="24"/>
          <w:szCs w:val="24"/>
        </w:rPr>
        <w:t xml:space="preserve">2.1 Role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Super Admin</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Platform owner. One account. Created at deployment. Onboards societies, manages subscriptions, oversees election transitions, views aggregate platform metrics. Cannot edit individual resident records.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 Admin — Primary</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Lead elected member (President or Secretary). Full write access for their society only: resident approval, fee recording, expense logging, festival management, broadcasts, society settings.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 Admin — Supporting</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Other elected positions (VP, Treasurer, Joint Secretary, Executive Member). Same society scope but configurable permission level below Primary.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Resident — Owner</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Property owner. View RWAID, own payment history, society expense ledger, festival contributions. Has voting eligibility by default.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Resident — Tenant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Tenant occupant. Same portal access as Owner-Resident. Flagged separately. No voting eligibility by default (configurable per RWA).</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2.2 Admin Position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Position</w:t>
            </w:r>
          </w:p>
        </w:tc>
        <w:tc>
          <w:tcPr>
            <w:tcW w:type="dxa" w:w="22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Permission Level</w:t>
            </w:r>
          </w:p>
        </w:tc>
        <w:tc>
          <w:tcPr>
            <w:tcW w:type="dxa" w:w="476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Can Do</w:t>
            </w:r>
          </w:p>
        </w:tc>
      </w:tr>
      <w:tr>
        <w:tc>
          <w:tcPr>
            <w:tcW w:type="dxa" w:w="24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President</w:t>
            </w:r>
          </w:p>
        </w:tc>
        <w:tc>
          <w:tcPr>
            <w:tcW w:type="dxa" w:w="2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Full (Primary Admin)</w:t>
            </w:r>
          </w:p>
        </w:tc>
        <w:tc>
          <w:tcPr>
            <w:tcW w:type="dxa" w:w="47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All actions — resident management, fee recording, expense logging, festival, broadcasts, society settings, admin management</w:t>
            </w:r>
          </w:p>
        </w:tc>
      </w:tr>
      <w:tr>
        <w:tc>
          <w:tcPr>
            <w:tcW w:type="dxa" w:w="24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Secretary / Joint Secretary</w:t>
            </w:r>
          </w:p>
        </w:tc>
        <w:tc>
          <w:tcPr>
            <w:tcW w:type="dxa" w:w="2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High (Supporting)</w:t>
            </w:r>
          </w:p>
        </w:tc>
        <w:tc>
          <w:tcPr>
            <w:tcW w:type="dxa" w:w="47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Resident approval, fee recording, expense logging, notification broadcast</w:t>
            </w:r>
          </w:p>
        </w:tc>
      </w:tr>
      <w:tr>
        <w:tc>
          <w:tcPr>
            <w:tcW w:type="dxa" w:w="24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Treasurer</w:t>
            </w:r>
          </w:p>
        </w:tc>
        <w:tc>
          <w:tcPr>
            <w:tcW w:type="dxa" w:w="2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Finance (Supporting)</w:t>
            </w:r>
          </w:p>
        </w:tc>
        <w:tc>
          <w:tcPr>
            <w:tcW w:type="dxa" w:w="47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Fee recording, expense logging, festival fund management, financial reports</w:t>
            </w:r>
          </w:p>
        </w:tc>
      </w:tr>
      <w:tr>
        <w:tc>
          <w:tcPr>
            <w:tcW w:type="dxa" w:w="24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Executive Member</w:t>
            </w:r>
          </w:p>
        </w:tc>
        <w:tc>
          <w:tcPr>
            <w:tcW w:type="dxa" w:w="2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Read + Notify (Supporting)</w:t>
            </w:r>
          </w:p>
        </w:tc>
        <w:tc>
          <w:tcPr>
            <w:tcW w:type="dxa" w:w="47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View all records, send broadcast — cannot edit financial data</w:t>
            </w:r>
          </w:p>
        </w:tc>
      </w:tr>
      <w:tr>
        <w:tc>
          <w:tcPr>
            <w:tcW w:type="dxa" w:w="24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Vice President</w:t>
            </w:r>
          </w:p>
        </w:tc>
        <w:tc>
          <w:tcPr>
            <w:tcW w:type="dxa" w:w="2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Configurable (Supporting)</w:t>
            </w:r>
          </w:p>
        </w:tc>
        <w:tc>
          <w:tcPr>
            <w:tcW w:type="dxa" w:w="47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Assigned by President — any level up to but not exceeding Primary</w:t>
            </w:r>
          </w:p>
        </w:tc>
      </w:tr>
    </w:tbl>
    <w:p>
      <w:pPr>
        <w:spacing w:before="60" w:after="0"/>
      </w:pPr>
      <w:r>
        <w:t xml:space="preserve"/>
      </w:r>
    </w:p>
    <w:p>
      <w:pPr>
        <w:spacing w:before="70" w:after="70"/>
        <w:ind w:left="320"/>
      </w:pPr>
      <w:r>
        <w:rPr>
          <w:rFonts w:ascii="Arial" w:cs="Arial" w:eastAsia="Arial" w:hAnsi="Arial"/>
          <w:b/>
          <w:bCs/>
          <w:color w:val="B45309"/>
          <w:sz w:val="18"/>
          <w:szCs w:val="18"/>
        </w:rPr>
        <w:t xml:space="preserve">📌 Note: </w:t>
      </w:r>
      <w:r>
        <w:rPr>
          <w:rFonts w:ascii="Arial" w:cs="Arial" w:eastAsia="Arial" w:hAnsi="Arial"/>
          <w:i/>
          <w:iCs/>
          <w:color w:val="1A1A2E"/>
          <w:sz w:val="18"/>
          <w:szCs w:val="18"/>
        </w:rPr>
        <w:t xml:space="preserve">Resident-to-admin upgrade: existing resident account gets admin role added on top. Term expiry removes admin role; resident role stays. No duplicate accounts.</w:t>
      </w:r>
    </w:p>
    <w:p>
      <w:pPr>
        <w:spacing w:before="60" w:after="0"/>
      </w:pPr>
      <w:r>
        <w:t xml:space="preserve"/>
      </w:r>
    </w:p>
    <w:p>
      <w:pPr>
        <w:pStyle w:val="Heading2"/>
        <w:spacing w:before="260" w:after="90"/>
      </w:pPr>
      <w:r>
        <w:rPr>
          <w:rFonts w:ascii="Arial" w:cs="Arial" w:eastAsia="Arial" w:hAnsi="Arial"/>
          <w:b/>
          <w:bCs/>
          <w:color w:val="2E75B6"/>
          <w:sz w:val="24"/>
          <w:szCs w:val="24"/>
        </w:rPr>
        <w:t xml:space="preserve">2.3 Super Admin Bootstrap</w:t>
      </w:r>
    </w:p>
    <w:p>
      <w:pPr>
        <w:pStyle w:val="ListParagraph"/>
        <w:numPr>
          <w:ilvl w:val="0"/>
          <w:numId w:val="2"/>
        </w:numPr>
        <w:spacing w:before="38" w:after="38"/>
      </w:pPr>
      <w:r>
        <w:rPr>
          <w:rFonts w:ascii="Arial" w:cs="Arial" w:eastAsia="Arial" w:hAnsi="Arial"/>
          <w:color w:val="1A1A2E"/>
          <w:sz w:val="20"/>
          <w:szCs w:val="20"/>
        </w:rPr>
        <w:t xml:space="preserve">Created directly in database at platform deployment — no self-registration</w:t>
      </w:r>
    </w:p>
    <w:p>
      <w:pPr>
        <w:pStyle w:val="ListParagraph"/>
        <w:numPr>
          <w:ilvl w:val="0"/>
          <w:numId w:val="2"/>
        </w:numPr>
        <w:spacing w:before="38" w:after="38"/>
      </w:pPr>
      <w:r>
        <w:rPr>
          <w:rFonts w:ascii="Arial" w:cs="Arial" w:eastAsia="Arial" w:hAnsi="Arial"/>
          <w:color w:val="1A1A2E"/>
          <w:sz w:val="20"/>
          <w:szCs w:val="20"/>
        </w:rPr>
        <w:t xml:space="preserve">Email + strong password (min 12 chars) + mandatory TOTP 2FA</w:t>
      </w:r>
    </w:p>
    <w:p>
      <w:pPr>
        <w:pStyle w:val="ListParagraph"/>
        <w:numPr>
          <w:ilvl w:val="0"/>
          <w:numId w:val="2"/>
        </w:numPr>
        <w:spacing w:before="38" w:after="38"/>
      </w:pPr>
      <w:r>
        <w:rPr>
          <w:rFonts w:ascii="Arial" w:cs="Arial" w:eastAsia="Arial" w:hAnsi="Arial"/>
          <w:color w:val="1A1A2E"/>
          <w:sz w:val="20"/>
          <w:szCs w:val="20"/>
        </w:rPr>
        <w:t xml:space="preserve">Credentials delivered in person at deployment — never via email or SMS</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3. Society Identity — Society ID &amp; Society Code</w:t>
      </w:r>
    </w:p>
    <w:p>
      <w:pPr>
        <w:pStyle w:val="Heading2"/>
        <w:spacing w:before="260" w:after="90"/>
      </w:pPr>
      <w:r>
        <w:rPr>
          <w:rFonts w:ascii="Arial" w:cs="Arial" w:eastAsia="Arial" w:hAnsi="Arial"/>
          <w:b/>
          <w:bCs/>
          <w:color w:val="2E75B6"/>
          <w:sz w:val="24"/>
          <w:szCs w:val="24"/>
        </w:rPr>
        <w:t xml:space="preserve">3.1 Society ID — Permanent System Identifier</w:t>
      </w:r>
    </w:p>
    <w:p>
      <w:pPr>
        <w:spacing w:before="50" w:after="70"/>
      </w:pPr>
      <w:r>
        <w:rPr>
          <w:rFonts w:ascii="Arial" w:cs="Arial" w:eastAsia="Arial" w:hAnsi="Arial"/>
          <w:b/>
          <w:bCs/>
          <w:color w:val="1A1A2E"/>
          <w:sz w:val="20"/>
          <w:szCs w:val="20"/>
        </w:rPr>
        <w:t xml:space="preserve">Format: RWA-[STATE]-[CITY]-[PINCODE]-[SEQ]</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STATE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2-letter ISO state code. HR=Haryana, DL=Delhi, MH=Maharashtra, KA=Karnataka, UP=Uttar Pradesh, RJ=Rajasthan, GJ=Gujarat, TN=Tamil Nadu, TS=Telangana, KL=Kerala</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CITY</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3-letter city abbreviation. GGN=Gurgaon, MUM=Mumbai, BLR=Bengaluru, DEL=Delhi, NCR=NCR belt, PNQ=Pune, HYD=Hyderabad, CHN=Chennai, KOL=Kolkata, AHM=Ahmedabad</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PINCODE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6-digit postal pincode of the society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SEQ</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4-digit auto-increment — Nth RWA registered under that pincode. System generates this.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Example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RWA-HR-GGN-122001-0042  (42nd society in pincode 122001, Gurgaon, Haryana)</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Immutability</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Never changes. Name changes, admin changes, address corrections do not affect it.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Usage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Root identifier for all society data. Embedded in every RWAID. Appears on all reports and receipts.</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3.2 Society Code — Resident-Facing Registration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Purpose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Human-friendly code residents enter to begin self-registration. Shared via WhatsApp, printed notices, QR poster.</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Format</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4–8 alphanumeric characters. No spaces, no special characters. Case-insensitive in the entry form.</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Who Chooses</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RWA Admin chooses it at onboarding. NOT auto-generated. Admin picks something memorable.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Examples</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DLFP4, GREENPARK, SECTOR7H, VASU22, SUNRISEGV, PLUM99</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Uniqueness</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System validates uniqueness across all societies in real time. If taken, admin picks another.</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Collision Handling</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If two admins want the same code, first-come-first-served. No auto-suffix appended — admin must choose a different code.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QR Code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System generates a downloadable QR poster from the Society Code. Print-ready A4 PDF for notice board or gate.</w:t>
            </w:r>
          </w:p>
        </w:tc>
      </w:tr>
    </w:tbl>
    <w:p>
      <w:pPr>
        <w:spacing w:before="60" w:after="0"/>
      </w:pPr>
      <w:r>
        <w:t xml:space="preserve"/>
      </w:r>
    </w:p>
    <w:p>
      <w:pPr>
        <w:spacing w:before="70" w:after="70"/>
        <w:ind w:left="320"/>
      </w:pPr>
      <w:r>
        <w:rPr>
          <w:rFonts w:ascii="Arial" w:cs="Arial" w:eastAsia="Arial" w:hAnsi="Arial"/>
          <w:b/>
          <w:bCs/>
          <w:color w:val="B45309"/>
          <w:sz w:val="18"/>
          <w:szCs w:val="18"/>
        </w:rPr>
        <w:t xml:space="preserve">📌 Note: </w:t>
      </w:r>
      <w:r>
        <w:rPr>
          <w:rFonts w:ascii="Arial" w:cs="Arial" w:eastAsia="Arial" w:hAnsi="Arial"/>
          <w:i/>
          <w:iCs/>
          <w:color w:val="1A1A2E"/>
          <w:sz w:val="18"/>
          <w:szCs w:val="18"/>
        </w:rPr>
        <w:t xml:space="preserve">Society ID and Society Code are two different identifiers. Society ID is for the system (database, RWAID construction, reports). Society Code is for residents (registration entry point). Never display the Society ID to residents during registration — only the Society Code.</w:t>
      </w:r>
    </w:p>
    <w:p>
      <w:pPr>
        <w:spacing w:before="60" w:after="0"/>
      </w:pPr>
      <w:r>
        <w:t xml:space="preserve"/>
      </w:r>
    </w:p>
    <w:p>
      <w:pPr>
        <w:pStyle w:val="Heading2"/>
        <w:spacing w:before="260" w:after="90"/>
      </w:pPr>
      <w:r>
        <w:rPr>
          <w:rFonts w:ascii="Arial" w:cs="Arial" w:eastAsia="Arial" w:hAnsi="Arial"/>
          <w:b/>
          <w:bCs/>
          <w:color w:val="2E75B6"/>
          <w:sz w:val="24"/>
          <w:szCs w:val="24"/>
        </w:rPr>
        <w:t xml:space="preserve">3.3 Society Profile —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Name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Full name of the RWA</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ID</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Auto-generated, immutable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Code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Admin-chosen, unique, 4–8 chars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Type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One of 5 types — see Section 4</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State / City / Pincode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For Society ID generation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Address</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Full postal address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 Registration No.</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Optional — Societies Registration Act number</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Total Units (approx.)</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Approximate count for dashboard display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Joining Fee (₹)</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Set by RWA Admin — default ₹1,000. Editable anytime for next session.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Annual Fee (₹)</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Set by RWA Admin — default ₹1,200. Editable anytime for next session.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Admin Term Duration</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year or 2 years — set at onboarding</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Subscription Plan</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Basic / Standard / Premium — set by Super Admin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WhatsApp Sender</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Platform Account (default) or RWA-own number (Phase 2)</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Status</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Active / Suspended / Offboarded / Trial</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Onboarding Date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System-stamped</w:t>
            </w:r>
          </w:p>
        </w:tc>
      </w:tr>
    </w:tbl>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4. Society Types &amp; Unit Addressing</w:t>
      </w:r>
    </w:p>
    <w:p>
      <w:pPr>
        <w:spacing w:before="50" w:after="70"/>
      </w:pPr>
      <w:r>
        <w:rPr>
          <w:rFonts w:ascii="Arial" w:cs="Arial" w:eastAsia="Arial" w:hAnsi="Arial"/>
          <w:color w:val="1A1A2E"/>
          <w:sz w:val="20"/>
          <w:szCs w:val="20"/>
        </w:rPr>
        <w:t xml:space="preserve">The society type determines what address fields appear on the resident registration form. The correct type must be selected at society setup — it cannot be changed after residents have registered without a data migration.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360"/>
        <w:gridCol w:w="2100"/>
      </w:tblGrid>
      <w:tr>
        <w:tc>
          <w:tcPr>
            <w:tcW w:type="dxa" w:w="220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r>
              <w:rPr>
                <w:rFonts w:ascii="Arial" w:cs="Arial" w:eastAsia="Arial" w:hAnsi="Arial"/>
                <w:b/>
                <w:bCs/>
                <w:color w:val="FFFFFF"/>
                <w:sz w:val="17"/>
                <w:szCs w:val="17"/>
              </w:rPr>
              <w:t xml:space="preserve">Society Type</w:t>
            </w:r>
          </w:p>
        </w:tc>
        <w:tc>
          <w:tcPr>
            <w:tcW w:type="dxa" w:w="270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c>
          <w:tcPr>
            <w:tcW w:type="dxa" w:w="236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r>
              <w:rPr>
                <w:rFonts w:ascii="Arial" w:cs="Arial" w:eastAsia="Arial" w:hAnsi="Arial"/>
                <w:b/>
                <w:bCs/>
                <w:color w:val="FFFFFF"/>
                <w:sz w:val="17"/>
                <w:szCs w:val="17"/>
              </w:rPr>
              <w:t xml:space="preserve">Unit Address Fields</w:t>
            </w:r>
          </w:p>
        </w:tc>
        <w:tc>
          <w:tcPr>
            <w:tcW w:type="dxa" w:w="210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r>
              <w:rPr>
                <w:rFonts w:ascii="Arial" w:cs="Arial" w:eastAsia="Arial" w:hAnsi="Arial"/>
                <w:b/>
                <w:bCs/>
                <w:color w:val="FFFFFF"/>
                <w:sz w:val="17"/>
                <w:szCs w:val="17"/>
              </w:rPr>
              <w:t xml:space="preserve">Short Display Example</w:t>
            </w:r>
          </w:p>
        </w:tc>
      </w:tr>
      <w:tr>
        <w:tc>
          <w:tcPr>
            <w:tcW w:type="dxa" w:w="2200"/>
            <w:tcBorders>
              <w:top w:val="single" w:color="D0D7E8" w:sz="1"/>
              <w:left w:val="single" w:color="D0D7E8" w:sz="1"/>
              <w:bottom w:val="single" w:color="D0D7E8" w:sz="1"/>
              <w:right w:val="single" w:color="D0D7E8" w:sz="1"/>
            </w:tcBorders>
            <w:shd w:fill="FFFFFF" w:val="clear"/>
            <w:tcMar>
              <w:top w:type="dxa" w:w="68"/>
              <w:left w:type="dxa" w:w="100"/>
              <w:bottom w:type="dxa" w:w="68"/>
              <w:right w:type="dxa" w:w="100"/>
            </w:tcMar>
          </w:tcPr>
          <w:p>
            <w:r>
              <w:rPr>
                <w:rFonts w:ascii="Arial" w:cs="Arial" w:eastAsia="Arial" w:hAnsi="Arial"/>
                <w:b/>
                <w:bCs/>
                <w:color w:val="0D6E6E"/>
                <w:sz w:val="17"/>
                <w:szCs w:val="17"/>
              </w:rPr>
              <w:t xml:space="preserve">Apartment Complex</w:t>
            </w:r>
          </w:p>
        </w:tc>
        <w:tc>
          <w:tcPr>
            <w:tcW w:type="dxa" w:w="2700"/>
            <w:tcBorders>
              <w:top w:val="single" w:color="D0D7E8" w:sz="1"/>
              <w:left w:val="single" w:color="D0D7E8" w:sz="1"/>
              <w:bottom w:val="single" w:color="D0D7E8" w:sz="1"/>
              <w:right w:val="single" w:color="D0D7E8" w:sz="1"/>
            </w:tcBorders>
            <w:shd w:fill="FFFFFF" w:val="clear"/>
            <w:tcMar>
              <w:top w:type="dxa" w:w="68"/>
              <w:left w:type="dxa" w:w="100"/>
              <w:bottom w:type="dxa" w:w="68"/>
              <w:right w:type="dxa" w:w="100"/>
            </w:tcMar>
          </w:tcPr>
          <w:p>
            <w:r>
              <w:rPr>
                <w:rFonts w:ascii="Arial" w:cs="Arial" w:eastAsia="Arial" w:hAnsi="Arial"/>
                <w:color w:val="1A1A2E"/>
                <w:sz w:val="17"/>
                <w:szCs w:val="17"/>
              </w:rPr>
              <w:t xml:space="preserve">Multi-storey building; common lift, lobby, amenities</w:t>
            </w:r>
          </w:p>
        </w:tc>
        <w:tc>
          <w:tcPr>
            <w:tcW w:type="dxa" w:w="2360"/>
            <w:tcBorders>
              <w:top w:val="single" w:color="D0D7E8" w:sz="1"/>
              <w:left w:val="single" w:color="D0D7E8" w:sz="1"/>
              <w:bottom w:val="single" w:color="D0D7E8" w:sz="1"/>
              <w:right w:val="single" w:color="D0D7E8" w:sz="1"/>
            </w:tcBorders>
            <w:shd w:fill="FFFFFF" w:val="clear"/>
            <w:tcMar>
              <w:top w:type="dxa" w:w="68"/>
              <w:left w:type="dxa" w:w="100"/>
              <w:bottom w:type="dxa" w:w="68"/>
              <w:right w:type="dxa" w:w="100"/>
            </w:tcMar>
          </w:tcPr>
          <w:p>
            <w:r>
              <w:rPr>
                <w:rFonts w:ascii="Arial" w:cs="Arial" w:eastAsia="Arial" w:hAnsi="Arial"/>
                <w:color w:val="1A1A2E"/>
                <w:sz w:val="17"/>
                <w:szCs w:val="17"/>
              </w:rPr>
              <w:t xml:space="preserve">Tower/Block + Floor No. + Flat No.</w:t>
            </w:r>
          </w:p>
        </w:tc>
        <w:tc>
          <w:tcPr>
            <w:tcW w:type="dxa" w:w="2100"/>
            <w:tcBorders>
              <w:top w:val="single" w:color="D0D7E8" w:sz="1"/>
              <w:left w:val="single" w:color="D0D7E8" w:sz="1"/>
              <w:bottom w:val="single" w:color="D0D7E8" w:sz="1"/>
              <w:right w:val="single" w:color="D0D7E8" w:sz="1"/>
            </w:tcBorders>
            <w:shd w:fill="FFFFFF" w:val="clear"/>
            <w:tcMar>
              <w:top w:type="dxa" w:w="68"/>
              <w:left w:type="dxa" w:w="100"/>
              <w:bottom w:type="dxa" w:w="68"/>
              <w:right w:type="dxa" w:w="100"/>
            </w:tcMar>
          </w:tcPr>
          <w:p>
            <w:r>
              <w:rPr>
                <w:rFonts w:ascii="Arial" w:cs="Arial" w:eastAsia="Arial" w:hAnsi="Arial"/>
                <w:i/>
                <w:iCs/>
                <w:color w:val="1A1A2E"/>
                <w:sz w:val="16"/>
                <w:szCs w:val="16"/>
              </w:rPr>
              <w:t xml:space="preserve">B-12-1204</w:t>
            </w:r>
          </w:p>
        </w:tc>
      </w:tr>
      <w:tr>
        <w:tc>
          <w:tcPr>
            <w:tcW w:type="dxa" w:w="2200"/>
            <w:tcBorders>
              <w:top w:val="single" w:color="D0D7E8" w:sz="1"/>
              <w:left w:val="single" w:color="D0D7E8" w:sz="1"/>
              <w:bottom w:val="single" w:color="D0D7E8" w:sz="1"/>
              <w:right w:val="single" w:color="D0D7E8" w:sz="1"/>
            </w:tcBorders>
            <w:shd w:fill="F5F6FA" w:val="clear"/>
            <w:tcMar>
              <w:top w:type="dxa" w:w="68"/>
              <w:left w:type="dxa" w:w="100"/>
              <w:bottom w:type="dxa" w:w="68"/>
              <w:right w:type="dxa" w:w="100"/>
            </w:tcMar>
          </w:tcPr>
          <w:p>
            <w:r>
              <w:rPr>
                <w:rFonts w:ascii="Arial" w:cs="Arial" w:eastAsia="Arial" w:hAnsi="Arial"/>
                <w:b/>
                <w:bCs/>
                <w:color w:val="0D6E6E"/>
                <w:sz w:val="17"/>
                <w:szCs w:val="17"/>
              </w:rPr>
              <w:t xml:space="preserve">Builder Floors</w:t>
            </w:r>
          </w:p>
        </w:tc>
        <w:tc>
          <w:tcPr>
            <w:tcW w:type="dxa" w:w="2700"/>
            <w:tcBorders>
              <w:top w:val="single" w:color="D0D7E8" w:sz="1"/>
              <w:left w:val="single" w:color="D0D7E8" w:sz="1"/>
              <w:bottom w:val="single" w:color="D0D7E8" w:sz="1"/>
              <w:right w:val="single" w:color="D0D7E8" w:sz="1"/>
            </w:tcBorders>
            <w:shd w:fill="F5F6FA" w:val="clear"/>
            <w:tcMar>
              <w:top w:type="dxa" w:w="68"/>
              <w:left w:type="dxa" w:w="100"/>
              <w:bottom w:type="dxa" w:w="68"/>
              <w:right w:type="dxa" w:w="100"/>
            </w:tcMar>
          </w:tcPr>
          <w:p>
            <w:r>
              <w:rPr>
                <w:rFonts w:ascii="Arial" w:cs="Arial" w:eastAsia="Arial" w:hAnsi="Arial"/>
                <w:color w:val="1A1A2E"/>
                <w:sz w:val="17"/>
                <w:szCs w:val="17"/>
              </w:rPr>
              <w:t xml:space="preserve">Independent house; each floor = different owner/family</w:t>
            </w:r>
          </w:p>
        </w:tc>
        <w:tc>
          <w:tcPr>
            <w:tcW w:type="dxa" w:w="2360"/>
            <w:tcBorders>
              <w:top w:val="single" w:color="D0D7E8" w:sz="1"/>
              <w:left w:val="single" w:color="D0D7E8" w:sz="1"/>
              <w:bottom w:val="single" w:color="D0D7E8" w:sz="1"/>
              <w:right w:val="single" w:color="D0D7E8" w:sz="1"/>
            </w:tcBorders>
            <w:shd w:fill="F5F6FA" w:val="clear"/>
            <w:tcMar>
              <w:top w:type="dxa" w:w="68"/>
              <w:left w:type="dxa" w:w="100"/>
              <w:bottom w:type="dxa" w:w="68"/>
              <w:right w:type="dxa" w:w="100"/>
            </w:tcMar>
          </w:tcPr>
          <w:p>
            <w:r>
              <w:rPr>
                <w:rFonts w:ascii="Arial" w:cs="Arial" w:eastAsia="Arial" w:hAnsi="Arial"/>
                <w:color w:val="1A1A2E"/>
                <w:sz w:val="17"/>
                <w:szCs w:val="17"/>
              </w:rPr>
              <w:t xml:space="preserve">House No. + Floor (GF/1F/2F/3F/Terrace)</w:t>
            </w:r>
          </w:p>
        </w:tc>
        <w:tc>
          <w:tcPr>
            <w:tcW w:type="dxa" w:w="2100"/>
            <w:tcBorders>
              <w:top w:val="single" w:color="D0D7E8" w:sz="1"/>
              <w:left w:val="single" w:color="D0D7E8" w:sz="1"/>
              <w:bottom w:val="single" w:color="D0D7E8" w:sz="1"/>
              <w:right w:val="single" w:color="D0D7E8" w:sz="1"/>
            </w:tcBorders>
            <w:shd w:fill="F5F6FA" w:val="clear"/>
            <w:tcMar>
              <w:top w:type="dxa" w:w="68"/>
              <w:left w:type="dxa" w:w="100"/>
              <w:bottom w:type="dxa" w:w="68"/>
              <w:right w:type="dxa" w:w="100"/>
            </w:tcMar>
          </w:tcPr>
          <w:p>
            <w:r>
              <w:rPr>
                <w:rFonts w:ascii="Arial" w:cs="Arial" w:eastAsia="Arial" w:hAnsi="Arial"/>
                <w:i/>
                <w:iCs/>
                <w:color w:val="1A1A2E"/>
                <w:sz w:val="16"/>
                <w:szCs w:val="16"/>
              </w:rPr>
              <w:t xml:space="preserve">42-1F</w:t>
            </w:r>
          </w:p>
        </w:tc>
      </w:tr>
      <w:tr>
        <w:tc>
          <w:tcPr>
            <w:tcW w:type="dxa" w:w="2200"/>
            <w:tcBorders>
              <w:top w:val="single" w:color="D0D7E8" w:sz="1"/>
              <w:left w:val="single" w:color="D0D7E8" w:sz="1"/>
              <w:bottom w:val="single" w:color="D0D7E8" w:sz="1"/>
              <w:right w:val="single" w:color="D0D7E8" w:sz="1"/>
            </w:tcBorders>
            <w:shd w:fill="FFFFFF" w:val="clear"/>
            <w:tcMar>
              <w:top w:type="dxa" w:w="68"/>
              <w:left w:type="dxa" w:w="100"/>
              <w:bottom w:type="dxa" w:w="68"/>
              <w:right w:type="dxa" w:w="100"/>
            </w:tcMar>
          </w:tcPr>
          <w:p>
            <w:r>
              <w:rPr>
                <w:rFonts w:ascii="Arial" w:cs="Arial" w:eastAsia="Arial" w:hAnsi="Arial"/>
                <w:b/>
                <w:bCs/>
                <w:color w:val="0D6E6E"/>
                <w:sz w:val="17"/>
                <w:szCs w:val="17"/>
              </w:rPr>
              <w:t xml:space="preserve">Gated Community — Villas</w:t>
            </w:r>
          </w:p>
        </w:tc>
        <w:tc>
          <w:tcPr>
            <w:tcW w:type="dxa" w:w="2700"/>
            <w:tcBorders>
              <w:top w:val="single" w:color="D0D7E8" w:sz="1"/>
              <w:left w:val="single" w:color="D0D7E8" w:sz="1"/>
              <w:bottom w:val="single" w:color="D0D7E8" w:sz="1"/>
              <w:right w:val="single" w:color="D0D7E8" w:sz="1"/>
            </w:tcBorders>
            <w:shd w:fill="FFFFFF" w:val="clear"/>
            <w:tcMar>
              <w:top w:type="dxa" w:w="68"/>
              <w:left w:type="dxa" w:w="100"/>
              <w:bottom w:type="dxa" w:w="68"/>
              <w:right w:type="dxa" w:w="100"/>
            </w:tcMar>
          </w:tcPr>
          <w:p>
            <w:r>
              <w:rPr>
                <w:rFonts w:ascii="Arial" w:cs="Arial" w:eastAsia="Arial" w:hAnsi="Arial"/>
                <w:color w:val="1A1A2E"/>
                <w:sz w:val="17"/>
                <w:szCs w:val="17"/>
              </w:rPr>
              <w:t xml:space="preserve">Villas / row houses inside a managed gate</w:t>
            </w:r>
          </w:p>
        </w:tc>
        <w:tc>
          <w:tcPr>
            <w:tcW w:type="dxa" w:w="2360"/>
            <w:tcBorders>
              <w:top w:val="single" w:color="D0D7E8" w:sz="1"/>
              <w:left w:val="single" w:color="D0D7E8" w:sz="1"/>
              <w:bottom w:val="single" w:color="D0D7E8" w:sz="1"/>
              <w:right w:val="single" w:color="D0D7E8" w:sz="1"/>
            </w:tcBorders>
            <w:shd w:fill="FFFFFF" w:val="clear"/>
            <w:tcMar>
              <w:top w:type="dxa" w:w="68"/>
              <w:left w:type="dxa" w:w="100"/>
              <w:bottom w:type="dxa" w:w="68"/>
              <w:right w:type="dxa" w:w="100"/>
            </w:tcMar>
          </w:tcPr>
          <w:p>
            <w:r>
              <w:rPr>
                <w:rFonts w:ascii="Arial" w:cs="Arial" w:eastAsia="Arial" w:hAnsi="Arial"/>
                <w:color w:val="1A1A2E"/>
                <w:sz w:val="17"/>
                <w:szCs w:val="17"/>
              </w:rPr>
              <w:t xml:space="preserve">Villa No. + Street/Phase (optional)</w:t>
            </w:r>
          </w:p>
        </w:tc>
        <w:tc>
          <w:tcPr>
            <w:tcW w:type="dxa" w:w="2100"/>
            <w:tcBorders>
              <w:top w:val="single" w:color="D0D7E8" w:sz="1"/>
              <w:left w:val="single" w:color="D0D7E8" w:sz="1"/>
              <w:bottom w:val="single" w:color="D0D7E8" w:sz="1"/>
              <w:right w:val="single" w:color="D0D7E8" w:sz="1"/>
            </w:tcBorders>
            <w:shd w:fill="FFFFFF" w:val="clear"/>
            <w:tcMar>
              <w:top w:type="dxa" w:w="68"/>
              <w:left w:type="dxa" w:w="100"/>
              <w:bottom w:type="dxa" w:w="68"/>
              <w:right w:type="dxa" w:w="100"/>
            </w:tcMar>
          </w:tcPr>
          <w:p>
            <w:r>
              <w:rPr>
                <w:rFonts w:ascii="Arial" w:cs="Arial" w:eastAsia="Arial" w:hAnsi="Arial"/>
                <w:i/>
                <w:iCs/>
                <w:color w:val="1A1A2E"/>
                <w:sz w:val="16"/>
                <w:szCs w:val="16"/>
              </w:rPr>
              <w:t xml:space="preserve">Villa-17-P2</w:t>
            </w:r>
          </w:p>
        </w:tc>
      </w:tr>
      <w:tr>
        <w:tc>
          <w:tcPr>
            <w:tcW w:type="dxa" w:w="2200"/>
            <w:tcBorders>
              <w:top w:val="single" w:color="D0D7E8" w:sz="1"/>
              <w:left w:val="single" w:color="D0D7E8" w:sz="1"/>
              <w:bottom w:val="single" w:color="D0D7E8" w:sz="1"/>
              <w:right w:val="single" w:color="D0D7E8" w:sz="1"/>
            </w:tcBorders>
            <w:shd w:fill="F5F6FA" w:val="clear"/>
            <w:tcMar>
              <w:top w:type="dxa" w:w="68"/>
              <w:left w:type="dxa" w:w="100"/>
              <w:bottom w:type="dxa" w:w="68"/>
              <w:right w:type="dxa" w:w="100"/>
            </w:tcMar>
          </w:tcPr>
          <w:p>
            <w:r>
              <w:rPr>
                <w:rFonts w:ascii="Arial" w:cs="Arial" w:eastAsia="Arial" w:hAnsi="Arial"/>
                <w:b/>
                <w:bCs/>
                <w:color w:val="0D6E6E"/>
                <w:sz w:val="17"/>
                <w:szCs w:val="17"/>
              </w:rPr>
              <w:t xml:space="preserve">Independent Sector / Open Colony</w:t>
            </w:r>
          </w:p>
        </w:tc>
        <w:tc>
          <w:tcPr>
            <w:tcW w:type="dxa" w:w="2700"/>
            <w:tcBorders>
              <w:top w:val="single" w:color="D0D7E8" w:sz="1"/>
              <w:left w:val="single" w:color="D0D7E8" w:sz="1"/>
              <w:bottom w:val="single" w:color="D0D7E8" w:sz="1"/>
              <w:right w:val="single" w:color="D0D7E8" w:sz="1"/>
            </w:tcBorders>
            <w:shd w:fill="F5F6FA" w:val="clear"/>
            <w:tcMar>
              <w:top w:type="dxa" w:w="68"/>
              <w:left w:type="dxa" w:w="100"/>
              <w:bottom w:type="dxa" w:w="68"/>
              <w:right w:type="dxa" w:w="100"/>
            </w:tcMar>
          </w:tcPr>
          <w:p>
            <w:r>
              <w:rPr>
                <w:rFonts w:ascii="Arial" w:cs="Arial" w:eastAsia="Arial" w:hAnsi="Arial"/>
                <w:color w:val="1A1A2E"/>
                <w:sz w:val="17"/>
                <w:szCs w:val="17"/>
              </w:rPr>
              <w:t xml:space="preserve">Open residential area — sectors, blocks, mohallas</w:t>
            </w:r>
          </w:p>
        </w:tc>
        <w:tc>
          <w:tcPr>
            <w:tcW w:type="dxa" w:w="2360"/>
            <w:tcBorders>
              <w:top w:val="single" w:color="D0D7E8" w:sz="1"/>
              <w:left w:val="single" w:color="D0D7E8" w:sz="1"/>
              <w:bottom w:val="single" w:color="D0D7E8" w:sz="1"/>
              <w:right w:val="single" w:color="D0D7E8" w:sz="1"/>
            </w:tcBorders>
            <w:shd w:fill="F5F6FA" w:val="clear"/>
            <w:tcMar>
              <w:top w:type="dxa" w:w="68"/>
              <w:left w:type="dxa" w:w="100"/>
              <w:bottom w:type="dxa" w:w="68"/>
              <w:right w:type="dxa" w:w="100"/>
            </w:tcMar>
          </w:tcPr>
          <w:p>
            <w:r>
              <w:rPr>
                <w:rFonts w:ascii="Arial" w:cs="Arial" w:eastAsia="Arial" w:hAnsi="Arial"/>
                <w:color w:val="1A1A2E"/>
                <w:sz w:val="17"/>
                <w:szCs w:val="17"/>
              </w:rPr>
              <w:t xml:space="preserve">House No. + Street/Gali + Sector/Block</w:t>
            </w:r>
          </w:p>
        </w:tc>
        <w:tc>
          <w:tcPr>
            <w:tcW w:type="dxa" w:w="2100"/>
            <w:tcBorders>
              <w:top w:val="single" w:color="D0D7E8" w:sz="1"/>
              <w:left w:val="single" w:color="D0D7E8" w:sz="1"/>
              <w:bottom w:val="single" w:color="D0D7E8" w:sz="1"/>
              <w:right w:val="single" w:color="D0D7E8" w:sz="1"/>
            </w:tcBorders>
            <w:shd w:fill="F5F6FA" w:val="clear"/>
            <w:tcMar>
              <w:top w:type="dxa" w:w="68"/>
              <w:left w:type="dxa" w:w="100"/>
              <w:bottom w:type="dxa" w:w="68"/>
              <w:right w:type="dxa" w:w="100"/>
            </w:tcMar>
          </w:tcPr>
          <w:p>
            <w:r>
              <w:rPr>
                <w:rFonts w:ascii="Arial" w:cs="Arial" w:eastAsia="Arial" w:hAnsi="Arial"/>
                <w:i/>
                <w:iCs/>
                <w:color w:val="1A1A2E"/>
                <w:sz w:val="16"/>
                <w:szCs w:val="16"/>
              </w:rPr>
              <w:t xml:space="preserve">S22-St7-H245</w:t>
            </w:r>
          </w:p>
        </w:tc>
      </w:tr>
      <w:tr>
        <w:tc>
          <w:tcPr>
            <w:tcW w:type="dxa" w:w="2200"/>
            <w:tcBorders>
              <w:top w:val="single" w:color="D0D7E8" w:sz="1"/>
              <w:left w:val="single" w:color="D0D7E8" w:sz="1"/>
              <w:bottom w:val="single" w:color="D0D7E8" w:sz="1"/>
              <w:right w:val="single" w:color="D0D7E8" w:sz="1"/>
            </w:tcBorders>
            <w:shd w:fill="FFFFFF" w:val="clear"/>
            <w:tcMar>
              <w:top w:type="dxa" w:w="68"/>
              <w:left w:type="dxa" w:w="100"/>
              <w:bottom w:type="dxa" w:w="68"/>
              <w:right w:type="dxa" w:w="100"/>
            </w:tcMar>
          </w:tcPr>
          <w:p>
            <w:r>
              <w:rPr>
                <w:rFonts w:ascii="Arial" w:cs="Arial" w:eastAsia="Arial" w:hAnsi="Arial"/>
                <w:b/>
                <w:bCs/>
                <w:color w:val="0D6E6E"/>
                <w:sz w:val="17"/>
                <w:szCs w:val="17"/>
              </w:rPr>
              <w:t xml:space="preserve">Plotted Colony</w:t>
            </w:r>
          </w:p>
        </w:tc>
        <w:tc>
          <w:tcPr>
            <w:tcW w:type="dxa" w:w="2700"/>
            <w:tcBorders>
              <w:top w:val="single" w:color="D0D7E8" w:sz="1"/>
              <w:left w:val="single" w:color="D0D7E8" w:sz="1"/>
              <w:bottom w:val="single" w:color="D0D7E8" w:sz="1"/>
              <w:right w:val="single" w:color="D0D7E8" w:sz="1"/>
            </w:tcBorders>
            <w:shd w:fill="FFFFFF" w:val="clear"/>
            <w:tcMar>
              <w:top w:type="dxa" w:w="68"/>
              <w:left w:type="dxa" w:w="100"/>
              <w:bottom w:type="dxa" w:w="68"/>
              <w:right w:type="dxa" w:w="100"/>
            </w:tcMar>
          </w:tcPr>
          <w:p>
            <w:r>
              <w:rPr>
                <w:rFonts w:ascii="Arial" w:cs="Arial" w:eastAsia="Arial" w:hAnsi="Arial"/>
                <w:color w:val="1A1A2E"/>
                <w:sz w:val="17"/>
                <w:szCs w:val="17"/>
              </w:rPr>
              <w:t xml:space="preserve">Individual plots; resident built their own house on allocated plot</w:t>
            </w:r>
          </w:p>
        </w:tc>
        <w:tc>
          <w:tcPr>
            <w:tcW w:type="dxa" w:w="2360"/>
            <w:tcBorders>
              <w:top w:val="single" w:color="D0D7E8" w:sz="1"/>
              <w:left w:val="single" w:color="D0D7E8" w:sz="1"/>
              <w:bottom w:val="single" w:color="D0D7E8" w:sz="1"/>
              <w:right w:val="single" w:color="D0D7E8" w:sz="1"/>
            </w:tcBorders>
            <w:shd w:fill="FFFFFF" w:val="clear"/>
            <w:tcMar>
              <w:top w:type="dxa" w:w="68"/>
              <w:left w:type="dxa" w:w="100"/>
              <w:bottom w:type="dxa" w:w="68"/>
              <w:right w:type="dxa" w:w="100"/>
            </w:tcMar>
          </w:tcPr>
          <w:p>
            <w:r>
              <w:rPr>
                <w:rFonts w:ascii="Arial" w:cs="Arial" w:eastAsia="Arial" w:hAnsi="Arial"/>
                <w:color w:val="1A1A2E"/>
                <w:sz w:val="17"/>
                <w:szCs w:val="17"/>
              </w:rPr>
              <w:t xml:space="preserve">Plot No. + Lane No. (optional) + Phase (optional)</w:t>
            </w:r>
          </w:p>
        </w:tc>
        <w:tc>
          <w:tcPr>
            <w:tcW w:type="dxa" w:w="2100"/>
            <w:tcBorders>
              <w:top w:val="single" w:color="D0D7E8" w:sz="1"/>
              <w:left w:val="single" w:color="D0D7E8" w:sz="1"/>
              <w:bottom w:val="single" w:color="D0D7E8" w:sz="1"/>
              <w:right w:val="single" w:color="D0D7E8" w:sz="1"/>
            </w:tcBorders>
            <w:shd w:fill="FFFFFF" w:val="clear"/>
            <w:tcMar>
              <w:top w:type="dxa" w:w="68"/>
              <w:left w:type="dxa" w:w="100"/>
              <w:bottom w:type="dxa" w:w="68"/>
              <w:right w:type="dxa" w:w="100"/>
            </w:tcMar>
          </w:tcPr>
          <w:p>
            <w:r>
              <w:rPr>
                <w:rFonts w:ascii="Arial" w:cs="Arial" w:eastAsia="Arial" w:hAnsi="Arial"/>
                <w:i/>
                <w:iCs/>
                <w:color w:val="1A1A2E"/>
                <w:sz w:val="16"/>
                <w:szCs w:val="16"/>
              </w:rPr>
              <w:t xml:space="preserve">Plot-89-L4</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4.1 How Unit Addressing Works in Registration</w:t>
      </w:r>
    </w:p>
    <w:p>
      <w:pPr>
        <w:pStyle w:val="ListParagraph"/>
        <w:numPr>
          <w:ilvl w:val="0"/>
          <w:numId w:val="2"/>
        </w:numPr>
        <w:spacing w:before="38" w:after="38"/>
      </w:pPr>
      <w:r>
        <w:rPr>
          <w:rFonts w:ascii="Arial" w:cs="Arial" w:eastAsia="Arial" w:hAnsi="Arial"/>
          <w:color w:val="1A1A2E"/>
          <w:sz w:val="20"/>
          <w:szCs w:val="20"/>
        </w:rPr>
        <w:t xml:space="preserve">When a resident opens the registration form, the unit address section adapts to the society type automatically</w:t>
      </w:r>
    </w:p>
    <w:p>
      <w:pPr>
        <w:pStyle w:val="ListParagraph"/>
        <w:numPr>
          <w:ilvl w:val="0"/>
          <w:numId w:val="2"/>
        </w:numPr>
        <w:spacing w:before="38" w:after="38"/>
      </w:pPr>
      <w:r>
        <w:rPr>
          <w:rFonts w:ascii="Arial" w:cs="Arial" w:eastAsia="Arial" w:hAnsi="Arial"/>
          <w:color w:val="1A1A2E"/>
          <w:sz w:val="20"/>
          <w:szCs w:val="20"/>
        </w:rPr>
        <w:t xml:space="preserve">Apartment Complex: shows Tower/Block dropdown + Floor Number + Flat Number — 3 fields</w:t>
      </w:r>
    </w:p>
    <w:p>
      <w:pPr>
        <w:pStyle w:val="ListParagraph"/>
        <w:numPr>
          <w:ilvl w:val="0"/>
          <w:numId w:val="2"/>
        </w:numPr>
        <w:spacing w:before="38" w:after="38"/>
      </w:pPr>
      <w:r>
        <w:rPr>
          <w:rFonts w:ascii="Arial" w:cs="Arial" w:eastAsia="Arial" w:hAnsi="Arial"/>
          <w:color w:val="1A1A2E"/>
          <w:sz w:val="20"/>
          <w:szCs w:val="20"/>
        </w:rPr>
        <w:t xml:space="preserve">Builder Floors: shows House Number + Floor dropdown (GF / 1F / 2F / 3F / Terrace) — 2 fields</w:t>
      </w:r>
    </w:p>
    <w:p>
      <w:pPr>
        <w:pStyle w:val="ListParagraph"/>
        <w:numPr>
          <w:ilvl w:val="0"/>
          <w:numId w:val="2"/>
        </w:numPr>
        <w:spacing w:before="38" w:after="38"/>
      </w:pPr>
      <w:r>
        <w:rPr>
          <w:rFonts w:ascii="Arial" w:cs="Arial" w:eastAsia="Arial" w:hAnsi="Arial"/>
          <w:color w:val="1A1A2E"/>
          <w:sz w:val="20"/>
          <w:szCs w:val="20"/>
        </w:rPr>
        <w:t xml:space="preserve">Gated Community Villas: shows Villa Number + Street/Phase (optional) — 1–2 fields</w:t>
      </w:r>
    </w:p>
    <w:p>
      <w:pPr>
        <w:pStyle w:val="ListParagraph"/>
        <w:numPr>
          <w:ilvl w:val="0"/>
          <w:numId w:val="2"/>
        </w:numPr>
        <w:spacing w:before="38" w:after="38"/>
      </w:pPr>
      <w:r>
        <w:rPr>
          <w:rFonts w:ascii="Arial" w:cs="Arial" w:eastAsia="Arial" w:hAnsi="Arial"/>
          <w:color w:val="1A1A2E"/>
          <w:sz w:val="20"/>
          <w:szCs w:val="20"/>
        </w:rPr>
        <w:t xml:space="preserve">Independent Sector / Colony: shows House Number + Street/Gali + Sector/Block — 3 fields</w:t>
      </w:r>
    </w:p>
    <w:p>
      <w:pPr>
        <w:pStyle w:val="ListParagraph"/>
        <w:numPr>
          <w:ilvl w:val="0"/>
          <w:numId w:val="2"/>
        </w:numPr>
        <w:spacing w:before="38" w:after="38"/>
      </w:pPr>
      <w:r>
        <w:rPr>
          <w:rFonts w:ascii="Arial" w:cs="Arial" w:eastAsia="Arial" w:hAnsi="Arial"/>
          <w:color w:val="1A1A2E"/>
          <w:sz w:val="20"/>
          <w:szCs w:val="20"/>
        </w:rPr>
        <w:t xml:space="preserve">Plotted Colony: shows Plot Number + Lane Number (optional) + Phase (optional) — 1–3 fields</w:t>
      </w:r>
    </w:p>
    <w:p>
      <w:pPr>
        <w:spacing w:before="60" w:after="0"/>
      </w:pPr>
      <w:r>
        <w:t xml:space="preserve"/>
      </w:r>
    </w:p>
    <w:p>
      <w:pPr>
        <w:pStyle w:val="Heading2"/>
        <w:spacing w:before="260" w:after="90"/>
      </w:pPr>
      <w:r>
        <w:rPr>
          <w:rFonts w:ascii="Arial" w:cs="Arial" w:eastAsia="Arial" w:hAnsi="Arial"/>
          <w:b/>
          <w:bCs/>
          <w:color w:val="2E75B6"/>
          <w:sz w:val="24"/>
          <w:szCs w:val="24"/>
        </w:rPr>
        <w:t xml:space="preserve">4.2 Unit Identity &amp; Fee Charging</w:t>
      </w:r>
    </w:p>
    <w:p>
      <w:pPr>
        <w:pStyle w:val="ListParagraph"/>
        <w:numPr>
          <w:ilvl w:val="0"/>
          <w:numId w:val="2"/>
        </w:numPr>
        <w:spacing w:before="38" w:after="38"/>
      </w:pPr>
      <w:r>
        <w:rPr>
          <w:rFonts w:ascii="Arial" w:cs="Arial" w:eastAsia="Arial" w:hAnsi="Arial"/>
          <w:color w:val="1A1A2E"/>
          <w:sz w:val="20"/>
          <w:szCs w:val="20"/>
        </w:rPr>
        <w:t xml:space="preserve">Fee is charged per unit, not per person</w:t>
      </w:r>
    </w:p>
    <w:p>
      <w:pPr>
        <w:pStyle w:val="ListParagraph"/>
        <w:numPr>
          <w:ilvl w:val="0"/>
          <w:numId w:val="2"/>
        </w:numPr>
        <w:spacing w:before="38" w:after="38"/>
      </w:pPr>
      <w:r>
        <w:rPr>
          <w:rFonts w:ascii="Arial" w:cs="Arial" w:eastAsia="Arial" w:hAnsi="Arial"/>
          <w:color w:val="1A1A2E"/>
          <w:sz w:val="20"/>
          <w:szCs w:val="20"/>
        </w:rPr>
        <w:t xml:space="preserve">A 'unit' is the smallest independently addressable residential space: one flat, one floor in a builder floor house, one villa, one plotted house</w:t>
      </w:r>
    </w:p>
    <w:p>
      <w:pPr>
        <w:pStyle w:val="ListParagraph"/>
        <w:numPr>
          <w:ilvl w:val="0"/>
          <w:numId w:val="2"/>
        </w:numPr>
        <w:spacing w:before="38" w:after="38"/>
      </w:pPr>
      <w:r>
        <w:rPr>
          <w:rFonts w:ascii="Arial" w:cs="Arial" w:eastAsia="Arial" w:hAnsi="Arial"/>
          <w:color w:val="1A1A2E"/>
          <w:sz w:val="20"/>
          <w:szCs w:val="20"/>
        </w:rPr>
        <w:t xml:space="preserve">If a unit has two joint owners (husband and wife), both have their own RWAIDs but the unit has one fee record — whoever pays marks the unit as Paid</w:t>
      </w:r>
    </w:p>
    <w:p>
      <w:pPr>
        <w:pStyle w:val="ListParagraph"/>
        <w:numPr>
          <w:ilvl w:val="0"/>
          <w:numId w:val="2"/>
        </w:numPr>
        <w:spacing w:before="38" w:after="38"/>
      </w:pPr>
      <w:r>
        <w:rPr>
          <w:rFonts w:ascii="Arial" w:cs="Arial" w:eastAsia="Arial" w:hAnsi="Arial"/>
          <w:color w:val="1A1A2E"/>
          <w:sz w:val="20"/>
          <w:szCs w:val="20"/>
        </w:rPr>
        <w:t xml:space="preserve">If a unit has both an owner (NRO) and a tenant registered, there is still one fee record per unit per session</w:t>
      </w:r>
    </w:p>
    <w:p>
      <w:pPr>
        <w:spacing w:before="70" w:after="70"/>
        <w:ind w:left="320"/>
      </w:pPr>
      <w:r>
        <w:rPr>
          <w:rFonts w:ascii="Arial" w:cs="Arial" w:eastAsia="Arial" w:hAnsi="Arial"/>
          <w:b/>
          <w:bCs/>
          <w:color w:val="8B1A1A"/>
          <w:sz w:val="18"/>
          <w:szCs w:val="18"/>
        </w:rPr>
        <w:t xml:space="preserve">⚠ Edge Case: </w:t>
      </w:r>
      <w:r>
        <w:rPr>
          <w:rFonts w:ascii="Arial" w:cs="Arial" w:eastAsia="Arial" w:hAnsi="Arial"/>
          <w:i/>
          <w:iCs/>
          <w:color w:val="1A1A2E"/>
          <w:sz w:val="18"/>
          <w:szCs w:val="18"/>
        </w:rPr>
        <w:t xml:space="preserve">A society that has both apartment towers AND villa clusters should be registered as two separate societies on the platform. Mixed addressing within one RWA creates reporting inconsistencies.</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5. Membership Fee Management</w:t>
      </w:r>
    </w:p>
    <w:p>
      <w:pPr>
        <w:pStyle w:val="Heading2"/>
        <w:spacing w:before="260" w:after="90"/>
      </w:pPr>
      <w:r>
        <w:rPr>
          <w:rFonts w:ascii="Arial" w:cs="Arial" w:eastAsia="Arial" w:hAnsi="Arial"/>
          <w:b/>
          <w:bCs/>
          <w:color w:val="2E75B6"/>
          <w:sz w:val="24"/>
          <w:szCs w:val="24"/>
        </w:rPr>
        <w:t xml:space="preserve">5.1 Fee Structure — Fully Configurable per Society</w:t>
      </w:r>
    </w:p>
    <w:p>
      <w:pPr>
        <w:spacing w:before="50" w:after="70"/>
      </w:pPr>
      <w:r>
        <w:rPr>
          <w:rFonts w:ascii="Arial" w:cs="Arial" w:eastAsia="Arial" w:hAnsi="Arial"/>
          <w:color w:val="1A1A2E"/>
          <w:sz w:val="20"/>
          <w:szCs w:val="20"/>
        </w:rPr>
        <w:t xml:space="preserve">Fees are set by the RWA Admin for their own society. The platform has no platform-wide fee constants. RWAs in different cities, localities, and property types have very different fee structures — this must be respected.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Joining Fee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One-time. Set by RWA Admin. Default shown in setup form: ₹1,000. Non-refundable. Charged once per resident lifetime.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Annual Fee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Per session (April–March). Set by RWA Admin. Default shown: ₹1,200. Charged every April.</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Monthly Rate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Always calculated as: Annual Fee ÷ 12. Used for pro-rata. System calculates automatically.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Session Period</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April 1 to March 31 (Indian financial year). Fixed — not configurable.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Grace Period</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15 days from April 1. Configurable by RWA Admin (10–30 days).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Fee Change Process</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RWA Admin updates fee in society settings. Takes effect from next session. No Super Admin approval needed. Current session unaffected.</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Fee History</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Each session's rate is stored permanently. Changing fee for FY2027-28 does not alter FY2026-27 records.</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5.2 Pro-Rata Calculation — Dynamic Formula</w:t>
      </w:r>
    </w:p>
    <w:p>
      <w:pPr>
        <w:spacing w:before="50" w:after="70"/>
      </w:pPr>
      <w:r>
        <w:rPr>
          <w:rFonts w:ascii="Arial" w:cs="Arial" w:eastAsia="Arial" w:hAnsi="Arial"/>
          <w:b/>
          <w:bCs/>
          <w:color w:val="1A1A2E"/>
          <w:sz w:val="20"/>
          <w:szCs w:val="20"/>
        </w:rPr>
        <w:t xml:space="preserve">Formula: First Payment = Joining Fee + (Annual Fee ÷ 12 × Remaining Months in Session)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160"/>
        <w:gridCol w:w="2500"/>
      </w:tblGrid>
      <w:tr>
        <w:tc>
          <w:tcPr>
            <w:tcW w:type="dxa" w:w="220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Month of Joining</w:t>
            </w:r>
          </w:p>
        </w:tc>
        <w:tc>
          <w:tcPr>
            <w:tcW w:type="dxa" w:w="150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Months Remaining</w:t>
            </w:r>
          </w:p>
        </w:tc>
        <w:tc>
          <w:tcPr>
            <w:tcW w:type="dxa" w:w="316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Formula (dynamic)</w:t>
            </w:r>
          </w:p>
        </w:tc>
        <w:tc>
          <w:tcPr>
            <w:tcW w:type="dxa" w:w="2500"/>
            <w:tcBorders>
              <w:top w:val="single" w:color="D0D7E8" w:sz="1"/>
              <w:left w:val="single" w:color="D0D7E8" w:sz="1"/>
              <w:bottom w:val="single" w:color="D0D7E8" w:sz="1"/>
              <w:right w:val="single" w:color="D0D7E8" w:sz="1"/>
            </w:tcBorders>
            <w:shd w:fill="1F3A6E"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Example (Joining=₹1000, Annual=₹1200)</w:t>
            </w:r>
          </w:p>
        </w:tc>
      </w:tr>
      <w:tr>
        <w:tc>
          <w:tcPr>
            <w:tcW w:type="dxa" w:w="22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April (session start)</w:t>
            </w:r>
          </w:p>
        </w:tc>
        <w:tc>
          <w:tcPr>
            <w:tcW w:type="dxa" w:w="15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center"/>
            </w:pPr>
            <w:r>
              <w:rPr>
                <w:rFonts w:ascii="Arial" w:cs="Arial" w:eastAsia="Arial" w:hAnsi="Arial"/>
                <w:color w:val="1A1A2E"/>
                <w:sz w:val="18"/>
                <w:szCs w:val="18"/>
              </w:rPr>
              <w:t xml:space="preserve">12</w:t>
            </w:r>
          </w:p>
        </w:tc>
        <w:tc>
          <w:tcPr>
            <w:tcW w:type="dxa" w:w="31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0D6E6E"/>
                <w:sz w:val="17"/>
                <w:szCs w:val="17"/>
              </w:rPr>
              <w:t xml:space="preserve">Joining Fee + Annual Fee</w:t>
            </w:r>
          </w:p>
        </w:tc>
        <w:tc>
          <w:tcPr>
            <w:tcW w:type="dxa" w:w="25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₹1,200 = ₹2,200</w:t>
            </w:r>
          </w:p>
        </w:tc>
      </w:tr>
      <w:tr>
        <w:tc>
          <w:tcPr>
            <w:tcW w:type="dxa" w:w="22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color w:val="1A1A2E"/>
                <w:sz w:val="18"/>
                <w:szCs w:val="18"/>
              </w:rPr>
              <w:t xml:space="preserve">May</w:t>
            </w:r>
          </w:p>
        </w:tc>
        <w:tc>
          <w:tcPr>
            <w:tcW w:type="dxa" w:w="15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center"/>
            </w:pPr>
            <w:r>
              <w:rPr>
                <w:rFonts w:ascii="Arial" w:cs="Arial" w:eastAsia="Arial" w:hAnsi="Arial"/>
                <w:color w:val="1A1A2E"/>
                <w:sz w:val="18"/>
                <w:szCs w:val="18"/>
              </w:rPr>
              <w:t xml:space="preserve">11</w:t>
            </w:r>
          </w:p>
        </w:tc>
        <w:tc>
          <w:tcPr>
            <w:tcW w:type="dxa" w:w="316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i/>
                <w:iCs/>
                <w:color w:val="0D6E6E"/>
                <w:sz w:val="17"/>
                <w:szCs w:val="17"/>
              </w:rPr>
              <w:t xml:space="preserve">Joining Fee + (Annual ÷ 12 × 11)</w:t>
            </w:r>
          </w:p>
        </w:tc>
        <w:tc>
          <w:tcPr>
            <w:tcW w:type="dxa" w:w="25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₹1,100 = ₹2,100</w:t>
            </w:r>
          </w:p>
        </w:tc>
      </w:tr>
      <w:tr>
        <w:tc>
          <w:tcPr>
            <w:tcW w:type="dxa" w:w="22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June</w:t>
            </w:r>
          </w:p>
        </w:tc>
        <w:tc>
          <w:tcPr>
            <w:tcW w:type="dxa" w:w="15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center"/>
            </w:pPr>
            <w:r>
              <w:rPr>
                <w:rFonts w:ascii="Arial" w:cs="Arial" w:eastAsia="Arial" w:hAnsi="Arial"/>
                <w:color w:val="1A1A2E"/>
                <w:sz w:val="18"/>
                <w:szCs w:val="18"/>
              </w:rPr>
              <w:t xml:space="preserve">10</w:t>
            </w:r>
          </w:p>
        </w:tc>
        <w:tc>
          <w:tcPr>
            <w:tcW w:type="dxa" w:w="31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0D6E6E"/>
                <w:sz w:val="17"/>
                <w:szCs w:val="17"/>
              </w:rPr>
              <w:t xml:space="preserve">Joining Fee + (Annual ÷ 12 × 10)</w:t>
            </w:r>
          </w:p>
        </w:tc>
        <w:tc>
          <w:tcPr>
            <w:tcW w:type="dxa" w:w="25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₹1,000 = ₹2,000</w:t>
            </w:r>
          </w:p>
        </w:tc>
      </w:tr>
      <w:tr>
        <w:tc>
          <w:tcPr>
            <w:tcW w:type="dxa" w:w="22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color w:val="1A1A2E"/>
                <w:sz w:val="18"/>
                <w:szCs w:val="18"/>
              </w:rPr>
              <w:t xml:space="preserve">July</w:t>
            </w:r>
          </w:p>
        </w:tc>
        <w:tc>
          <w:tcPr>
            <w:tcW w:type="dxa" w:w="15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center"/>
            </w:pPr>
            <w:r>
              <w:rPr>
                <w:rFonts w:ascii="Arial" w:cs="Arial" w:eastAsia="Arial" w:hAnsi="Arial"/>
                <w:color w:val="1A1A2E"/>
                <w:sz w:val="18"/>
                <w:szCs w:val="18"/>
              </w:rPr>
              <w:t xml:space="preserve">9</w:t>
            </w:r>
          </w:p>
        </w:tc>
        <w:tc>
          <w:tcPr>
            <w:tcW w:type="dxa" w:w="316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i/>
                <w:iCs/>
                <w:color w:val="0D6E6E"/>
                <w:sz w:val="17"/>
                <w:szCs w:val="17"/>
              </w:rPr>
              <w:t xml:space="preserve">Joining Fee + (Annual ÷ 12 × 9)</w:t>
            </w:r>
          </w:p>
        </w:tc>
        <w:tc>
          <w:tcPr>
            <w:tcW w:type="dxa" w:w="25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₹900 = ₹1,900</w:t>
            </w:r>
          </w:p>
        </w:tc>
      </w:tr>
      <w:tr>
        <w:tc>
          <w:tcPr>
            <w:tcW w:type="dxa" w:w="22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October</w:t>
            </w:r>
          </w:p>
        </w:tc>
        <w:tc>
          <w:tcPr>
            <w:tcW w:type="dxa" w:w="15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center"/>
            </w:pPr>
            <w:r>
              <w:rPr>
                <w:rFonts w:ascii="Arial" w:cs="Arial" w:eastAsia="Arial" w:hAnsi="Arial"/>
                <w:color w:val="1A1A2E"/>
                <w:sz w:val="18"/>
                <w:szCs w:val="18"/>
              </w:rPr>
              <w:t xml:space="preserve">6</w:t>
            </w:r>
          </w:p>
        </w:tc>
        <w:tc>
          <w:tcPr>
            <w:tcW w:type="dxa" w:w="31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0D6E6E"/>
                <w:sz w:val="17"/>
                <w:szCs w:val="17"/>
              </w:rPr>
              <w:t xml:space="preserve">Joining Fee + (Annual ÷ 12 × 6)</w:t>
            </w:r>
          </w:p>
        </w:tc>
        <w:tc>
          <w:tcPr>
            <w:tcW w:type="dxa" w:w="25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₹600 = ₹1,600</w:t>
            </w:r>
          </w:p>
        </w:tc>
      </w:tr>
      <w:tr>
        <w:tc>
          <w:tcPr>
            <w:tcW w:type="dxa" w:w="22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color w:val="1A1A2E"/>
                <w:sz w:val="18"/>
                <w:szCs w:val="18"/>
              </w:rPr>
              <w:t xml:space="preserve">January</w:t>
            </w:r>
          </w:p>
        </w:tc>
        <w:tc>
          <w:tcPr>
            <w:tcW w:type="dxa" w:w="15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center"/>
            </w:pPr>
            <w:r>
              <w:rPr>
                <w:rFonts w:ascii="Arial" w:cs="Arial" w:eastAsia="Arial" w:hAnsi="Arial"/>
                <w:color w:val="1A1A2E"/>
                <w:sz w:val="18"/>
                <w:szCs w:val="18"/>
              </w:rPr>
              <w:t xml:space="preserve">3</w:t>
            </w:r>
          </w:p>
        </w:tc>
        <w:tc>
          <w:tcPr>
            <w:tcW w:type="dxa" w:w="316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i/>
                <w:iCs/>
                <w:color w:val="0D6E6E"/>
                <w:sz w:val="17"/>
                <w:szCs w:val="17"/>
              </w:rPr>
              <w:t xml:space="preserve">Joining Fee + (Annual ÷ 12 × 3)</w:t>
            </w:r>
          </w:p>
        </w:tc>
        <w:tc>
          <w:tcPr>
            <w:tcW w:type="dxa" w:w="25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₹300 = ₹1,300</w:t>
            </w:r>
          </w:p>
        </w:tc>
      </w:tr>
      <w:tr>
        <w:tc>
          <w:tcPr>
            <w:tcW w:type="dxa" w:w="22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color w:val="1A1A2E"/>
                <w:sz w:val="18"/>
                <w:szCs w:val="18"/>
              </w:rPr>
              <w:t xml:space="preserve">February</w:t>
            </w:r>
          </w:p>
        </w:tc>
        <w:tc>
          <w:tcPr>
            <w:tcW w:type="dxa" w:w="15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center"/>
            </w:pPr>
            <w:r>
              <w:rPr>
                <w:rFonts w:ascii="Arial" w:cs="Arial" w:eastAsia="Arial" w:hAnsi="Arial"/>
                <w:color w:val="1A1A2E"/>
                <w:sz w:val="18"/>
                <w:szCs w:val="18"/>
              </w:rPr>
              <w:t xml:space="preserve">2</w:t>
            </w:r>
          </w:p>
        </w:tc>
        <w:tc>
          <w:tcPr>
            <w:tcW w:type="dxa" w:w="316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r>
              <w:rPr>
                <w:rFonts w:ascii="Arial" w:cs="Arial" w:eastAsia="Arial" w:hAnsi="Arial"/>
                <w:i/>
                <w:iCs/>
                <w:color w:val="0D6E6E"/>
                <w:sz w:val="17"/>
                <w:szCs w:val="17"/>
              </w:rPr>
              <w:t xml:space="preserve">Joining Fee + (Annual ÷ 12 × 2)</w:t>
            </w:r>
          </w:p>
        </w:tc>
        <w:tc>
          <w:tcPr>
            <w:tcW w:type="dxa" w:w="2500"/>
            <w:tcBorders>
              <w:top w:val="single" w:color="D0D7E8" w:sz="1"/>
              <w:left w:val="single" w:color="D0D7E8" w:sz="1"/>
              <w:bottom w:val="single" w:color="D0D7E8" w:sz="1"/>
              <w:right w:val="single" w:color="D0D7E8" w:sz="1"/>
            </w:tcBorders>
            <w:shd w:fill="FFFFFF"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₹200 = ₹1,200</w:t>
            </w:r>
          </w:p>
        </w:tc>
      </w:tr>
      <w:tr>
        <w:tc>
          <w:tcPr>
            <w:tcW w:type="dxa" w:w="22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color w:val="1A1A2E"/>
                <w:sz w:val="18"/>
                <w:szCs w:val="18"/>
              </w:rPr>
              <w:t xml:space="preserve">March</w:t>
            </w:r>
          </w:p>
        </w:tc>
        <w:tc>
          <w:tcPr>
            <w:tcW w:type="dxa" w:w="15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center"/>
            </w:pPr>
            <w:r>
              <w:rPr>
                <w:rFonts w:ascii="Arial" w:cs="Arial" w:eastAsia="Arial" w:hAnsi="Arial"/>
                <w:color w:val="1A1A2E"/>
                <w:sz w:val="18"/>
                <w:szCs w:val="18"/>
              </w:rPr>
              <w:t xml:space="preserve">1</w:t>
            </w:r>
          </w:p>
        </w:tc>
        <w:tc>
          <w:tcPr>
            <w:tcW w:type="dxa" w:w="316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r>
              <w:rPr>
                <w:rFonts w:ascii="Arial" w:cs="Arial" w:eastAsia="Arial" w:hAnsi="Arial"/>
                <w:i/>
                <w:iCs/>
                <w:color w:val="0D6E6E"/>
                <w:sz w:val="17"/>
                <w:szCs w:val="17"/>
              </w:rPr>
              <w:t xml:space="preserve">Joining Fee + (Annual ÷ 12 × 1)</w:t>
            </w:r>
          </w:p>
        </w:tc>
        <w:tc>
          <w:tcPr>
            <w:tcW w:type="dxa" w:w="2500"/>
            <w:tcBorders>
              <w:top w:val="single" w:color="D0D7E8" w:sz="1"/>
              <w:left w:val="single" w:color="D0D7E8" w:sz="1"/>
              <w:bottom w:val="single" w:color="D0D7E8" w:sz="1"/>
              <w:right w:val="single" w:color="D0D7E8" w:sz="1"/>
            </w:tcBorders>
            <w:shd w:fill="F5F6FA" w:val="clear"/>
            <w:tcMar>
              <w:top w:type="dxa" w:w="70"/>
              <w:left w:type="dxa" w:w="100"/>
              <w:bottom w:type="dxa" w:w="70"/>
              <w:right w:type="dxa" w:w="100"/>
            </w:tcMar>
          </w:tcPr>
          <w:p>
            <w:pPr>
              <w:jc w:val="right"/>
            </w:pPr>
            <w:r>
              <w:rPr>
                <w:rFonts w:ascii="Arial" w:cs="Arial" w:eastAsia="Arial" w:hAnsi="Arial"/>
                <w:b/>
                <w:bCs/>
                <w:color w:val="1A6B3A"/>
                <w:sz w:val="18"/>
                <w:szCs w:val="18"/>
              </w:rPr>
              <w:t xml:space="preserve">₹1,000 + ₹100 = ₹1,100</w:t>
            </w:r>
          </w:p>
        </w:tc>
      </w:tr>
    </w:tbl>
    <w:p>
      <w:pPr>
        <w:spacing w:before="40" w:after="0"/>
      </w:pPr>
      <w:r>
        <w:t xml:space="preserve"/>
      </w:r>
    </w:p>
    <w:p>
      <w:pPr>
        <w:spacing w:before="70" w:after="70"/>
        <w:ind w:left="320"/>
      </w:pPr>
      <w:r>
        <w:rPr>
          <w:rFonts w:ascii="Arial" w:cs="Arial" w:eastAsia="Arial" w:hAnsi="Arial"/>
          <w:b/>
          <w:bCs/>
          <w:color w:val="8B1A1A"/>
          <w:sz w:val="18"/>
          <w:szCs w:val="18"/>
        </w:rPr>
        <w:t xml:space="preserve">⚠ Edge Case: </w:t>
      </w:r>
      <w:r>
        <w:rPr>
          <w:rFonts w:ascii="Arial" w:cs="Arial" w:eastAsia="Arial" w:hAnsi="Arial"/>
          <w:i/>
          <w:iCs/>
          <w:color w:val="1A1A2E"/>
          <w:sz w:val="18"/>
          <w:szCs w:val="18"/>
        </w:rPr>
        <w:t xml:space="preserve">System uses the month of APPROVAL to calculate pro-rata — not application date. If a resident applies in March but admin approves in April, the April rate applies. Admins should approve promptly at session boundaries.</w:t>
      </w:r>
    </w:p>
    <w:p>
      <w:pPr>
        <w:spacing w:before="60" w:after="0"/>
      </w:pPr>
      <w:r>
        <w:t xml:space="preserve"/>
      </w:r>
    </w:p>
    <w:p>
      <w:pPr>
        <w:pStyle w:val="Heading2"/>
        <w:spacing w:before="260" w:after="90"/>
      </w:pPr>
      <w:r>
        <w:rPr>
          <w:rFonts w:ascii="Arial" w:cs="Arial" w:eastAsia="Arial" w:hAnsi="Arial"/>
          <w:b/>
          <w:bCs/>
          <w:color w:val="2E75B6"/>
          <w:sz w:val="24"/>
          <w:szCs w:val="24"/>
        </w:rPr>
        <w:t xml:space="preserve">5.3 Fee Change Communication</w:t>
      </w:r>
    </w:p>
    <w:p>
      <w:pPr>
        <w:pStyle w:val="ListParagraph"/>
        <w:numPr>
          <w:ilvl w:val="0"/>
          <w:numId w:val="2"/>
        </w:numPr>
        <w:spacing w:before="38" w:after="38"/>
      </w:pPr>
      <w:r>
        <w:rPr>
          <w:rFonts w:ascii="Arial" w:cs="Arial" w:eastAsia="Arial" w:hAnsi="Arial"/>
          <w:color w:val="1A1A2E"/>
          <w:sz w:val="20"/>
          <w:szCs w:val="20"/>
        </w:rPr>
        <w:t xml:space="preserve">When RWA Admin updates fee for next session, system auto-sends WhatsApp broadcast to all active residents 60 days before April 1</w:t>
      </w:r>
    </w:p>
    <w:p>
      <w:pPr>
        <w:pStyle w:val="ListParagraph"/>
        <w:numPr>
          <w:ilvl w:val="0"/>
          <w:numId w:val="2"/>
        </w:numPr>
        <w:spacing w:before="38" w:after="38"/>
      </w:pPr>
      <w:r>
        <w:rPr>
          <w:rFonts w:ascii="Arial" w:cs="Arial" w:eastAsia="Arial" w:hAnsi="Arial"/>
          <w:color w:val="1A1A2E"/>
          <w:sz w:val="20"/>
          <w:szCs w:val="20"/>
        </w:rPr>
        <w:t xml:space="preserve">Message template: 'Dear {Name}, the annual membership fee for {SocietyName} has been revised to ₹{NewFee} effective April 1, {Year}. Current session remains at ₹{OldFee}.'</w:t>
      </w:r>
    </w:p>
    <w:p>
      <w:pPr>
        <w:pStyle w:val="ListParagraph"/>
        <w:numPr>
          <w:ilvl w:val="0"/>
          <w:numId w:val="2"/>
        </w:numPr>
        <w:spacing w:before="38" w:after="38"/>
      </w:pPr>
      <w:r>
        <w:rPr>
          <w:rFonts w:ascii="Arial" w:cs="Arial" w:eastAsia="Arial" w:hAnsi="Arial"/>
          <w:color w:val="1A1A2E"/>
          <w:sz w:val="20"/>
          <w:szCs w:val="20"/>
        </w:rPr>
        <w:t xml:space="preserve">Fee revision history is visible to all residents on the society profile page — full transparency on when fees changed and by how much</w:t>
      </w:r>
    </w:p>
    <w:p>
      <w:pPr>
        <w:spacing w:before="60" w:after="0"/>
      </w:pPr>
      <w:r>
        <w:t xml:space="preserve"/>
      </w:r>
    </w:p>
    <w:p>
      <w:pPr>
        <w:pStyle w:val="Heading2"/>
        <w:spacing w:before="260" w:after="90"/>
      </w:pPr>
      <w:r>
        <w:rPr>
          <w:rFonts w:ascii="Arial" w:cs="Arial" w:eastAsia="Arial" w:hAnsi="Arial"/>
          <w:b/>
          <w:bCs/>
          <w:color w:val="2E75B6"/>
          <w:sz w:val="24"/>
          <w:szCs w:val="24"/>
        </w:rPr>
        <w:t xml:space="preserve">5.4 Fee Status Definitions — See Section 19 Enums</w:t>
      </w:r>
    </w:p>
    <w:p>
      <w:pPr>
        <w:spacing w:before="70" w:after="70"/>
        <w:ind w:left="320"/>
      </w:pPr>
      <w:r>
        <w:rPr>
          <w:rFonts w:ascii="Arial" w:cs="Arial" w:eastAsia="Arial" w:hAnsi="Arial"/>
          <w:b/>
          <w:bCs/>
          <w:color w:val="B45309"/>
          <w:sz w:val="18"/>
          <w:szCs w:val="18"/>
        </w:rPr>
        <w:t xml:space="preserve">📌 Note: </w:t>
      </w:r>
      <w:r>
        <w:rPr>
          <w:rFonts w:ascii="Arial" w:cs="Arial" w:eastAsia="Arial" w:hAnsi="Arial"/>
          <w:i/>
          <w:iCs/>
          <w:color w:val="1A1A2E"/>
          <w:sz w:val="18"/>
          <w:szCs w:val="18"/>
        </w:rPr>
        <w:t xml:space="preserve">All fee status values are fully defined in Section 19 (Enums Reference). Refer there for exact trigger conditions and transitions.</w:t>
      </w:r>
    </w:p>
    <w:p>
      <w:pPr>
        <w:spacing w:before="60" w:after="0"/>
      </w:pPr>
      <w:r>
        <w:t xml:space="preserve"/>
      </w:r>
    </w:p>
    <w:p>
      <w:pPr>
        <w:pStyle w:val="Heading2"/>
        <w:spacing w:before="260" w:after="90"/>
      </w:pPr>
      <w:r>
        <w:rPr>
          <w:rFonts w:ascii="Arial" w:cs="Arial" w:eastAsia="Arial" w:hAnsi="Arial"/>
          <w:b/>
          <w:bCs/>
          <w:color w:val="2E75B6"/>
          <w:sz w:val="24"/>
          <w:szCs w:val="24"/>
        </w:rPr>
        <w:t xml:space="preserve">5.5 Partial Payment Handling</w:t>
      </w:r>
    </w:p>
    <w:p>
      <w:pPr>
        <w:pStyle w:val="ListParagraph"/>
        <w:numPr>
          <w:ilvl w:val="0"/>
          <w:numId w:val="2"/>
        </w:numPr>
        <w:spacing w:before="38" w:after="38"/>
      </w:pPr>
      <w:r>
        <w:rPr>
          <w:rFonts w:ascii="Arial" w:cs="Arial" w:eastAsia="Arial" w:hAnsi="Arial"/>
          <w:color w:val="1A1A2E"/>
          <w:sz w:val="20"/>
          <w:szCs w:val="20"/>
        </w:rPr>
        <w:t xml:space="preserve">Admin records any partial amount — system marks it as Partial and shows the outstanding balance</w:t>
      </w:r>
    </w:p>
    <w:p>
      <w:pPr>
        <w:pStyle w:val="ListParagraph"/>
        <w:numPr>
          <w:ilvl w:val="0"/>
          <w:numId w:val="2"/>
        </w:numPr>
        <w:spacing w:before="38" w:after="38"/>
      </w:pPr>
      <w:r>
        <w:rPr>
          <w:rFonts w:ascii="Arial" w:cs="Arial" w:eastAsia="Arial" w:hAnsi="Arial"/>
          <w:color w:val="1A1A2E"/>
          <w:sz w:val="20"/>
          <w:szCs w:val="20"/>
        </w:rPr>
        <w:t xml:space="preserve">Multiple partial payments allowed per session — they accumulate until fully paid</w:t>
      </w:r>
    </w:p>
    <w:p>
      <w:pPr>
        <w:pStyle w:val="ListParagraph"/>
        <w:numPr>
          <w:ilvl w:val="0"/>
          <w:numId w:val="2"/>
        </w:numPr>
        <w:spacing w:before="38" w:after="38"/>
      </w:pPr>
      <w:r>
        <w:rPr>
          <w:rFonts w:ascii="Arial" w:cs="Arial" w:eastAsia="Arial" w:hAnsi="Arial"/>
          <w:color w:val="1A1A2E"/>
          <w:sz w:val="20"/>
          <w:szCs w:val="20"/>
        </w:rPr>
        <w:t xml:space="preserve">When accumulated payments reach the full session amount, status auto-transitions to Paid</w:t>
      </w:r>
    </w:p>
    <w:p>
      <w:pPr>
        <w:spacing w:before="60" w:after="0"/>
      </w:pPr>
      <w:r>
        <w:t xml:space="preserve"/>
      </w:r>
    </w:p>
    <w:p>
      <w:pPr>
        <w:pStyle w:val="Heading2"/>
        <w:spacing w:before="260" w:after="90"/>
      </w:pPr>
      <w:r>
        <w:rPr>
          <w:rFonts w:ascii="Arial" w:cs="Arial" w:eastAsia="Arial" w:hAnsi="Arial"/>
          <w:b/>
          <w:bCs/>
          <w:color w:val="2E75B6"/>
          <w:sz w:val="24"/>
          <w:szCs w:val="24"/>
        </w:rPr>
        <w:t xml:space="preserve">5.6 Advance Payment (Next Session)</w:t>
      </w:r>
    </w:p>
    <w:p>
      <w:pPr>
        <w:pStyle w:val="ListParagraph"/>
        <w:numPr>
          <w:ilvl w:val="0"/>
          <w:numId w:val="2"/>
        </w:numPr>
        <w:spacing w:before="38" w:after="38"/>
      </w:pPr>
      <w:r>
        <w:rPr>
          <w:rFonts w:ascii="Arial" w:cs="Arial" w:eastAsia="Arial" w:hAnsi="Arial"/>
          <w:color w:val="1A1A2E"/>
          <w:sz w:val="20"/>
          <w:szCs w:val="20"/>
        </w:rPr>
        <w:t xml:space="preserve">Resident pays next year's fee before April 1 — admin records it tagged to the future session year</w:t>
      </w:r>
    </w:p>
    <w:p>
      <w:pPr>
        <w:pStyle w:val="ListParagraph"/>
        <w:numPr>
          <w:ilvl w:val="0"/>
          <w:numId w:val="2"/>
        </w:numPr>
        <w:spacing w:before="38" w:after="38"/>
      </w:pPr>
      <w:r>
        <w:rPr>
          <w:rFonts w:ascii="Arial" w:cs="Arial" w:eastAsia="Arial" w:hAnsi="Arial"/>
          <w:color w:val="1A1A2E"/>
          <w:sz w:val="20"/>
          <w:szCs w:val="20"/>
        </w:rPr>
        <w:t xml:space="preserve">On April 1, the resident's new session status auto-sets to Paid with no admin action</w:t>
      </w:r>
    </w:p>
    <w:p>
      <w:pPr>
        <w:spacing w:before="60" w:after="0"/>
      </w:pPr>
      <w:r>
        <w:t xml:space="preserve"/>
      </w:r>
    </w:p>
    <w:p>
      <w:pPr>
        <w:pStyle w:val="Heading2"/>
        <w:spacing w:before="260" w:after="90"/>
      </w:pPr>
      <w:r>
        <w:rPr>
          <w:rFonts w:ascii="Arial" w:cs="Arial" w:eastAsia="Arial" w:hAnsi="Arial"/>
          <w:b/>
          <w:bCs/>
          <w:color w:val="2E75B6"/>
          <w:sz w:val="24"/>
          <w:szCs w:val="24"/>
        </w:rPr>
        <w:t xml:space="preserve">5.7 Arrears from Previous Sessions</w:t>
      </w:r>
    </w:p>
    <w:p>
      <w:pPr>
        <w:pStyle w:val="ListParagraph"/>
        <w:numPr>
          <w:ilvl w:val="0"/>
          <w:numId w:val="2"/>
        </w:numPr>
        <w:spacing w:before="38" w:after="38"/>
      </w:pPr>
      <w:r>
        <w:rPr>
          <w:rFonts w:ascii="Arial" w:cs="Arial" w:eastAsia="Arial" w:hAnsi="Arial"/>
          <w:color w:val="1A1A2E"/>
          <w:sz w:val="20"/>
          <w:szCs w:val="20"/>
        </w:rPr>
        <w:t xml:space="preserve">Historical arrears are tracked per session year and shown on resident profile</w:t>
      </w:r>
    </w:p>
    <w:p>
      <w:pPr>
        <w:pStyle w:val="ListParagraph"/>
        <w:numPr>
          <w:ilvl w:val="0"/>
          <w:numId w:val="2"/>
        </w:numPr>
        <w:spacing w:before="38" w:after="38"/>
      </w:pPr>
      <w:r>
        <w:rPr>
          <w:rFonts w:ascii="Arial" w:cs="Arial" w:eastAsia="Arial" w:hAnsi="Arial"/>
          <w:color w:val="1A1A2E"/>
          <w:sz w:val="20"/>
          <w:szCs w:val="20"/>
        </w:rPr>
        <w:t xml:space="preserve">Admin explicitly selects which session a new payment applies to — system does not auto-assign to oldest arrear</w:t>
      </w:r>
    </w:p>
    <w:p>
      <w:pPr>
        <w:pStyle w:val="ListParagraph"/>
        <w:numPr>
          <w:ilvl w:val="0"/>
          <w:numId w:val="2"/>
        </w:numPr>
        <w:spacing w:before="38" w:after="38"/>
      </w:pPr>
      <w:r>
        <w:rPr>
          <w:rFonts w:ascii="Arial" w:cs="Arial" w:eastAsia="Arial" w:hAnsi="Arial"/>
          <w:color w:val="1A1A2E"/>
          <w:sz w:val="20"/>
          <w:szCs w:val="20"/>
        </w:rPr>
        <w:t xml:space="preserve">Arrears do not block current session payments</w:t>
      </w:r>
    </w:p>
    <w:p>
      <w:pPr>
        <w:spacing w:before="60" w:after="0"/>
      </w:pPr>
      <w:r>
        <w:t xml:space="preserve"/>
      </w:r>
    </w:p>
    <w:p>
      <w:pPr>
        <w:pStyle w:val="Heading2"/>
        <w:spacing w:before="260" w:after="90"/>
      </w:pPr>
      <w:r>
        <w:rPr>
          <w:rFonts w:ascii="Arial" w:cs="Arial" w:eastAsia="Arial" w:hAnsi="Arial"/>
          <w:b/>
          <w:bCs/>
          <w:color w:val="2E75B6"/>
          <w:sz w:val="24"/>
          <w:szCs w:val="24"/>
        </w:rPr>
        <w:t xml:space="preserve">5.8 Fee Correction &amp; Reversal</w:t>
      </w:r>
    </w:p>
    <w:p>
      <w:pPr>
        <w:pStyle w:val="ListParagraph"/>
        <w:numPr>
          <w:ilvl w:val="0"/>
          <w:numId w:val="2"/>
        </w:numPr>
        <w:spacing w:before="38" w:after="38"/>
      </w:pPr>
      <w:r>
        <w:rPr>
          <w:rFonts w:ascii="Arial" w:cs="Arial" w:eastAsia="Arial" w:hAnsi="Arial"/>
          <w:color w:val="1A1A2E"/>
          <w:sz w:val="20"/>
          <w:szCs w:val="20"/>
        </w:rPr>
        <w:t xml:space="preserve">Within 48 hours: Admin edits the payment record. System logs old value, new value, editor, timestamp.</w:t>
      </w:r>
    </w:p>
    <w:p>
      <w:pPr>
        <w:pStyle w:val="ListParagraph"/>
        <w:numPr>
          <w:ilvl w:val="0"/>
          <w:numId w:val="2"/>
        </w:numPr>
        <w:spacing w:before="38" w:after="38"/>
      </w:pPr>
      <w:r>
        <w:rPr>
          <w:rFonts w:ascii="Arial" w:cs="Arial" w:eastAsia="Arial" w:hAnsi="Arial"/>
          <w:color w:val="1A1A2E"/>
          <w:sz w:val="20"/>
          <w:szCs w:val="20"/>
        </w:rPr>
        <w:t xml:space="preserve">After 48 hours: Admin creates a Reversal entry (marks original reversed with reason) then creates corrected entry</w:t>
      </w:r>
    </w:p>
    <w:p>
      <w:pPr>
        <w:pStyle w:val="ListParagraph"/>
        <w:numPr>
          <w:ilvl w:val="0"/>
          <w:numId w:val="2"/>
        </w:numPr>
        <w:spacing w:before="38" w:after="38"/>
      </w:pPr>
      <w:r>
        <w:rPr>
          <w:rFonts w:ascii="Arial" w:cs="Arial" w:eastAsia="Arial" w:hAnsi="Arial"/>
          <w:color w:val="1A1A2E"/>
          <w:sz w:val="20"/>
          <w:szCs w:val="20"/>
        </w:rPr>
        <w:t xml:space="preserve">All corrections and reversals are permanently visible in the payment history — cannot be hidden</w:t>
      </w:r>
    </w:p>
    <w:p>
      <w:pPr>
        <w:pStyle w:val="ListParagraph"/>
        <w:numPr>
          <w:ilvl w:val="0"/>
          <w:numId w:val="2"/>
        </w:numPr>
        <w:spacing w:before="38" w:after="38"/>
      </w:pPr>
      <w:r>
        <w:rPr>
          <w:rFonts w:ascii="Arial" w:cs="Arial" w:eastAsia="Arial" w:hAnsi="Arial"/>
          <w:color w:val="1A1A2E"/>
          <w:sz w:val="20"/>
          <w:szCs w:val="20"/>
        </w:rPr>
        <w:t xml:space="preserve">Only Primary Admin or Treasurer role can initiate corrections and reversals</w:t>
      </w:r>
    </w:p>
    <w:p>
      <w:pPr>
        <w:spacing w:before="60" w:after="0"/>
      </w:pPr>
      <w:r>
        <w:t xml:space="preserve"/>
      </w:r>
    </w:p>
    <w:p>
      <w:pPr>
        <w:pStyle w:val="Heading2"/>
        <w:spacing w:before="260" w:after="90"/>
      </w:pPr>
      <w:r>
        <w:rPr>
          <w:rFonts w:ascii="Arial" w:cs="Arial" w:eastAsia="Arial" w:hAnsi="Arial"/>
          <w:b/>
          <w:bCs/>
          <w:color w:val="2E75B6"/>
          <w:sz w:val="24"/>
          <w:szCs w:val="24"/>
        </w:rPr>
        <w:t xml:space="preserve">5.9 Payment Recording — No Gateway</w:t>
      </w:r>
    </w:p>
    <w:p>
      <w:pPr>
        <w:pStyle w:val="ListParagraph"/>
        <w:numPr>
          <w:ilvl w:val="0"/>
          <w:numId w:val="2"/>
        </w:numPr>
        <w:spacing w:before="38" w:after="38"/>
      </w:pPr>
      <w:r>
        <w:rPr>
          <w:rFonts w:ascii="Arial" w:cs="Arial" w:eastAsia="Arial" w:hAnsi="Arial"/>
          <w:color w:val="1A1A2E"/>
          <w:sz w:val="20"/>
          <w:szCs w:val="20"/>
        </w:rPr>
        <w:t xml:space="preserve">Platform acts as a digital ledger — it does not process transactions</w:t>
      </w:r>
    </w:p>
    <w:p>
      <w:pPr>
        <w:pStyle w:val="ListParagraph"/>
        <w:numPr>
          <w:ilvl w:val="0"/>
          <w:numId w:val="2"/>
        </w:numPr>
        <w:spacing w:before="38" w:after="38"/>
      </w:pPr>
      <w:r>
        <w:rPr>
          <w:rFonts w:ascii="Arial" w:cs="Arial" w:eastAsia="Arial" w:hAnsi="Arial"/>
          <w:color w:val="1A1A2E"/>
          <w:sz w:val="20"/>
          <w:szCs w:val="20"/>
        </w:rPr>
        <w:t xml:space="preserve">Admin records: Amount, Payment Mode, Reference Number, Date</w:t>
      </w:r>
    </w:p>
    <w:p>
      <w:pPr>
        <w:pStyle w:val="ListParagraph"/>
        <w:numPr>
          <w:ilvl w:val="0"/>
          <w:numId w:val="2"/>
        </w:numPr>
        <w:spacing w:before="38" w:after="38"/>
      </w:pPr>
      <w:r>
        <w:rPr>
          <w:rFonts w:ascii="Arial" w:cs="Arial" w:eastAsia="Arial" w:hAnsi="Arial"/>
          <w:color w:val="1A1A2E"/>
          <w:sz w:val="20"/>
          <w:szCs w:val="20"/>
        </w:rPr>
        <w:t xml:space="preserve">Receipt Number format: [SocietyCode]-[Year]-R[Seq]  e.g., DLFP4-2025-R0089</w:t>
      </w:r>
    </w:p>
    <w:p>
      <w:pPr>
        <w:pStyle w:val="ListParagraph"/>
        <w:numPr>
          <w:ilvl w:val="0"/>
          <w:numId w:val="2"/>
        </w:numPr>
        <w:spacing w:before="38" w:after="38"/>
      </w:pPr>
      <w:r>
        <w:rPr>
          <w:rFonts w:ascii="Arial" w:cs="Arial" w:eastAsia="Arial" w:hAnsi="Arial"/>
          <w:color w:val="1A1A2E"/>
          <w:sz w:val="20"/>
          <w:szCs w:val="20"/>
        </w:rPr>
        <w:t xml:space="preserve">Resident receives WhatsApp with receipt summary + PDF download link</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6. Resident Registration &amp; RWAID</w:t>
      </w:r>
    </w:p>
    <w:p>
      <w:pPr>
        <w:pStyle w:val="Heading2"/>
        <w:spacing w:before="260" w:after="90"/>
      </w:pPr>
      <w:r>
        <w:rPr>
          <w:rFonts w:ascii="Arial" w:cs="Arial" w:eastAsia="Arial" w:hAnsi="Arial"/>
          <w:b/>
          <w:bCs/>
          <w:color w:val="2E75B6"/>
          <w:sz w:val="24"/>
          <w:szCs w:val="24"/>
        </w:rPr>
        <w:t xml:space="preserve">6.1 Registration Form — Minimum Mandatory Fields</w:t>
      </w:r>
    </w:p>
    <w:p>
      <w:pPr>
        <w:spacing w:before="50" w:after="70"/>
      </w:pPr>
      <w:r>
        <w:rPr>
          <w:rFonts w:ascii="Arial" w:cs="Arial" w:eastAsia="Arial" w:hAnsi="Arial"/>
          <w:color w:val="1A1A2E"/>
          <w:sz w:val="20"/>
          <w:szCs w:val="20"/>
        </w:rPr>
        <w:t xml:space="preserve">The registration form collects the minimum needed for identity uniqueness and communication. All other fields are optional. This reduces friction for non-tech-savvy residents.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Field</w:t>
            </w:r>
          </w:p>
        </w:tc>
        <w:tc>
          <w:tcPr>
            <w:tcW w:type="dxa" w:w="14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Mandatory?</w:t>
            </w:r>
          </w:p>
        </w:tc>
        <w:tc>
          <w:tcPr>
            <w:tcW w:type="dxa" w:w="536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Notes</w:t>
            </w:r>
          </w:p>
        </w:tc>
      </w:tr>
      <w:tr>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Full Name</w:t>
            </w:r>
          </w:p>
        </w:tc>
        <w:tc>
          <w:tcPr>
            <w:tcW w:type="dxa" w:w="14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Yes</w:t>
            </w:r>
          </w:p>
        </w:tc>
        <w:tc>
          <w:tcPr>
            <w:tcW w:type="dxa" w:w="53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Displayed on RWAID card</w:t>
            </w:r>
          </w:p>
        </w:tc>
      </w:tr>
      <w:tr>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Mobile Number</w:t>
            </w:r>
          </w:p>
        </w:tc>
        <w:tc>
          <w:tcPr>
            <w:tcW w:type="dxa" w:w="14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Yes</w:t>
            </w:r>
          </w:p>
        </w:tc>
        <w:tc>
          <w:tcPr>
            <w:tcW w:type="dxa" w:w="53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Primary identity. Unique per society. WhatsApp-enabled.</w:t>
            </w:r>
          </w:p>
        </w:tc>
      </w:tr>
      <w:tr>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Unit Address</w:t>
            </w:r>
          </w:p>
        </w:tc>
        <w:tc>
          <w:tcPr>
            <w:tcW w:type="dxa" w:w="14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Yes</w:t>
            </w:r>
          </w:p>
        </w:tc>
        <w:tc>
          <w:tcPr>
            <w:tcW w:type="dxa" w:w="53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Format guided by society type — shows relevant fields only</w:t>
            </w:r>
          </w:p>
        </w:tc>
      </w:tr>
      <w:tr>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Ownership Type</w:t>
            </w:r>
          </w:p>
        </w:tc>
        <w:tc>
          <w:tcPr>
            <w:tcW w:type="dxa" w:w="14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Yes</w:t>
            </w:r>
          </w:p>
        </w:tc>
        <w:tc>
          <w:tcPr>
            <w:tcW w:type="dxa" w:w="53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Owner or Tenant — two options, no sub-types at registration</w:t>
            </w:r>
          </w:p>
        </w:tc>
      </w:tr>
      <w:tr>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WhatsApp Consent Checkbox</w:t>
            </w:r>
          </w:p>
        </w:tc>
        <w:tc>
          <w:tcPr>
            <w:tcW w:type="dxa" w:w="14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Yes</w:t>
            </w:r>
          </w:p>
        </w:tc>
        <w:tc>
          <w:tcPr>
            <w:tcW w:type="dxa" w:w="53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Cannot register without this — WhatsApp is the primary communication channel</w:t>
            </w:r>
          </w:p>
        </w:tc>
      </w:tr>
      <w:tr>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Email</w:t>
            </w:r>
          </w:p>
        </w:tc>
        <w:tc>
          <w:tcPr>
            <w:tcW w:type="dxa" w:w="14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No</w:t>
            </w:r>
          </w:p>
        </w:tc>
        <w:tc>
          <w:tcPr>
            <w:tcW w:type="dxa" w:w="53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For email receipt fallback only</w:t>
            </w:r>
          </w:p>
        </w:tc>
      </w:tr>
      <w:tr>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Photo ID Proof</w:t>
            </w:r>
          </w:p>
        </w:tc>
        <w:tc>
          <w:tcPr>
            <w:tcW w:type="dxa" w:w="14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No</w:t>
            </w:r>
          </w:p>
        </w:tc>
        <w:tc>
          <w:tcPr>
            <w:tcW w:type="dxa" w:w="53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Helps admin verify; Aadhaar / Voter ID / Passport</w:t>
            </w:r>
          </w:p>
        </w:tc>
      </w:tr>
      <w:tr>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Secondary Contact</w:t>
            </w:r>
          </w:p>
        </w:tc>
        <w:tc>
          <w:tcPr>
            <w:tcW w:type="dxa" w:w="14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No</w:t>
            </w:r>
          </w:p>
        </w:tc>
        <w:tc>
          <w:tcPr>
            <w:tcW w:type="dxa" w:w="53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Useful for NRI owners to add a local contact number</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6.2 Registration Flow</w:t>
      </w:r>
    </w:p>
    <w:p>
      <w:pPr>
        <w:pStyle w:val="ListParagraph"/>
        <w:numPr>
          <w:ilvl w:val="0"/>
          <w:numId w:val="3"/>
        </w:numPr>
        <w:spacing w:before="38" w:after="38"/>
      </w:pPr>
      <w:r>
        <w:rPr>
          <w:rFonts w:ascii="Arial" w:cs="Arial" w:eastAsia="Arial" w:hAnsi="Arial"/>
          <w:color w:val="1A1A2E"/>
          <w:sz w:val="20"/>
          <w:szCs w:val="20"/>
        </w:rPr>
        <w:t xml:space="preserve">Resident opens registration link or scans Society Code QR → enters Society Code</w:t>
      </w:r>
    </w:p>
    <w:p>
      <w:pPr>
        <w:pStyle w:val="ListParagraph"/>
        <w:numPr>
          <w:ilvl w:val="0"/>
          <w:numId w:val="3"/>
        </w:numPr>
        <w:spacing w:before="38" w:after="38"/>
      </w:pPr>
      <w:r>
        <w:rPr>
          <w:rFonts w:ascii="Arial" w:cs="Arial" w:eastAsia="Arial" w:hAnsi="Arial"/>
          <w:color w:val="1A1A2E"/>
          <w:sz w:val="20"/>
          <w:szCs w:val="20"/>
        </w:rPr>
        <w:t xml:space="preserve">System validates code and displays society name for resident to confirm they're joining the right society</w:t>
      </w:r>
    </w:p>
    <w:p>
      <w:pPr>
        <w:pStyle w:val="ListParagraph"/>
        <w:numPr>
          <w:ilvl w:val="0"/>
          <w:numId w:val="3"/>
        </w:numPr>
        <w:spacing w:before="38" w:after="38"/>
      </w:pPr>
      <w:r>
        <w:rPr>
          <w:rFonts w:ascii="Arial" w:cs="Arial" w:eastAsia="Arial" w:hAnsi="Arial"/>
          <w:color w:val="1A1A2E"/>
          <w:sz w:val="20"/>
          <w:szCs w:val="20"/>
        </w:rPr>
        <w:t xml:space="preserve">Resident fills the minimal form (4 mandatory fields + consent checkbox)</w:t>
      </w:r>
    </w:p>
    <w:p>
      <w:pPr>
        <w:pStyle w:val="ListParagraph"/>
        <w:numPr>
          <w:ilvl w:val="0"/>
          <w:numId w:val="3"/>
        </w:numPr>
        <w:spacing w:before="38" w:after="38"/>
      </w:pPr>
      <w:r>
        <w:rPr>
          <w:rFonts w:ascii="Arial" w:cs="Arial" w:eastAsia="Arial" w:hAnsi="Arial"/>
          <w:color w:val="1A1A2E"/>
          <w:sz w:val="20"/>
          <w:szCs w:val="20"/>
        </w:rPr>
        <w:t xml:space="preserve">Submits → status set to Pending Approval</w:t>
      </w:r>
    </w:p>
    <w:p>
      <w:pPr>
        <w:pStyle w:val="ListParagraph"/>
        <w:numPr>
          <w:ilvl w:val="0"/>
          <w:numId w:val="3"/>
        </w:numPr>
        <w:spacing w:before="38" w:after="38"/>
      </w:pPr>
      <w:r>
        <w:rPr>
          <w:rFonts w:ascii="Arial" w:cs="Arial" w:eastAsia="Arial" w:hAnsi="Arial"/>
          <w:color w:val="1A1A2E"/>
          <w:sz w:val="20"/>
          <w:szCs w:val="20"/>
        </w:rPr>
        <w:t xml:space="preserve">Resident gets WhatsApp: 'Your registration for [SocietyName] is pending admin approval'</w:t>
      </w:r>
    </w:p>
    <w:p>
      <w:pPr>
        <w:pStyle w:val="ListParagraph"/>
        <w:numPr>
          <w:ilvl w:val="0"/>
          <w:numId w:val="3"/>
        </w:numPr>
        <w:spacing w:before="38" w:after="38"/>
      </w:pPr>
      <w:r>
        <w:rPr>
          <w:rFonts w:ascii="Arial" w:cs="Arial" w:eastAsia="Arial" w:hAnsi="Arial"/>
          <w:color w:val="1A1A2E"/>
          <w:sz w:val="20"/>
          <w:szCs w:val="20"/>
        </w:rPr>
        <w:t xml:space="preserve">RWA Admin gets WhatsApp notification: new pending registration from [Name] at [Unit]</w:t>
      </w:r>
    </w:p>
    <w:p>
      <w:pPr>
        <w:pStyle w:val="ListParagraph"/>
        <w:numPr>
          <w:ilvl w:val="0"/>
          <w:numId w:val="3"/>
        </w:numPr>
        <w:spacing w:before="38" w:after="38"/>
      </w:pPr>
      <w:r>
        <w:rPr>
          <w:rFonts w:ascii="Arial" w:cs="Arial" w:eastAsia="Arial" w:hAnsi="Arial"/>
          <w:color w:val="1A1A2E"/>
          <w:sz w:val="20"/>
          <w:szCs w:val="20"/>
        </w:rPr>
        <w:t xml:space="preserve">Admin approves or rejects within 14 days (auto-expires if not actioned)</w:t>
      </w:r>
    </w:p>
    <w:p>
      <w:pPr>
        <w:pStyle w:val="ListParagraph"/>
        <w:numPr>
          <w:ilvl w:val="0"/>
          <w:numId w:val="3"/>
        </w:numPr>
        <w:spacing w:before="38" w:after="38"/>
      </w:pPr>
      <w:r>
        <w:rPr>
          <w:rFonts w:ascii="Arial" w:cs="Arial" w:eastAsia="Arial" w:hAnsi="Arial"/>
          <w:color w:val="1A1A2E"/>
          <w:sz w:val="20"/>
          <w:szCs w:val="20"/>
        </w:rPr>
        <w:t xml:space="preserve">On approval: RWAID generated, welcome WhatsApp with ID card link sent</w:t>
      </w:r>
    </w:p>
    <w:p>
      <w:pPr>
        <w:spacing w:before="60" w:after="0"/>
      </w:pPr>
      <w:r>
        <w:t xml:space="preserve"/>
      </w:r>
    </w:p>
    <w:p>
      <w:pPr>
        <w:pStyle w:val="Heading2"/>
        <w:spacing w:before="260" w:after="90"/>
      </w:pPr>
      <w:r>
        <w:rPr>
          <w:rFonts w:ascii="Arial" w:cs="Arial" w:eastAsia="Arial" w:hAnsi="Arial"/>
          <w:b/>
          <w:bCs/>
          <w:color w:val="2E75B6"/>
          <w:sz w:val="24"/>
          <w:szCs w:val="24"/>
        </w:rPr>
        <w:t xml:space="preserve">6.3 RWAID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Full Format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RWA-[STATE]-[CITY]-[PINCODE]-[SOCIETYSEQ]-[YEAR]-[RESIDENTSEQ]</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Example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RWA-HR-GGN-122001-0042-2025-0089</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Short Display ID</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#0089 — last 4 digits used on card, WhatsApp messages, verbal reference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Uniqueness</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Globally unique across all societies on the platform</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Immutability</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Never changes. Deactivated accounts keep their RWAID permanently archived.</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6.4 Registration Edge Cases — All Scenarios</w:t>
      </w:r>
    </w:p>
    <w:p>
      <w:pPr>
        <w:pStyle w:val="Heading3"/>
        <w:spacing w:before="180" w:after="60"/>
      </w:pPr>
      <w:r>
        <w:rPr>
          <w:rFonts w:ascii="Arial" w:cs="Arial" w:eastAsia="Arial" w:hAnsi="Arial"/>
          <w:b/>
          <w:bCs/>
          <w:color w:val="1A1A2E"/>
          <w:sz w:val="21"/>
          <w:szCs w:val="21"/>
        </w:rPr>
        <w:t xml:space="preserve">Wrong Society Code</w:t>
      </w:r>
    </w:p>
    <w:p>
      <w:pPr>
        <w:pStyle w:val="ListParagraph"/>
        <w:numPr>
          <w:ilvl w:val="0"/>
          <w:numId w:val="2"/>
        </w:numPr>
        <w:spacing w:before="38" w:after="38"/>
      </w:pPr>
      <w:r>
        <w:rPr>
          <w:rFonts w:ascii="Arial" w:cs="Arial" w:eastAsia="Arial" w:hAnsi="Arial"/>
          <w:color w:val="1A1A2E"/>
          <w:sz w:val="20"/>
          <w:szCs w:val="20"/>
        </w:rPr>
        <w:t xml:space="preserve">System shows 'Society not found' — no society information revealed until a valid code is entered (security by design)</w:t>
      </w:r>
    </w:p>
    <w:p>
      <w:pPr>
        <w:pStyle w:val="Heading3"/>
        <w:spacing w:before="180" w:after="60"/>
      </w:pPr>
      <w:r>
        <w:rPr>
          <w:rFonts w:ascii="Arial" w:cs="Arial" w:eastAsia="Arial" w:hAnsi="Arial"/>
          <w:b/>
          <w:bCs/>
          <w:color w:val="1A1A2E"/>
          <w:sz w:val="21"/>
          <w:szCs w:val="21"/>
        </w:rPr>
        <w:t xml:space="preserve">Duplicate Mobile in Same Society</w:t>
      </w:r>
    </w:p>
    <w:p>
      <w:pPr>
        <w:pStyle w:val="ListParagraph"/>
        <w:numPr>
          <w:ilvl w:val="0"/>
          <w:numId w:val="2"/>
        </w:numPr>
        <w:spacing w:before="38" w:after="38"/>
      </w:pPr>
      <w:r>
        <w:rPr>
          <w:rFonts w:ascii="Arial" w:cs="Arial" w:eastAsia="Arial" w:hAnsi="Arial"/>
          <w:color w:val="1A1A2E"/>
          <w:sz w:val="20"/>
          <w:szCs w:val="20"/>
        </w:rPr>
        <w:t xml:space="preserve">Blocked with message: 'This number is already registered. Contact your RWA Admin to update your account.'</w:t>
      </w:r>
    </w:p>
    <w:p>
      <w:pPr>
        <w:pStyle w:val="Heading3"/>
        <w:spacing w:before="180" w:after="60"/>
      </w:pPr>
      <w:r>
        <w:rPr>
          <w:rFonts w:ascii="Arial" w:cs="Arial" w:eastAsia="Arial" w:hAnsi="Arial"/>
          <w:b/>
          <w:bCs/>
          <w:color w:val="1A1A2E"/>
          <w:sz w:val="21"/>
          <w:szCs w:val="21"/>
        </w:rPr>
        <w:t xml:space="preserve">Same Mobile in Different Society</w:t>
      </w:r>
    </w:p>
    <w:p>
      <w:pPr>
        <w:pStyle w:val="ListParagraph"/>
        <w:numPr>
          <w:ilvl w:val="0"/>
          <w:numId w:val="2"/>
        </w:numPr>
        <w:spacing w:before="38" w:after="38"/>
      </w:pPr>
      <w:r>
        <w:rPr>
          <w:rFonts w:ascii="Arial" w:cs="Arial" w:eastAsia="Arial" w:hAnsi="Arial"/>
          <w:color w:val="1A1A2E"/>
          <w:sz w:val="20"/>
          <w:szCs w:val="20"/>
        </w:rPr>
        <w:t xml:space="preserve">Allowed — one person can be a resident of multiple societies (e.g., owns flats in two different RWAs)</w:t>
      </w:r>
    </w:p>
    <w:p>
      <w:pPr>
        <w:pStyle w:val="Heading3"/>
        <w:spacing w:before="180" w:after="60"/>
      </w:pPr>
      <w:r>
        <w:rPr>
          <w:rFonts w:ascii="Arial" w:cs="Arial" w:eastAsia="Arial" w:hAnsi="Arial"/>
          <w:b/>
          <w:bCs/>
          <w:color w:val="1A1A2E"/>
          <w:sz w:val="21"/>
          <w:szCs w:val="21"/>
        </w:rPr>
        <w:t xml:space="preserve">Admin Approval Timeout</w:t>
      </w:r>
    </w:p>
    <w:p>
      <w:pPr>
        <w:pStyle w:val="ListParagraph"/>
        <w:numPr>
          <w:ilvl w:val="0"/>
          <w:numId w:val="2"/>
        </w:numPr>
        <w:spacing w:before="38" w:after="38"/>
      </w:pPr>
      <w:r>
        <w:rPr>
          <w:rFonts w:ascii="Arial" w:cs="Arial" w:eastAsia="Arial" w:hAnsi="Arial"/>
          <w:color w:val="1A1A2E"/>
          <w:sz w:val="20"/>
          <w:szCs w:val="20"/>
        </w:rPr>
        <w:t xml:space="preserve">7 days: reminder to all active admins. 14 days: auto-expired, resident notified, can re-apply.</w:t>
      </w:r>
    </w:p>
    <w:p>
      <w:pPr>
        <w:pStyle w:val="Heading3"/>
        <w:spacing w:before="180" w:after="60"/>
      </w:pPr>
      <w:r>
        <w:rPr>
          <w:rFonts w:ascii="Arial" w:cs="Arial" w:eastAsia="Arial" w:hAnsi="Arial"/>
          <w:b/>
          <w:bCs/>
          <w:color w:val="1A1A2E"/>
          <w:sz w:val="21"/>
          <w:szCs w:val="21"/>
        </w:rPr>
        <w:t xml:space="preserve">Rejection</w:t>
      </w:r>
    </w:p>
    <w:p>
      <w:pPr>
        <w:pStyle w:val="ListParagraph"/>
        <w:numPr>
          <w:ilvl w:val="0"/>
          <w:numId w:val="2"/>
        </w:numPr>
        <w:spacing w:before="38" w:after="38"/>
      </w:pPr>
      <w:r>
        <w:rPr>
          <w:rFonts w:ascii="Arial" w:cs="Arial" w:eastAsia="Arial" w:hAnsi="Arial"/>
          <w:color w:val="1A1A2E"/>
          <w:sz w:val="20"/>
          <w:szCs w:val="20"/>
        </w:rPr>
        <w:t xml:space="preserve">Admin selects reason. Resident notified. Can re-apply with corrected information. Admin can blacklist a number if needed.</w:t>
      </w:r>
    </w:p>
    <w:p>
      <w:pPr>
        <w:pStyle w:val="Heading3"/>
        <w:spacing w:before="180" w:after="60"/>
      </w:pPr>
      <w:r>
        <w:rPr>
          <w:rFonts w:ascii="Arial" w:cs="Arial" w:eastAsia="Arial" w:hAnsi="Arial"/>
          <w:b/>
          <w:bCs/>
          <w:color w:val="1A1A2E"/>
          <w:sz w:val="21"/>
          <w:szCs w:val="21"/>
        </w:rPr>
        <w:t xml:space="preserve">Joint Ownership — Same Unit, Two Owners</w:t>
      </w:r>
    </w:p>
    <w:p>
      <w:pPr>
        <w:pStyle w:val="ListParagraph"/>
        <w:numPr>
          <w:ilvl w:val="0"/>
          <w:numId w:val="2"/>
        </w:numPr>
        <w:spacing w:before="38" w:after="38"/>
      </w:pPr>
      <w:r>
        <w:rPr>
          <w:rFonts w:ascii="Arial" w:cs="Arial" w:eastAsia="Arial" w:hAnsi="Arial"/>
          <w:color w:val="1A1A2E"/>
          <w:sz w:val="20"/>
          <w:szCs w:val="20"/>
        </w:rPr>
        <w:t xml:space="preserve">Both register with their own mobiles and same unit number. System links them. Fee is per unit — either payment marks unit as Paid.</w:t>
      </w:r>
    </w:p>
    <w:p>
      <w:pPr>
        <w:pStyle w:val="Heading3"/>
        <w:spacing w:before="180" w:after="60"/>
      </w:pPr>
      <w:r>
        <w:rPr>
          <w:rFonts w:ascii="Arial" w:cs="Arial" w:eastAsia="Arial" w:hAnsi="Arial"/>
          <w:b/>
          <w:bCs/>
          <w:color w:val="1A1A2E"/>
          <w:sz w:val="21"/>
          <w:szCs w:val="21"/>
        </w:rPr>
        <w:t xml:space="preserve">Builder Floor — Same Address, Different Floors</w:t>
      </w:r>
    </w:p>
    <w:p>
      <w:pPr>
        <w:pStyle w:val="ListParagraph"/>
        <w:numPr>
          <w:ilvl w:val="0"/>
          <w:numId w:val="2"/>
        </w:numPr>
        <w:spacing w:before="38" w:after="38"/>
      </w:pPr>
      <w:r>
        <w:rPr>
          <w:rFonts w:ascii="Arial" w:cs="Arial" w:eastAsia="Arial" w:hAnsi="Arial"/>
          <w:color w:val="1A1A2E"/>
          <w:sz w:val="20"/>
          <w:szCs w:val="20"/>
        </w:rPr>
        <w:t xml:space="preserve">Each floor registers as a separate unit: House 42-GF, House 42-1F, House 42-2F. Each is independent with its own fee record.</w:t>
      </w:r>
    </w:p>
    <w:p>
      <w:pPr>
        <w:pStyle w:val="Heading3"/>
        <w:spacing w:before="180" w:after="60"/>
      </w:pPr>
      <w:r>
        <w:rPr>
          <w:rFonts w:ascii="Arial" w:cs="Arial" w:eastAsia="Arial" w:hAnsi="Arial"/>
          <w:b/>
          <w:bCs/>
          <w:color w:val="1A1A2E"/>
          <w:sz w:val="21"/>
          <w:szCs w:val="21"/>
        </w:rPr>
        <w:t xml:space="preserve">NRI / Absentee Owner</w:t>
      </w:r>
    </w:p>
    <w:p>
      <w:pPr>
        <w:pStyle w:val="ListParagraph"/>
        <w:numPr>
          <w:ilvl w:val="0"/>
          <w:numId w:val="2"/>
        </w:numPr>
        <w:spacing w:before="38" w:after="38"/>
      </w:pPr>
      <w:r>
        <w:rPr>
          <w:rFonts w:ascii="Arial" w:cs="Arial" w:eastAsia="Arial" w:hAnsi="Arial"/>
          <w:color w:val="1A1A2E"/>
          <w:sz w:val="20"/>
          <w:szCs w:val="20"/>
        </w:rPr>
        <w:t xml:space="preserve">Owner registers as 'Owner' using their own mobile (even if non-Indian). Tenant registers separately as 'Tenant' linked to same unit.</w:t>
      </w:r>
    </w:p>
    <w:p>
      <w:pPr>
        <w:pStyle w:val="Heading3"/>
        <w:spacing w:before="180" w:after="60"/>
      </w:pPr>
      <w:r>
        <w:rPr>
          <w:rFonts w:ascii="Arial" w:cs="Arial" w:eastAsia="Arial" w:hAnsi="Arial"/>
          <w:b/>
          <w:bCs/>
          <w:color w:val="1A1A2E"/>
          <w:sz w:val="21"/>
          <w:szCs w:val="21"/>
        </w:rPr>
        <w:t xml:space="preserve">Inheritance / Deceased Owner</w:t>
      </w:r>
    </w:p>
    <w:p>
      <w:pPr>
        <w:pStyle w:val="ListParagraph"/>
        <w:numPr>
          <w:ilvl w:val="0"/>
          <w:numId w:val="2"/>
        </w:numPr>
        <w:spacing w:before="38" w:after="38"/>
      </w:pPr>
      <w:r>
        <w:rPr>
          <w:rFonts w:ascii="Arial" w:cs="Arial" w:eastAsia="Arial" w:hAnsi="Arial"/>
          <w:color w:val="1A1A2E"/>
          <w:sz w:val="20"/>
          <w:szCs w:val="20"/>
        </w:rPr>
        <w:t xml:space="preserve">Admin marks deceased owner's RWAID as 'Deceased'. Legal heir registers fresh via standard flow with new RWAID.</w:t>
      </w:r>
    </w:p>
    <w:p>
      <w:pPr>
        <w:pStyle w:val="Heading3"/>
        <w:spacing w:before="180" w:after="60"/>
      </w:pPr>
      <w:r>
        <w:rPr>
          <w:rFonts w:ascii="Arial" w:cs="Arial" w:eastAsia="Arial" w:hAnsi="Arial"/>
          <w:b/>
          <w:bCs/>
          <w:color w:val="1A1A2E"/>
          <w:sz w:val="21"/>
          <w:szCs w:val="21"/>
        </w:rPr>
        <w:t xml:space="preserve">Minors</w:t>
      </w:r>
    </w:p>
    <w:p>
      <w:pPr>
        <w:pStyle w:val="ListParagraph"/>
        <w:numPr>
          <w:ilvl w:val="0"/>
          <w:numId w:val="2"/>
        </w:numPr>
        <w:spacing w:before="38" w:after="38"/>
      </w:pPr>
      <w:r>
        <w:rPr>
          <w:rFonts w:ascii="Arial" w:cs="Arial" w:eastAsia="Arial" w:hAnsi="Arial"/>
          <w:color w:val="1A1A2E"/>
          <w:sz w:val="20"/>
          <w:szCs w:val="20"/>
        </w:rPr>
        <w:t xml:space="preserve">Cannot register independently. Added as a Dependent field on parent's account — informational only, no RWAID issued.</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7. Owner vs Tenant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c>
          <w:tcPr>
            <w:tcW w:type="dxa" w:w="28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Attribute</w:t>
            </w:r>
          </w:p>
        </w:tc>
        <w:tc>
          <w:tcPr>
            <w:tcW w:type="dxa" w:w="31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Owner</w:t>
            </w:r>
          </w:p>
        </w:tc>
        <w:tc>
          <w:tcPr>
            <w:tcW w:type="dxa" w:w="346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Tenant</w:t>
            </w:r>
          </w:p>
        </w:tc>
      </w:tr>
      <w:tr>
        <w:tc>
          <w:tcPr>
            <w:tcW w:type="dxa" w:w="28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Ownership Type tag</w:t>
            </w:r>
          </w:p>
        </w:tc>
        <w:tc>
          <w:tcPr>
            <w:tcW w:type="dxa" w:w="31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Owner (or Owner-NRO if non-resident)</w:t>
            </w:r>
          </w:p>
        </w:tc>
        <w:tc>
          <w:tcPr>
            <w:tcW w:type="dxa" w:w="34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Tenant</w:t>
            </w:r>
          </w:p>
        </w:tc>
      </w:tr>
      <w:tr>
        <w:tc>
          <w:tcPr>
            <w:tcW w:type="dxa" w:w="28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RWAID</w:t>
            </w:r>
          </w:p>
        </w:tc>
        <w:tc>
          <w:tcPr>
            <w:tcW w:type="dxa" w:w="31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Permanent — valid until property sale</w:t>
            </w:r>
          </w:p>
        </w:tc>
        <w:tc>
          <w:tcPr>
            <w:tcW w:type="dxa" w:w="34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Valid for tenancy duration — deactivated when tenant departs</w:t>
            </w:r>
          </w:p>
        </w:tc>
      </w:tr>
      <w:tr>
        <w:tc>
          <w:tcPr>
            <w:tcW w:type="dxa" w:w="28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Fee Responsibility</w:t>
            </w:r>
          </w:p>
        </w:tc>
        <w:tc>
          <w:tcPr>
            <w:tcW w:type="dxa" w:w="31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Per unit — owner or tenant pays, unit is marked Paid</w:t>
            </w:r>
          </w:p>
        </w:tc>
        <w:tc>
          <w:tcPr>
            <w:tcW w:type="dxa" w:w="34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Same fee structure applies (same rate, same pro-rata)</w:t>
            </w:r>
          </w:p>
        </w:tc>
      </w:tr>
      <w:tr>
        <w:tc>
          <w:tcPr>
            <w:tcW w:type="dxa" w:w="28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Voting Rights</w:t>
            </w:r>
          </w:p>
        </w:tc>
        <w:tc>
          <w:tcPr>
            <w:tcW w:type="dxa" w:w="31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Enabled by default (configurable per RWA)</w:t>
            </w:r>
          </w:p>
        </w:tc>
        <w:tc>
          <w:tcPr>
            <w:tcW w:type="dxa" w:w="34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Disabled by default (configurable per RWA)</w:t>
            </w:r>
          </w:p>
        </w:tc>
      </w:tr>
      <w:tr>
        <w:tc>
          <w:tcPr>
            <w:tcW w:type="dxa" w:w="28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Unit Record Primary Holder</w:t>
            </w:r>
          </w:p>
        </w:tc>
        <w:tc>
          <w:tcPr>
            <w:tcW w:type="dxa" w:w="31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Yes — owner's RWAID is the parent record for the unit</w:t>
            </w:r>
          </w:p>
        </w:tc>
        <w:tc>
          <w:tcPr>
            <w:tcW w:type="dxa" w:w="34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No — linked to unit under owner's RWAID</w:t>
            </w:r>
          </w:p>
        </w:tc>
      </w:tr>
      <w:tr>
        <w:tc>
          <w:tcPr>
            <w:tcW w:type="dxa" w:w="28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Max per Unit</w:t>
            </w:r>
          </w:p>
        </w:tc>
        <w:tc>
          <w:tcPr>
            <w:tcW w:type="dxa" w:w="31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Max 2 joint owners</w:t>
            </w:r>
          </w:p>
        </w:tc>
        <w:tc>
          <w:tcPr>
            <w:tcW w:type="dxa" w:w="34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Max 1 active tenant at a time</w:t>
            </w:r>
          </w:p>
        </w:tc>
      </w:tr>
      <w:tr>
        <w:tc>
          <w:tcPr>
            <w:tcW w:type="dxa" w:w="28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On Property Sale</w:t>
            </w:r>
          </w:p>
        </w:tc>
        <w:tc>
          <w:tcPr>
            <w:tcW w:type="dxa" w:w="31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Owner's RWAID deactivated as 'Transferred'</w:t>
            </w:r>
          </w:p>
        </w:tc>
        <w:tc>
          <w:tcPr>
            <w:tcW w:type="dxa" w:w="34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Unrelated — tenant may still be there during sale period</w:t>
            </w:r>
          </w:p>
        </w:tc>
      </w:tr>
      <w:tr>
        <w:tc>
          <w:tcPr>
            <w:tcW w:type="dxa" w:w="28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On Tenant Departure</w:t>
            </w:r>
          </w:p>
        </w:tc>
        <w:tc>
          <w:tcPr>
            <w:tcW w:type="dxa" w:w="31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Owner's RWAID unaffected</w:t>
            </w:r>
          </w:p>
        </w:tc>
        <w:tc>
          <w:tcPr>
            <w:tcW w:type="dxa" w:w="34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Tenant's RWAID marked 'Tenant Departed'</w:t>
            </w:r>
          </w:p>
        </w:tc>
      </w:tr>
    </w:tbl>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8. Election &amp; Admin Lifecycle</w:t>
      </w:r>
    </w:p>
    <w:p>
      <w:pPr>
        <w:pStyle w:val="Heading2"/>
        <w:spacing w:before="260" w:after="90"/>
      </w:pPr>
      <w:r>
        <w:rPr>
          <w:rFonts w:ascii="Arial" w:cs="Arial" w:eastAsia="Arial" w:hAnsi="Arial"/>
          <w:b/>
          <w:bCs/>
          <w:color w:val="2E75B6"/>
          <w:sz w:val="24"/>
          <w:szCs w:val="24"/>
        </w:rPr>
        <w:t xml:space="preserve">8.1 Admin Term</w:t>
      </w:r>
    </w:p>
    <w:p>
      <w:pPr>
        <w:pStyle w:val="ListParagraph"/>
        <w:numPr>
          <w:ilvl w:val="0"/>
          <w:numId w:val="2"/>
        </w:numPr>
        <w:spacing w:before="38" w:after="38"/>
      </w:pPr>
      <w:r>
        <w:rPr>
          <w:rFonts w:ascii="Arial" w:cs="Arial" w:eastAsia="Arial" w:hAnsi="Arial"/>
          <w:color w:val="1A1A2E"/>
          <w:sz w:val="20"/>
          <w:szCs w:val="20"/>
        </w:rPr>
        <w:t xml:space="preserve">Term duration: 1 year or 2 years, set per society at onboarding</w:t>
      </w:r>
    </w:p>
    <w:p>
      <w:pPr>
        <w:pStyle w:val="ListParagraph"/>
        <w:numPr>
          <w:ilvl w:val="0"/>
          <w:numId w:val="2"/>
        </w:numPr>
        <w:spacing w:before="38" w:after="38"/>
      </w:pPr>
      <w:r>
        <w:rPr>
          <w:rFonts w:ascii="Arial" w:cs="Arial" w:eastAsia="Arial" w:hAnsi="Arial"/>
          <w:color w:val="1A1A2E"/>
          <w:sz w:val="20"/>
          <w:szCs w:val="20"/>
        </w:rPr>
        <w:t xml:space="preserve">Term start = date Super Admin activates admin accounts</w:t>
      </w:r>
    </w:p>
    <w:p>
      <w:pPr>
        <w:pStyle w:val="ListParagraph"/>
        <w:numPr>
          <w:ilvl w:val="0"/>
          <w:numId w:val="2"/>
        </w:numPr>
        <w:spacing w:before="38" w:after="38"/>
      </w:pPr>
      <w:r>
        <w:rPr>
          <w:rFonts w:ascii="Arial" w:cs="Arial" w:eastAsia="Arial" w:hAnsi="Arial"/>
          <w:color w:val="1A1A2E"/>
          <w:sz w:val="20"/>
          <w:szCs w:val="20"/>
        </w:rPr>
        <w:t xml:space="preserve">Term end = term start + duration, stored permanently</w:t>
      </w:r>
    </w:p>
    <w:p>
      <w:pPr>
        <w:spacing w:before="60" w:after="0"/>
      </w:pPr>
      <w:r>
        <w:t xml:space="preserve"/>
      </w:r>
    </w:p>
    <w:p>
      <w:pPr>
        <w:pStyle w:val="Heading2"/>
        <w:spacing w:before="260" w:after="90"/>
      </w:pPr>
      <w:r>
        <w:rPr>
          <w:rFonts w:ascii="Arial" w:cs="Arial" w:eastAsia="Arial" w:hAnsi="Arial"/>
          <w:b/>
          <w:bCs/>
          <w:color w:val="2E75B6"/>
          <w:sz w:val="24"/>
          <w:szCs w:val="24"/>
        </w:rPr>
        <w:t xml:space="preserve">8.2 Election Transition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Trigger</w:t>
            </w:r>
          </w:p>
        </w:tc>
        <w:tc>
          <w:tcPr>
            <w:tcW w:type="dxa" w:w="36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Action</w:t>
            </w:r>
          </w:p>
        </w:tc>
        <w:tc>
          <w:tcPr>
            <w:tcW w:type="dxa" w:w="316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Who Is Notified</w:t>
            </w:r>
          </w:p>
        </w:tc>
      </w:tr>
      <w:tr>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90 days before term end</w:t>
            </w:r>
          </w:p>
        </w:tc>
        <w:tc>
          <w:tcPr>
            <w:tcW w:type="dxa" w:w="3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Automated reminder sent</w:t>
            </w:r>
          </w:p>
        </w:tc>
        <w:tc>
          <w:tcPr>
            <w:tcW w:type="dxa" w:w="31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All RWA Admins + Super Admin</w:t>
            </w:r>
          </w:p>
        </w:tc>
      </w:tr>
      <w:tr>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60 days before term end</w:t>
            </w:r>
          </w:p>
        </w:tc>
        <w:tc>
          <w:tcPr>
            <w:tcW w:type="dxa" w:w="3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Second reminder; society flagged on Super Admin dashboard</w:t>
            </w:r>
          </w:p>
        </w:tc>
        <w:tc>
          <w:tcPr>
            <w:tcW w:type="dxa" w:w="31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Super Admin</w:t>
            </w:r>
          </w:p>
        </w:tc>
      </w:tr>
      <w:tr>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30 days before term end</w:t>
            </w:r>
          </w:p>
        </w:tc>
        <w:tc>
          <w:tcPr>
            <w:tcW w:type="dxa" w:w="3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Final reminder; countdown banner in admin portal</w:t>
            </w:r>
          </w:p>
        </w:tc>
        <w:tc>
          <w:tcPr>
            <w:tcW w:type="dxa" w:w="31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All RWA Admins + Super Admin</w:t>
            </w:r>
          </w:p>
        </w:tc>
      </w:tr>
      <w:tr>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Term end date</w:t>
            </w:r>
          </w:p>
        </w:tc>
        <w:tc>
          <w:tcPr>
            <w:tcW w:type="dxa" w:w="3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Supporting Admins auto-downgraded to Expired (read-only)</w:t>
            </w:r>
          </w:p>
        </w:tc>
        <w:tc>
          <w:tcPr>
            <w:tcW w:type="dxa" w:w="31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All RWA Admins + Super Admin</w:t>
            </w:r>
          </w:p>
        </w:tc>
      </w:tr>
      <w:tr>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Term end + 7 days</w:t>
            </w:r>
          </w:p>
        </w:tc>
        <w:tc>
          <w:tcPr>
            <w:tcW w:type="dxa" w:w="3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Primary Admin also downgraded to Expired (read-only)</w:t>
            </w:r>
          </w:p>
        </w:tc>
        <w:tc>
          <w:tcPr>
            <w:tcW w:type="dxa" w:w="31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Super Admin — high priority alert</w:t>
            </w:r>
          </w:p>
        </w:tc>
      </w:tr>
      <w:tr>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Post election</w:t>
            </w:r>
          </w:p>
        </w:tc>
        <w:tc>
          <w:tcPr>
            <w:tcW w:type="dxa" w:w="3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Super Admin activates new admins after reviewing election documents</w:t>
            </w:r>
          </w:p>
        </w:tc>
        <w:tc>
          <w:tcPr>
            <w:tcW w:type="dxa" w:w="31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New Admins + Residents</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8.3 Edge Cases</w:t>
      </w:r>
    </w:p>
    <w:p>
      <w:pPr>
        <w:pStyle w:val="Heading3"/>
        <w:spacing w:before="180" w:after="60"/>
      </w:pPr>
      <w:r>
        <w:rPr>
          <w:rFonts w:ascii="Arial" w:cs="Arial" w:eastAsia="Arial" w:hAnsi="Arial"/>
          <w:b/>
          <w:bCs/>
          <w:color w:val="1A1A2E"/>
          <w:sz w:val="21"/>
          <w:szCs w:val="21"/>
        </w:rPr>
        <w:t xml:space="preserve">Election Delay</w:t>
      </w:r>
    </w:p>
    <w:p>
      <w:pPr>
        <w:pStyle w:val="ListParagraph"/>
        <w:numPr>
          <w:ilvl w:val="0"/>
          <w:numId w:val="2"/>
        </w:numPr>
        <w:spacing w:before="38" w:after="38"/>
      </w:pPr>
      <w:r>
        <w:rPr>
          <w:rFonts w:ascii="Arial" w:cs="Arial" w:eastAsia="Arial" w:hAnsi="Arial"/>
          <w:color w:val="1A1A2E"/>
          <w:sz w:val="20"/>
          <w:szCs w:val="20"/>
        </w:rPr>
        <w:t xml:space="preserve">Super Admin can grant 30-day extensions up to 2 times (max 60 days). Beyond that, Super Admin takes temporary stewardship.</w:t>
      </w:r>
    </w:p>
    <w:p>
      <w:pPr>
        <w:pStyle w:val="Heading3"/>
        <w:spacing w:before="180" w:after="60"/>
      </w:pPr>
      <w:r>
        <w:rPr>
          <w:rFonts w:ascii="Arial" w:cs="Arial" w:eastAsia="Arial" w:hAnsi="Arial"/>
          <w:b/>
          <w:bCs/>
          <w:color w:val="1A1A2E"/>
          <w:sz w:val="21"/>
          <w:szCs w:val="21"/>
        </w:rPr>
        <w:t xml:space="preserve">Mid-Term Vacancy</w:t>
      </w:r>
    </w:p>
    <w:p>
      <w:pPr>
        <w:pStyle w:val="ListParagraph"/>
        <w:numPr>
          <w:ilvl w:val="0"/>
          <w:numId w:val="2"/>
        </w:numPr>
        <w:spacing w:before="38" w:after="38"/>
      </w:pPr>
      <w:r>
        <w:rPr>
          <w:rFonts w:ascii="Arial" w:cs="Arial" w:eastAsia="Arial" w:hAnsi="Arial"/>
          <w:color w:val="1A1A2E"/>
          <w:sz w:val="20"/>
          <w:szCs w:val="20"/>
        </w:rPr>
        <w:t xml:space="preserve">Resigned/deceased admin: Primary Admin notifies Super Admin. Super Admin deactivates and activates replacement for remaining term.</w:t>
      </w:r>
    </w:p>
    <w:p>
      <w:pPr>
        <w:pStyle w:val="Heading3"/>
        <w:spacing w:before="180" w:after="60"/>
      </w:pPr>
      <w:r>
        <w:rPr>
          <w:rFonts w:ascii="Arial" w:cs="Arial" w:eastAsia="Arial" w:hAnsi="Arial"/>
          <w:b/>
          <w:bCs/>
          <w:color w:val="1A1A2E"/>
          <w:sz w:val="21"/>
          <w:szCs w:val="21"/>
        </w:rPr>
        <w:t xml:space="preserve">Disputed Election</w:t>
      </w:r>
    </w:p>
    <w:p>
      <w:pPr>
        <w:pStyle w:val="ListParagraph"/>
        <w:numPr>
          <w:ilvl w:val="0"/>
          <w:numId w:val="2"/>
        </w:numPr>
        <w:spacing w:before="38" w:after="38"/>
      </w:pPr>
      <w:r>
        <w:rPr>
          <w:rFonts w:ascii="Arial" w:cs="Arial" w:eastAsia="Arial" w:hAnsi="Arial"/>
          <w:color w:val="1A1A2E"/>
          <w:sz w:val="20"/>
          <w:szCs w:val="20"/>
        </w:rPr>
        <w:t xml:space="preserve">Platform holds activation. Super Admin requires signed meeting minutes with quorum. Outgoing admin's access extended during resolution.</w:t>
      </w:r>
    </w:p>
    <w:p>
      <w:pPr>
        <w:pStyle w:val="Heading3"/>
        <w:spacing w:before="180" w:after="60"/>
      </w:pPr>
      <w:r>
        <w:rPr>
          <w:rFonts w:ascii="Arial" w:cs="Arial" w:eastAsia="Arial" w:hAnsi="Arial"/>
          <w:b/>
          <w:bCs/>
          <w:color w:val="1A1A2E"/>
          <w:sz w:val="21"/>
          <w:szCs w:val="21"/>
        </w:rPr>
        <w:t xml:space="preserve">Admin Removing Another Admin</w:t>
      </w:r>
    </w:p>
    <w:p>
      <w:pPr>
        <w:pStyle w:val="ListParagraph"/>
        <w:numPr>
          <w:ilvl w:val="0"/>
          <w:numId w:val="2"/>
        </w:numPr>
        <w:spacing w:before="38" w:after="38"/>
      </w:pPr>
      <w:r>
        <w:rPr>
          <w:rFonts w:ascii="Arial" w:cs="Arial" w:eastAsia="Arial" w:hAnsi="Arial"/>
          <w:color w:val="1A1A2E"/>
          <w:sz w:val="20"/>
          <w:szCs w:val="20"/>
        </w:rPr>
        <w:t xml:space="preserve">Primary Admin requests via panel. Super Admin must confirm within 48 hours. Supporting Admin cannot remove Primary Admin.</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9. Expense Management &amp; Transparency</w:t>
      </w:r>
    </w:p>
    <w:p>
      <w:pPr>
        <w:pStyle w:val="Heading2"/>
        <w:spacing w:before="260" w:after="90"/>
      </w:pPr>
      <w:r>
        <w:rPr>
          <w:rFonts w:ascii="Arial" w:cs="Arial" w:eastAsia="Arial" w:hAnsi="Arial"/>
          <w:b/>
          <w:bCs/>
          <w:color w:val="2E75B6"/>
          <w:sz w:val="24"/>
          <w:szCs w:val="24"/>
        </w:rPr>
        <w:t xml:space="preserve">9.1 Expense Entry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Date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Mandatory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Amount (₹)</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Mandatory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Category</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Mandatory — dropdown. See Section 19 Enums for full list.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Description</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Mandatory — brief free text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Receipt Photo</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Optional — JPG or PDF, max 5MB</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Logged By</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Auto-filled — admin name + role</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9.2 Correction &amp; Reversal</w:t>
      </w:r>
    </w:p>
    <w:p>
      <w:pPr>
        <w:pStyle w:val="ListParagraph"/>
        <w:numPr>
          <w:ilvl w:val="0"/>
          <w:numId w:val="2"/>
        </w:numPr>
        <w:spacing w:before="38" w:after="38"/>
      </w:pPr>
      <w:r>
        <w:rPr>
          <w:rFonts w:ascii="Arial" w:cs="Arial" w:eastAsia="Arial" w:hAnsi="Arial"/>
          <w:color w:val="1A1A2E"/>
          <w:sz w:val="20"/>
          <w:szCs w:val="20"/>
        </w:rPr>
        <w:t xml:space="preserve">Within 24 hours: direct edit. System logs change.</w:t>
      </w:r>
    </w:p>
    <w:p>
      <w:pPr>
        <w:pStyle w:val="ListParagraph"/>
        <w:numPr>
          <w:ilvl w:val="0"/>
          <w:numId w:val="2"/>
        </w:numPr>
        <w:spacing w:before="38" w:after="38"/>
      </w:pPr>
      <w:r>
        <w:rPr>
          <w:rFonts w:ascii="Arial" w:cs="Arial" w:eastAsia="Arial" w:hAnsi="Arial"/>
          <w:color w:val="1A1A2E"/>
          <w:sz w:val="20"/>
          <w:szCs w:val="20"/>
        </w:rPr>
        <w:t xml:space="preserve">After 24 hours: create Reversal entry, then new correct entry. Original stays visible (struck through).</w:t>
      </w:r>
    </w:p>
    <w:p>
      <w:pPr>
        <w:pStyle w:val="ListParagraph"/>
        <w:numPr>
          <w:ilvl w:val="0"/>
          <w:numId w:val="2"/>
        </w:numPr>
        <w:spacing w:before="38" w:after="38"/>
      </w:pPr>
      <w:r>
        <w:rPr>
          <w:rFonts w:ascii="Arial" w:cs="Arial" w:eastAsia="Arial" w:hAnsi="Arial"/>
          <w:color w:val="1A1A2E"/>
          <w:sz w:val="20"/>
          <w:szCs w:val="20"/>
        </w:rPr>
        <w:t xml:space="preserve">No expense can ever be permanently deleted.</w:t>
      </w:r>
    </w:p>
    <w:p>
      <w:pPr>
        <w:spacing w:before="60" w:after="0"/>
      </w:pPr>
      <w:r>
        <w:t xml:space="preserve"/>
      </w:r>
    </w:p>
    <w:p>
      <w:pPr>
        <w:pStyle w:val="Heading2"/>
        <w:spacing w:before="260" w:after="90"/>
      </w:pPr>
      <w:r>
        <w:rPr>
          <w:rFonts w:ascii="Arial" w:cs="Arial" w:eastAsia="Arial" w:hAnsi="Arial"/>
          <w:b/>
          <w:bCs/>
          <w:color w:val="2E75B6"/>
          <w:sz w:val="24"/>
          <w:szCs w:val="24"/>
        </w:rPr>
        <w:t xml:space="preserve">9.3 Recurring Expense Templates (Phase 2)</w:t>
      </w:r>
    </w:p>
    <w:p>
      <w:pPr>
        <w:pStyle w:val="ListParagraph"/>
        <w:numPr>
          <w:ilvl w:val="0"/>
          <w:numId w:val="2"/>
        </w:numPr>
        <w:spacing w:before="38" w:after="38"/>
      </w:pPr>
      <w:r>
        <w:rPr>
          <w:rFonts w:ascii="Arial" w:cs="Arial" w:eastAsia="Arial" w:hAnsi="Arial"/>
          <w:color w:val="1A1A2E"/>
          <w:sz w:val="20"/>
          <w:szCs w:val="20"/>
        </w:rPr>
        <w:t xml:space="preserve">Admin sets up template: category, amount, day of month. System auto-creates entry and notifies admin to confirm or skip.</w:t>
      </w:r>
    </w:p>
    <w:p>
      <w:pPr>
        <w:spacing w:before="60" w:after="0"/>
      </w:pPr>
      <w:r>
        <w:t xml:space="preserve"/>
      </w:r>
    </w:p>
    <w:p>
      <w:pPr>
        <w:pStyle w:val="Heading2"/>
        <w:spacing w:before="260" w:after="90"/>
      </w:pPr>
      <w:r>
        <w:rPr>
          <w:rFonts w:ascii="Arial" w:cs="Arial" w:eastAsia="Arial" w:hAnsi="Arial"/>
          <w:b/>
          <w:bCs/>
          <w:color w:val="2E75B6"/>
          <w:sz w:val="24"/>
          <w:szCs w:val="24"/>
        </w:rPr>
        <w:t xml:space="preserve">9.4 Running Balance</w:t>
      </w:r>
    </w:p>
    <w:p>
      <w:pPr>
        <w:pStyle w:val="ListParagraph"/>
        <w:numPr>
          <w:ilvl w:val="0"/>
          <w:numId w:val="2"/>
        </w:numPr>
        <w:spacing w:before="38" w:after="38"/>
      </w:pPr>
      <w:r>
        <w:rPr>
          <w:rFonts w:ascii="Arial" w:cs="Arial" w:eastAsia="Arial" w:hAnsi="Arial"/>
          <w:color w:val="1A1A2E"/>
          <w:sz w:val="20"/>
          <w:szCs w:val="20"/>
        </w:rPr>
        <w:t xml:space="preserve">Total Fees Collected (session) − Total Expenses = Balance in Hand. Visible to all active residents.</w:t>
      </w:r>
    </w:p>
    <w:p>
      <w:pPr>
        <w:pStyle w:val="ListParagraph"/>
        <w:numPr>
          <w:ilvl w:val="0"/>
          <w:numId w:val="2"/>
        </w:numPr>
        <w:spacing w:before="38" w:after="38"/>
      </w:pPr>
      <w:r>
        <w:rPr>
          <w:rFonts w:ascii="Arial" w:cs="Arial" w:eastAsia="Arial" w:hAnsi="Arial"/>
          <w:color w:val="1A1A2E"/>
          <w:sz w:val="20"/>
          <w:szCs w:val="20"/>
        </w:rPr>
        <w:t xml:space="preserve">Festival funds tracked separately — not included in main balance.</w:t>
      </w:r>
    </w:p>
    <w:p>
      <w:pPr>
        <w:spacing w:before="60" w:after="0"/>
      </w:pPr>
      <w:r>
        <w:t xml:space="preserve"/>
      </w:r>
    </w:p>
    <w:p>
      <w:pPr>
        <w:pStyle w:val="Heading2"/>
        <w:spacing w:before="260" w:after="90"/>
      </w:pPr>
      <w:r>
        <w:rPr>
          <w:rFonts w:ascii="Arial" w:cs="Arial" w:eastAsia="Arial" w:hAnsi="Arial"/>
          <w:b/>
          <w:bCs/>
          <w:color w:val="2E75B6"/>
          <w:sz w:val="24"/>
          <w:szCs w:val="24"/>
        </w:rPr>
        <w:t xml:space="preserve">9.5 Resident Query on Expense (Phase 2)</w:t>
      </w:r>
    </w:p>
    <w:p>
      <w:pPr>
        <w:pStyle w:val="ListParagraph"/>
        <w:numPr>
          <w:ilvl w:val="0"/>
          <w:numId w:val="2"/>
        </w:numPr>
        <w:spacing w:before="38" w:after="38"/>
      </w:pPr>
      <w:r>
        <w:rPr>
          <w:rFonts w:ascii="Arial" w:cs="Arial" w:eastAsia="Arial" w:hAnsi="Arial"/>
          <w:color w:val="1A1A2E"/>
          <w:sz w:val="20"/>
          <w:szCs w:val="20"/>
        </w:rPr>
        <w:t xml:space="preserve">Resident raises query → Admin responds within 7 days → Resident can escalate to Super Admin → Resolution marked by both parties</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10. Festival &amp; Event Fund Management</w:t>
      </w:r>
    </w:p>
    <w:p>
      <w:pPr>
        <w:pStyle w:val="Heading2"/>
        <w:spacing w:before="260" w:after="90"/>
      </w:pPr>
      <w:r>
        <w:rPr>
          <w:rFonts w:ascii="Arial" w:cs="Arial" w:eastAsia="Arial" w:hAnsi="Arial"/>
          <w:b/>
          <w:bCs/>
          <w:color w:val="2E75B6"/>
          <w:sz w:val="24"/>
          <w:szCs w:val="24"/>
        </w:rPr>
        <w:t xml:space="preserve">10.1 Festival Fund Creation</w:t>
      </w:r>
    </w:p>
    <w:p>
      <w:pPr>
        <w:pStyle w:val="ListParagraph"/>
        <w:numPr>
          <w:ilvl w:val="0"/>
          <w:numId w:val="2"/>
        </w:numPr>
        <w:spacing w:before="38" w:after="38"/>
      </w:pPr>
      <w:r>
        <w:rPr>
          <w:rFonts w:ascii="Arial" w:cs="Arial" w:eastAsia="Arial" w:hAnsi="Arial"/>
          <w:color w:val="1A1A2E"/>
          <w:sz w:val="20"/>
          <w:szCs w:val="20"/>
        </w:rPr>
        <w:t xml:space="preserve">Fields: Name, Date, Target Amount, Description, Collection Start/End Dates</w:t>
      </w:r>
    </w:p>
    <w:p>
      <w:pPr>
        <w:pStyle w:val="ListParagraph"/>
        <w:numPr>
          <w:ilvl w:val="0"/>
          <w:numId w:val="2"/>
        </w:numPr>
        <w:spacing w:before="38" w:after="38"/>
      </w:pPr>
      <w:r>
        <w:rPr>
          <w:rFonts w:ascii="Arial" w:cs="Arial" w:eastAsia="Arial" w:hAnsi="Arial"/>
          <w:color w:val="1A1A2E"/>
          <w:sz w:val="20"/>
          <w:szCs w:val="20"/>
        </w:rPr>
        <w:t xml:space="preserve">Festival ID: [SocietyCode]-F-[Year]-[Seq]  e.g., DLFP4-F-2025-003</w:t>
      </w:r>
    </w:p>
    <w:p>
      <w:pPr>
        <w:pStyle w:val="ListParagraph"/>
        <w:numPr>
          <w:ilvl w:val="0"/>
          <w:numId w:val="2"/>
        </w:numPr>
        <w:spacing w:before="38" w:after="38"/>
      </w:pPr>
      <w:r>
        <w:rPr>
          <w:rFonts w:ascii="Arial" w:cs="Arial" w:eastAsia="Arial" w:hAnsi="Arial"/>
          <w:color w:val="1A1A2E"/>
          <w:sz w:val="20"/>
          <w:szCs w:val="20"/>
        </w:rPr>
        <w:t xml:space="preserve">Multiple simultaneous festivals allowed — each has independent fund</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10.2 Contribution Rules</w:t>
      </w:r>
    </w:p>
    <w:p>
      <w:pPr>
        <w:pStyle w:val="ListParagraph"/>
        <w:numPr>
          <w:ilvl w:val="0"/>
          <w:numId w:val="2"/>
        </w:numPr>
        <w:spacing w:before="38" w:after="38"/>
      </w:pPr>
      <w:r>
        <w:rPr>
          <w:rFonts w:ascii="Arial" w:cs="Arial" w:eastAsia="Arial" w:hAnsi="Arial"/>
          <w:color w:val="1A1A2E"/>
          <w:sz w:val="20"/>
          <w:szCs w:val="20"/>
        </w:rPr>
        <w:t xml:space="preserve">Strictly voluntary — membership status never affected by non-contribution</w:t>
      </w:r>
    </w:p>
    <w:p>
      <w:pPr>
        <w:pStyle w:val="ListParagraph"/>
        <w:numPr>
          <w:ilvl w:val="0"/>
          <w:numId w:val="2"/>
        </w:numPr>
        <w:spacing w:before="38" w:after="38"/>
      </w:pPr>
      <w:r>
        <w:rPr>
          <w:rFonts w:ascii="Arial" w:cs="Arial" w:eastAsia="Arial" w:hAnsi="Arial"/>
          <w:color w:val="1A1A2E"/>
          <w:sz w:val="20"/>
          <w:szCs w:val="20"/>
        </w:rPr>
        <w:t xml:space="preserve">Contributor list: visible to admins. Optionally published to all residents by admin.</w:t>
      </w:r>
    </w:p>
    <w:p>
      <w:pPr>
        <w:pStyle w:val="ListParagraph"/>
        <w:numPr>
          <w:ilvl w:val="0"/>
          <w:numId w:val="2"/>
        </w:numPr>
        <w:spacing w:before="38" w:after="38"/>
      </w:pPr>
      <w:r>
        <w:rPr>
          <w:rFonts w:ascii="Arial" w:cs="Arial" w:eastAsia="Arial" w:hAnsi="Arial"/>
          <w:color w:val="1A1A2E"/>
          <w:sz w:val="20"/>
          <w:szCs w:val="20"/>
        </w:rPr>
        <w:t xml:space="preserve">Multiple contributions from same resident for same festival are allowed and accumulated</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10.3 Festival Cancellation</w:t>
      </w:r>
    </w:p>
    <w:p>
      <w:pPr>
        <w:pStyle w:val="ListParagraph"/>
        <w:numPr>
          <w:ilvl w:val="0"/>
          <w:numId w:val="2"/>
        </w:numPr>
        <w:spacing w:before="38" w:after="38"/>
      </w:pPr>
      <w:r>
        <w:rPr>
          <w:rFonts w:ascii="Arial" w:cs="Arial" w:eastAsia="Arial" w:hAnsi="Arial"/>
          <w:color w:val="1A1A2E"/>
          <w:sz w:val="20"/>
          <w:szCs w:val="20"/>
        </w:rPr>
        <w:t xml:space="preserve">Admin marks cancelled with reason. System generates cancellation report.</w:t>
      </w:r>
    </w:p>
    <w:p>
      <w:pPr>
        <w:pStyle w:val="ListParagraph"/>
        <w:numPr>
          <w:ilvl w:val="0"/>
          <w:numId w:val="2"/>
        </w:numPr>
        <w:spacing w:before="38" w:after="38"/>
      </w:pPr>
      <w:r>
        <w:rPr>
          <w:rFonts w:ascii="Arial" w:cs="Arial" w:eastAsia="Arial" w:hAnsi="Arial"/>
          <w:color w:val="1A1A2E"/>
          <w:sz w:val="20"/>
          <w:szCs w:val="20"/>
        </w:rPr>
        <w:t xml:space="preserve">Admin must log fund disposal: Refund individually / Transfer to society fund / Carry forward to next festival</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10.4 Surplus &amp; Deficit</w:t>
      </w:r>
    </w:p>
    <w:p>
      <w:pPr>
        <w:pStyle w:val="ListParagraph"/>
        <w:numPr>
          <w:ilvl w:val="0"/>
          <w:numId w:val="2"/>
        </w:numPr>
        <w:spacing w:before="38" w:after="38"/>
      </w:pPr>
      <w:r>
        <w:rPr>
          <w:rFonts w:ascii="Arial" w:cs="Arial" w:eastAsia="Arial" w:hAnsi="Arial"/>
          <w:color w:val="1A1A2E"/>
          <w:sz w:val="20"/>
          <w:szCs w:val="20"/>
        </w:rPr>
        <w:t xml:space="preserve">Surplus: admin logs disposal — Carry Forward or Transfer to Society Fund</w:t>
      </w:r>
    </w:p>
    <w:p>
      <w:pPr>
        <w:pStyle w:val="ListParagraph"/>
        <w:numPr>
          <w:ilvl w:val="0"/>
          <w:numId w:val="2"/>
        </w:numPr>
        <w:spacing w:before="38" w:after="38"/>
      </w:pPr>
      <w:r>
        <w:rPr>
          <w:rFonts w:ascii="Arial" w:cs="Arial" w:eastAsia="Arial" w:hAnsi="Arial"/>
          <w:color w:val="1A1A2E"/>
          <w:sz w:val="20"/>
          <w:szCs w:val="20"/>
        </w:rPr>
        <w:t xml:space="preserve">Deficit: admin logs how covered — Society Fund Contribution or Additional Collection</w:t>
      </w:r>
    </w:p>
    <w:p>
      <w:pPr>
        <w:pStyle w:val="ListParagraph"/>
        <w:numPr>
          <w:ilvl w:val="0"/>
          <w:numId w:val="2"/>
        </w:numPr>
        <w:spacing w:before="38" w:after="38"/>
      </w:pPr>
      <w:r>
        <w:rPr>
          <w:rFonts w:ascii="Arial" w:cs="Arial" w:eastAsia="Arial" w:hAnsi="Arial"/>
          <w:color w:val="1A1A2E"/>
          <w:sz w:val="20"/>
          <w:szCs w:val="20"/>
        </w:rPr>
        <w:t xml:space="preserve">Final settlement report visible to all residents</w:t>
      </w:r>
    </w:p>
    <w:p>
      <w:pPr>
        <w:spacing w:before="70" w:after="70"/>
        <w:ind w:left="320"/>
      </w:pPr>
      <w:r>
        <w:rPr>
          <w:rFonts w:ascii="Arial" w:cs="Arial" w:eastAsia="Arial" w:hAnsi="Arial"/>
          <w:b/>
          <w:bCs/>
          <w:color w:val="B45309"/>
          <w:sz w:val="18"/>
          <w:szCs w:val="18"/>
        </w:rPr>
        <w:t xml:space="preserve">📌 Note: </w:t>
      </w:r>
      <w:r>
        <w:rPr>
          <w:rFonts w:ascii="Arial" w:cs="Arial" w:eastAsia="Arial" w:hAnsi="Arial"/>
          <w:i/>
          <w:iCs/>
          <w:color w:val="1A1A2E"/>
          <w:sz w:val="18"/>
          <w:szCs w:val="18"/>
        </w:rPr>
        <w:t xml:space="preserve">Festival fund management starts fresh from adoption date. No historical migration.</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11. Property Transfer &amp; Resident Status</w:t>
      </w:r>
    </w:p>
    <w:p>
      <w:pPr>
        <w:pStyle w:val="Heading2"/>
        <w:spacing w:before="260" w:after="90"/>
      </w:pPr>
      <w:r>
        <w:rPr>
          <w:rFonts w:ascii="Arial" w:cs="Arial" w:eastAsia="Arial" w:hAnsi="Arial"/>
          <w:b/>
          <w:bCs/>
          <w:color w:val="2E75B6"/>
          <w:sz w:val="24"/>
          <w:szCs w:val="24"/>
        </w:rPr>
        <w:t xml:space="preserve">11.1 Ownership Sale — New Owner</w:t>
      </w:r>
    </w:p>
    <w:p>
      <w:pPr>
        <w:pStyle w:val="ListParagraph"/>
        <w:numPr>
          <w:ilvl w:val="0"/>
          <w:numId w:val="3"/>
        </w:numPr>
        <w:spacing w:before="38" w:after="38"/>
      </w:pPr>
      <w:r>
        <w:rPr>
          <w:rFonts w:ascii="Arial" w:cs="Arial" w:eastAsia="Arial" w:hAnsi="Arial"/>
          <w:color w:val="1A1A2E"/>
          <w:sz w:val="20"/>
          <w:szCs w:val="20"/>
        </w:rPr>
        <w:t xml:space="preserve">Admin initiates Ownership Transfer for the unit</w:t>
      </w:r>
    </w:p>
    <w:p>
      <w:pPr>
        <w:pStyle w:val="ListParagraph"/>
        <w:numPr>
          <w:ilvl w:val="0"/>
          <w:numId w:val="3"/>
        </w:numPr>
        <w:spacing w:before="38" w:after="38"/>
      </w:pPr>
      <w:r>
        <w:rPr>
          <w:rFonts w:ascii="Arial" w:cs="Arial" w:eastAsia="Arial" w:hAnsi="Arial"/>
          <w:color w:val="1A1A2E"/>
          <w:sz w:val="20"/>
          <w:szCs w:val="20"/>
        </w:rPr>
        <w:t xml:space="preserve">Current owner's RWAID → Transferred-Deactivated. Read-only archive for 6 months.</w:t>
      </w:r>
    </w:p>
    <w:p>
      <w:pPr>
        <w:pStyle w:val="ListParagraph"/>
        <w:numPr>
          <w:ilvl w:val="0"/>
          <w:numId w:val="3"/>
        </w:numPr>
        <w:spacing w:before="38" w:after="38"/>
      </w:pPr>
      <w:r>
        <w:rPr>
          <w:rFonts w:ascii="Arial" w:cs="Arial" w:eastAsia="Arial" w:hAnsi="Arial"/>
          <w:color w:val="1A1A2E"/>
          <w:sz w:val="20"/>
          <w:szCs w:val="20"/>
        </w:rPr>
        <w:t xml:space="preserve">Outstanding fees stay on old owner's record — not transferred to new owner</w:t>
      </w:r>
    </w:p>
    <w:p>
      <w:pPr>
        <w:pStyle w:val="ListParagraph"/>
        <w:numPr>
          <w:ilvl w:val="0"/>
          <w:numId w:val="3"/>
        </w:numPr>
        <w:spacing w:before="38" w:after="38"/>
      </w:pPr>
      <w:r>
        <w:rPr>
          <w:rFonts w:ascii="Arial" w:cs="Arial" w:eastAsia="Arial" w:hAnsi="Arial"/>
          <w:color w:val="1A1A2E"/>
          <w:sz w:val="20"/>
          <w:szCs w:val="20"/>
        </w:rPr>
        <w:t xml:space="preserve">New owner self-registers → new RWAID, new joining date, pro-rata fee</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11.2 Tenant Departure — Owner Keeps Unit</w:t>
      </w:r>
    </w:p>
    <w:p>
      <w:pPr>
        <w:pStyle w:val="ListParagraph"/>
        <w:numPr>
          <w:ilvl w:val="0"/>
          <w:numId w:val="3"/>
        </w:numPr>
        <w:spacing w:before="38" w:after="38"/>
      </w:pPr>
      <w:r>
        <w:rPr>
          <w:rFonts w:ascii="Arial" w:cs="Arial" w:eastAsia="Arial" w:hAnsi="Arial"/>
          <w:color w:val="1A1A2E"/>
          <w:sz w:val="20"/>
          <w:szCs w:val="20"/>
        </w:rPr>
        <w:t xml:space="preserve">Admin marks tenant's RWAID → Tenant-Departed</w:t>
      </w:r>
    </w:p>
    <w:p>
      <w:pPr>
        <w:pStyle w:val="ListParagraph"/>
        <w:numPr>
          <w:ilvl w:val="0"/>
          <w:numId w:val="3"/>
        </w:numPr>
        <w:spacing w:before="38" w:after="38"/>
      </w:pPr>
      <w:r>
        <w:rPr>
          <w:rFonts w:ascii="Arial" w:cs="Arial" w:eastAsia="Arial" w:hAnsi="Arial"/>
          <w:color w:val="1A1A2E"/>
          <w:sz w:val="20"/>
          <w:szCs w:val="20"/>
        </w:rPr>
        <w:t xml:space="preserve">Owner's RWAID on same unit remains unchanged</w:t>
      </w:r>
    </w:p>
    <w:p>
      <w:pPr>
        <w:pStyle w:val="ListParagraph"/>
        <w:numPr>
          <w:ilvl w:val="0"/>
          <w:numId w:val="3"/>
        </w:numPr>
        <w:spacing w:before="38" w:after="38"/>
      </w:pPr>
      <w:r>
        <w:rPr>
          <w:rFonts w:ascii="Arial" w:cs="Arial" w:eastAsia="Arial" w:hAnsi="Arial"/>
          <w:color w:val="1A1A2E"/>
          <w:sz w:val="20"/>
          <w:szCs w:val="20"/>
        </w:rPr>
        <w:t xml:space="preserve">New tenant self-registers, pro-rata fee from joining month</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11.3 Other Scenarios</w:t>
      </w:r>
    </w:p>
    <w:p>
      <w:pPr>
        <w:pStyle w:val="ListParagraph"/>
        <w:numPr>
          <w:ilvl w:val="0"/>
          <w:numId w:val="2"/>
        </w:numPr>
        <w:spacing w:before="38" w:after="38"/>
      </w:pPr>
      <w:r>
        <w:rPr>
          <w:rFonts w:ascii="Arial" w:cs="Arial" w:eastAsia="Arial" w:hAnsi="Arial"/>
          <w:color w:val="1A1A2E"/>
          <w:sz w:val="20"/>
          <w:szCs w:val="20"/>
        </w:rPr>
        <w:t xml:space="preserve">Builder Floor Partial Transfer: Unit-level operation. Only the sold floor's record is transferred; owner's other floors unaffected.</w:t>
      </w:r>
    </w:p>
    <w:p>
      <w:pPr>
        <w:pStyle w:val="ListParagraph"/>
        <w:numPr>
          <w:ilvl w:val="0"/>
          <w:numId w:val="2"/>
        </w:numPr>
        <w:spacing w:before="38" w:after="38"/>
      </w:pPr>
      <w:r>
        <w:rPr>
          <w:rFonts w:ascii="Arial" w:cs="Arial" w:eastAsia="Arial" w:hAnsi="Arial"/>
          <w:color w:val="1A1A2E"/>
          <w:sz w:val="20"/>
          <w:szCs w:val="20"/>
        </w:rPr>
        <w:t xml:space="preserve">Inheritance: Owner RWAID → Deceased. Heir registers fresh with new RWAID.</w:t>
      </w:r>
    </w:p>
    <w:p>
      <w:pPr>
        <w:pStyle w:val="ListParagraph"/>
        <w:numPr>
          <w:ilvl w:val="0"/>
          <w:numId w:val="2"/>
        </w:numPr>
        <w:spacing w:before="38" w:after="38"/>
      </w:pPr>
      <w:r>
        <w:rPr>
          <w:rFonts w:ascii="Arial" w:cs="Arial" w:eastAsia="Arial" w:hAnsi="Arial"/>
          <w:color w:val="1A1A2E"/>
          <w:sz w:val="20"/>
          <w:szCs w:val="20"/>
        </w:rPr>
        <w:t xml:space="preserve">Outstanding fees on deactivated accounts: Admin can write off with logged reason. Write-off visible in audit trail.</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12. Data Migration — Onboarding Existing Societies</w:t>
      </w:r>
    </w:p>
    <w:p>
      <w:pPr>
        <w:pStyle w:val="Heading2"/>
        <w:spacing w:before="260" w:after="90"/>
      </w:pPr>
      <w:r>
        <w:rPr>
          <w:rFonts w:ascii="Arial" w:cs="Arial" w:eastAsia="Arial" w:hAnsi="Arial"/>
          <w:b/>
          <w:bCs/>
          <w:color w:val="2E75B6"/>
          <w:sz w:val="24"/>
          <w:szCs w:val="24"/>
        </w:rPr>
        <w:t xml:space="preserve">12.1 What Is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Data</w:t>
            </w:r>
          </w:p>
        </w:tc>
        <w:tc>
          <w:tcPr>
            <w:tcW w:type="dxa" w:w="15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Migrated?</w:t>
            </w:r>
          </w:p>
        </w:tc>
        <w:tc>
          <w:tcPr>
            <w:tcW w:type="dxa" w:w="526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Notes</w:t>
            </w:r>
          </w:p>
        </w:tc>
      </w:tr>
      <w:tr>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Resident profiles</w:t>
            </w:r>
          </w:p>
        </w:tc>
        <w:tc>
          <w:tcPr>
            <w:tcW w:type="dxa" w:w="15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Yes</w:t>
            </w:r>
          </w:p>
        </w:tc>
        <w:tc>
          <w:tcPr>
            <w:tcW w:type="dxa" w:w="52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Via Excel bulk import</w:t>
            </w:r>
          </w:p>
        </w:tc>
      </w:tr>
      <w:tr>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Current session fee status</w:t>
            </w:r>
          </w:p>
        </w:tc>
        <w:tc>
          <w:tcPr>
            <w:tcW w:type="dxa" w:w="15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Yes</w:t>
            </w:r>
          </w:p>
        </w:tc>
        <w:tc>
          <w:tcPr>
            <w:tcW w:type="dxa" w:w="52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Paid / Pending / Exempt as of migration date</w:t>
            </w:r>
          </w:p>
        </w:tc>
      </w:tr>
      <w:tr>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Historical fee arrears</w:t>
            </w:r>
          </w:p>
        </w:tc>
        <w:tc>
          <w:tcPr>
            <w:tcW w:type="dxa" w:w="15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Optional</w:t>
            </w:r>
          </w:p>
        </w:tc>
        <w:tc>
          <w:tcPr>
            <w:tcW w:type="dxa" w:w="52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Flagged as Pre-Migration Arrears — separate from current session</w:t>
            </w:r>
          </w:p>
        </w:tc>
      </w:tr>
      <w:tr>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Festival history</w:t>
            </w:r>
          </w:p>
        </w:tc>
        <w:tc>
          <w:tcPr>
            <w:tcW w:type="dxa" w:w="15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No</w:t>
            </w:r>
          </w:p>
        </w:tc>
        <w:tc>
          <w:tcPr>
            <w:tcW w:type="dxa" w:w="52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Festival module starts fresh from adoption</w:t>
            </w:r>
          </w:p>
        </w:tc>
      </w:tr>
      <w:tr>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Expense history</w:t>
            </w:r>
          </w:p>
        </w:tc>
        <w:tc>
          <w:tcPr>
            <w:tcW w:type="dxa" w:w="15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No</w:t>
            </w:r>
          </w:p>
        </w:tc>
        <w:tc>
          <w:tcPr>
            <w:tcW w:type="dxa" w:w="52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Expense ledger starts from adoption</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12.2 Import Process</w:t>
      </w:r>
    </w:p>
    <w:p>
      <w:pPr>
        <w:pStyle w:val="ListParagraph"/>
        <w:numPr>
          <w:ilvl w:val="0"/>
          <w:numId w:val="3"/>
        </w:numPr>
        <w:spacing w:before="38" w:after="38"/>
      </w:pPr>
      <w:r>
        <w:rPr>
          <w:rFonts w:ascii="Arial" w:cs="Arial" w:eastAsia="Arial" w:hAnsi="Arial"/>
          <w:color w:val="1A1A2E"/>
          <w:sz w:val="20"/>
          <w:szCs w:val="20"/>
        </w:rPr>
        <w:t xml:space="preserve">Admin downloads template → fills in data → uploads</w:t>
      </w:r>
    </w:p>
    <w:p>
      <w:pPr>
        <w:pStyle w:val="ListParagraph"/>
        <w:numPr>
          <w:ilvl w:val="0"/>
          <w:numId w:val="3"/>
        </w:numPr>
        <w:spacing w:before="38" w:after="38"/>
      </w:pPr>
      <w:r>
        <w:rPr>
          <w:rFonts w:ascii="Arial" w:cs="Arial" w:eastAsia="Arial" w:hAnsi="Arial"/>
          <w:color w:val="1A1A2E"/>
          <w:sz w:val="20"/>
          <w:szCs w:val="20"/>
        </w:rPr>
        <w:t xml:space="preserve">Validation report: rows valid vs rows with errors (row number + reason)</w:t>
      </w:r>
    </w:p>
    <w:p>
      <w:pPr>
        <w:pStyle w:val="ListParagraph"/>
        <w:numPr>
          <w:ilvl w:val="0"/>
          <w:numId w:val="3"/>
        </w:numPr>
        <w:spacing w:before="38" w:after="38"/>
      </w:pPr>
      <w:r>
        <w:rPr>
          <w:rFonts w:ascii="Arial" w:cs="Arial" w:eastAsia="Arial" w:hAnsi="Arial"/>
          <w:color w:val="1A1A2E"/>
          <w:sz w:val="20"/>
          <w:szCs w:val="20"/>
        </w:rPr>
        <w:t xml:space="preserve">Admin fixes and re-uploads until all pass</w:t>
      </w:r>
    </w:p>
    <w:p>
      <w:pPr>
        <w:pStyle w:val="ListParagraph"/>
        <w:numPr>
          <w:ilvl w:val="0"/>
          <w:numId w:val="3"/>
        </w:numPr>
        <w:spacing w:before="38" w:after="38"/>
      </w:pPr>
      <w:r>
        <w:rPr>
          <w:rFonts w:ascii="Arial" w:cs="Arial" w:eastAsia="Arial" w:hAnsi="Arial"/>
          <w:color w:val="1A1A2E"/>
          <w:sz w:val="20"/>
          <w:szCs w:val="20"/>
        </w:rPr>
        <w:t xml:space="preserve">Confirm import → all rows get auto-generated RWAIDs</w:t>
      </w:r>
    </w:p>
    <w:p>
      <w:pPr>
        <w:pStyle w:val="ListParagraph"/>
        <w:numPr>
          <w:ilvl w:val="0"/>
          <w:numId w:val="3"/>
        </w:numPr>
        <w:spacing w:before="38" w:after="38"/>
      </w:pPr>
      <w:r>
        <w:rPr>
          <w:rFonts w:ascii="Arial" w:cs="Arial" w:eastAsia="Arial" w:hAnsi="Arial"/>
          <w:color w:val="1A1A2E"/>
          <w:sz w:val="20"/>
          <w:szCs w:val="20"/>
        </w:rPr>
        <w:t xml:space="preserve">WhatsApp activation messages sent to all imported residents</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12.3 Migration Edge Cases</w:t>
      </w:r>
    </w:p>
    <w:p>
      <w:pPr>
        <w:pStyle w:val="ListParagraph"/>
        <w:numPr>
          <w:ilvl w:val="0"/>
          <w:numId w:val="2"/>
        </w:numPr>
        <w:spacing w:before="38" w:after="38"/>
      </w:pPr>
      <w:r>
        <w:rPr>
          <w:rFonts w:ascii="Arial" w:cs="Arial" w:eastAsia="Arial" w:hAnsi="Arial"/>
          <w:color w:val="1A1A2E"/>
          <w:sz w:val="20"/>
          <w:szCs w:val="20"/>
        </w:rPr>
        <w:t xml:space="preserve">Duplicate mobile in file: flagged in validation report. Admin must resolve before import.</w:t>
      </w:r>
    </w:p>
    <w:p>
      <w:pPr>
        <w:pStyle w:val="ListParagraph"/>
        <w:numPr>
          <w:ilvl w:val="0"/>
          <w:numId w:val="2"/>
        </w:numPr>
        <w:spacing w:before="38" w:after="38"/>
      </w:pPr>
      <w:r>
        <w:rPr>
          <w:rFonts w:ascii="Arial" w:cs="Arial" w:eastAsia="Arial" w:hAnsi="Arial"/>
          <w:color w:val="1A1A2E"/>
          <w:sz w:val="20"/>
          <w:szCs w:val="20"/>
        </w:rPr>
        <w:t xml:space="preserve">Mobile already self-registered: migration row skipped; admin reviews.</w:t>
      </w:r>
    </w:p>
    <w:p>
      <w:pPr>
        <w:pStyle w:val="ListParagraph"/>
        <w:numPr>
          <w:ilvl w:val="0"/>
          <w:numId w:val="2"/>
        </w:numPr>
        <w:spacing w:before="38" w:after="38"/>
      </w:pPr>
      <w:r>
        <w:rPr>
          <w:rFonts w:ascii="Arial" w:cs="Arial" w:eastAsia="Arial" w:hAnsi="Arial"/>
          <w:color w:val="1A1A2E"/>
          <w:sz w:val="20"/>
          <w:szCs w:val="20"/>
        </w:rPr>
        <w:t xml:space="preserve">Never-activated accounts: 30-day reminder, then 60-day Dormant status. Never auto-deleted.</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13. Security &amp; Authentication</w:t>
      </w:r>
    </w:p>
    <w:p>
      <w:pPr>
        <w:pStyle w:val="Heading2"/>
        <w:spacing w:before="260" w:after="90"/>
      </w:pPr>
      <w:r>
        <w:rPr>
          <w:rFonts w:ascii="Arial" w:cs="Arial" w:eastAsia="Arial" w:hAnsi="Arial"/>
          <w:b/>
          <w:bCs/>
          <w:color w:val="2E75B6"/>
          <w:sz w:val="24"/>
          <w:szCs w:val="24"/>
        </w:rPr>
        <w:t xml:space="preserve">13.1 Authentication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Super Admin</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Email + strong password (12+ chars, complexity enforced) + mandatory TOTP 2FA</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 Admin</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Mobile OTP login. 6-digit OTP valid 5 minutes. Optional TOTP 2FA.</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Resident</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Mobile OTP login. After first login, sets a 4-digit PIN for quick re-access on same device.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OTP Failed Attempts</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3 failures → 30-minute lockout on that number</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PIN Failed Attempts</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 failures → must re-verify via OTP to reset PIN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Session Duration</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Admin: 8 hours inactivity timeout. Resident: 30 days (trusted device), 24 hours (new device).</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13.2 OTP Delivery Channels</w:t>
      </w:r>
    </w:p>
    <w:p>
      <w:pPr>
        <w:pStyle w:val="ListParagraph"/>
        <w:numPr>
          <w:ilvl w:val="0"/>
          <w:numId w:val="2"/>
        </w:numPr>
        <w:spacing w:before="38" w:after="38"/>
      </w:pPr>
      <w:r>
        <w:rPr>
          <w:rFonts w:ascii="Arial" w:cs="Arial" w:eastAsia="Arial" w:hAnsi="Arial"/>
          <w:color w:val="1A1A2E"/>
          <w:sz w:val="20"/>
          <w:szCs w:val="20"/>
        </w:rPr>
        <w:t xml:space="preserve">Primary: WhatsApp OTP message</w:t>
      </w:r>
    </w:p>
    <w:p>
      <w:pPr>
        <w:pStyle w:val="ListParagraph"/>
        <w:numPr>
          <w:ilvl w:val="0"/>
          <w:numId w:val="2"/>
        </w:numPr>
        <w:spacing w:before="38" w:after="38"/>
      </w:pPr>
      <w:r>
        <w:rPr>
          <w:rFonts w:ascii="Arial" w:cs="Arial" w:eastAsia="Arial" w:hAnsi="Arial"/>
          <w:color w:val="1A1A2E"/>
          <w:sz w:val="20"/>
          <w:szCs w:val="20"/>
        </w:rPr>
        <w:t xml:space="preserve">Fallback: SMS (if WhatsApp fails within 30 seconds)</w:t>
      </w:r>
    </w:p>
    <w:p>
      <w:pPr>
        <w:pStyle w:val="ListParagraph"/>
        <w:numPr>
          <w:ilvl w:val="0"/>
          <w:numId w:val="2"/>
        </w:numPr>
        <w:spacing w:before="38" w:after="38"/>
      </w:pPr>
      <w:r>
        <w:rPr>
          <w:rFonts w:ascii="Arial" w:cs="Arial" w:eastAsia="Arial" w:hAnsi="Arial"/>
          <w:color w:val="1A1A2E"/>
          <w:sz w:val="20"/>
          <w:szCs w:val="20"/>
        </w:rPr>
        <w:t xml:space="preserve">Secondary fallback: Email OTP (for accounts with no valid mobile)</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13.3 Multi-Tenancy Security</w:t>
      </w:r>
    </w:p>
    <w:p>
      <w:pPr>
        <w:pStyle w:val="ListParagraph"/>
        <w:numPr>
          <w:ilvl w:val="0"/>
          <w:numId w:val="2"/>
        </w:numPr>
        <w:spacing w:before="38" w:after="38"/>
      </w:pPr>
      <w:r>
        <w:rPr>
          <w:rFonts w:ascii="Arial" w:cs="Arial" w:eastAsia="Arial" w:hAnsi="Arial"/>
          <w:color w:val="1A1A2E"/>
          <w:sz w:val="20"/>
          <w:szCs w:val="20"/>
        </w:rPr>
        <w:t xml:space="preserve">PostgreSQL Row-Level Security (RLS) enforced at database layer — no application-layer bypass possible</w:t>
      </w:r>
    </w:p>
    <w:p>
      <w:pPr>
        <w:pStyle w:val="ListParagraph"/>
        <w:numPr>
          <w:ilvl w:val="0"/>
          <w:numId w:val="2"/>
        </w:numPr>
        <w:spacing w:before="38" w:after="38"/>
      </w:pPr>
      <w:r>
        <w:rPr>
          <w:rFonts w:ascii="Arial" w:cs="Arial" w:eastAsia="Arial" w:hAnsi="Arial"/>
          <w:color w:val="1A1A2E"/>
          <w:sz w:val="20"/>
          <w:szCs w:val="20"/>
        </w:rPr>
        <w:t xml:space="preserve">Every query scoped by society_id. No cross-society data leakage.</w:t>
      </w:r>
    </w:p>
    <w:p>
      <w:pPr>
        <w:pStyle w:val="ListParagraph"/>
        <w:numPr>
          <w:ilvl w:val="0"/>
          <w:numId w:val="2"/>
        </w:numPr>
        <w:spacing w:before="38" w:after="38"/>
      </w:pPr>
      <w:r>
        <w:rPr>
          <w:rFonts w:ascii="Arial" w:cs="Arial" w:eastAsia="Arial" w:hAnsi="Arial"/>
          <w:color w:val="1A1A2E"/>
          <w:sz w:val="20"/>
          <w:szCs w:val="20"/>
        </w:rPr>
        <w:t xml:space="preserve">API validates: authenticated user's society_id === requested resource's society_id on every call</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13.4 Encryption &amp; Audit</w:t>
      </w:r>
    </w:p>
    <w:p>
      <w:pPr>
        <w:pStyle w:val="ListParagraph"/>
        <w:numPr>
          <w:ilvl w:val="0"/>
          <w:numId w:val="2"/>
        </w:numPr>
        <w:spacing w:before="38" w:after="38"/>
      </w:pPr>
      <w:r>
        <w:rPr>
          <w:rFonts w:ascii="Arial" w:cs="Arial" w:eastAsia="Arial" w:hAnsi="Arial"/>
          <w:color w:val="1A1A2E"/>
          <w:sz w:val="20"/>
          <w:szCs w:val="20"/>
        </w:rPr>
        <w:t xml:space="preserve">In transit: TLS 1.3. At rest: AES-256 (database + file storage).</w:t>
      </w:r>
    </w:p>
    <w:p>
      <w:pPr>
        <w:pStyle w:val="ListParagraph"/>
        <w:numPr>
          <w:ilvl w:val="0"/>
          <w:numId w:val="2"/>
        </w:numPr>
        <w:spacing w:before="38" w:after="38"/>
      </w:pPr>
      <w:r>
        <w:rPr>
          <w:rFonts w:ascii="Arial" w:cs="Arial" w:eastAsia="Arial" w:hAnsi="Arial"/>
          <w:color w:val="1A1A2E"/>
          <w:sz w:val="20"/>
          <w:szCs w:val="20"/>
        </w:rPr>
        <w:t xml:space="preserve">Sensitive fields (mobile numbers, ID images) additionally encrypted at application layer</w:t>
      </w:r>
    </w:p>
    <w:p>
      <w:pPr>
        <w:pStyle w:val="ListParagraph"/>
        <w:numPr>
          <w:ilvl w:val="0"/>
          <w:numId w:val="2"/>
        </w:numPr>
        <w:spacing w:before="38" w:after="38"/>
      </w:pPr>
      <w:r>
        <w:rPr>
          <w:rFonts w:ascii="Arial" w:cs="Arial" w:eastAsia="Arial" w:hAnsi="Arial"/>
          <w:color w:val="1A1A2E"/>
          <w:sz w:val="20"/>
          <w:szCs w:val="20"/>
        </w:rPr>
        <w:t xml:space="preserve">All create/update/delete operations logged: timestamp, user, action, entity, old value, new value — immutable for 3 years</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14. Notification System</w:t>
      </w:r>
    </w:p>
    <w:p>
      <w:pPr>
        <w:pStyle w:val="Heading2"/>
        <w:spacing w:before="260" w:after="90"/>
      </w:pPr>
      <w:r>
        <w:rPr>
          <w:rFonts w:ascii="Arial" w:cs="Arial" w:eastAsia="Arial" w:hAnsi="Arial"/>
          <w:b/>
          <w:bCs/>
          <w:color w:val="2E75B6"/>
          <w:sz w:val="24"/>
          <w:szCs w:val="24"/>
        </w:rPr>
        <w:t xml:space="preserve">14.1 WhatsApp Sender Account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Model</w:t>
            </w:r>
          </w:p>
        </w:tc>
        <w:tc>
          <w:tcPr>
            <w:tcW w:type="dxa" w:w="40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Description</w:t>
            </w:r>
          </w:p>
        </w:tc>
        <w:tc>
          <w:tcPr>
            <w:tcW w:type="dxa" w:w="336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When to Use</w:t>
            </w:r>
          </w:p>
        </w:tc>
      </w:tr>
      <w:tr>
        <w:tc>
          <w:tcPr>
            <w:tcW w:type="dxa" w:w="2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Platform Account (MVP default)</w:t>
            </w:r>
          </w:p>
        </w:tc>
        <w:tc>
          <w:tcPr>
            <w:tcW w:type="dxa" w:w="4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Super Admin registers one WhatsApp Business Account. All RWAs send via this platform number. Messages show 'RWA Connect' as sender.</w:t>
            </w:r>
          </w:p>
        </w:tc>
        <w:tc>
          <w:tcPr>
            <w:tcW w:type="dxa" w:w="33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Phase 1 MVP — fastest to launch. One Meta verification.</w:t>
            </w:r>
          </w:p>
        </w:tc>
      </w:tr>
      <w:tr>
        <w:tc>
          <w:tcPr>
            <w:tcW w:type="dxa" w:w="2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Per-RWA Number (Phase 2)</w:t>
            </w:r>
          </w:p>
        </w:tc>
        <w:tc>
          <w:tcPr>
            <w:tcW w:type="dxa" w:w="4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Each RWA provides their own WhatsApp Business number. Platform sends on their behalf via WATI/Interakt.</w:t>
            </w:r>
          </w:p>
        </w:tc>
        <w:tc>
          <w:tcPr>
            <w:tcW w:type="dxa" w:w="33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Phase 2 — messages appear from RWA's own number, higher resident trust.</w:t>
            </w:r>
          </w:p>
        </w:tc>
      </w:tr>
    </w:tbl>
    <w:p>
      <w:pPr>
        <w:spacing w:before="60" w:after="0"/>
      </w:pPr>
      <w:r>
        <w:t xml:space="preserve"/>
      </w:r>
    </w:p>
    <w:p>
      <w:pPr>
        <w:spacing w:before="70" w:after="70"/>
        <w:ind w:left="320"/>
      </w:pPr>
      <w:r>
        <w:rPr>
          <w:rFonts w:ascii="Arial" w:cs="Arial" w:eastAsia="Arial" w:hAnsi="Arial"/>
          <w:b/>
          <w:bCs/>
          <w:color w:val="B45309"/>
          <w:sz w:val="18"/>
          <w:szCs w:val="18"/>
        </w:rPr>
        <w:t xml:space="preserve">📌 Note: </w:t>
      </w:r>
      <w:r>
        <w:rPr>
          <w:rFonts w:ascii="Arial" w:cs="Arial" w:eastAsia="Arial" w:hAnsi="Arial"/>
          <w:i/>
          <w:iCs/>
          <w:color w:val="1A1A2E"/>
          <w:sz w:val="18"/>
          <w:szCs w:val="18"/>
        </w:rPr>
        <w:t xml:space="preserve">All WhatsApp message templates must be pre-approved by Meta before sending. Submit templates 2 weeks before launch. Approval takes 2–5 business days. One rejection can delay the launch.</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14.2 Notification Channels — Priority Order</w:t>
      </w:r>
    </w:p>
    <w:p>
      <w:pPr>
        <w:pStyle w:val="ListParagraph"/>
        <w:numPr>
          <w:ilvl w:val="0"/>
          <w:numId w:val="3"/>
        </w:numPr>
        <w:spacing w:before="38" w:after="38"/>
      </w:pPr>
      <w:r>
        <w:rPr>
          <w:rFonts w:ascii="Arial" w:cs="Arial" w:eastAsia="Arial" w:hAnsi="Arial"/>
          <w:color w:val="1A1A2E"/>
          <w:sz w:val="20"/>
          <w:szCs w:val="20"/>
        </w:rPr>
        <w:t xml:space="preserve">WhatsApp (primary)</w:t>
      </w:r>
    </w:p>
    <w:p>
      <w:pPr>
        <w:pStyle w:val="ListParagraph"/>
        <w:numPr>
          <w:ilvl w:val="0"/>
          <w:numId w:val="3"/>
        </w:numPr>
        <w:spacing w:before="38" w:after="38"/>
      </w:pPr>
      <w:r>
        <w:rPr>
          <w:rFonts w:ascii="Arial" w:cs="Arial" w:eastAsia="Arial" w:hAnsi="Arial"/>
          <w:color w:val="1A1A2E"/>
          <w:sz w:val="20"/>
          <w:szCs w:val="20"/>
        </w:rPr>
        <w:t xml:space="preserve">SMS fallback — triggers automatically if WhatsApp fails after 3 retries × 5 min intervals</w:t>
      </w:r>
    </w:p>
    <w:p>
      <w:pPr>
        <w:pStyle w:val="ListParagraph"/>
        <w:numPr>
          <w:ilvl w:val="0"/>
          <w:numId w:val="3"/>
        </w:numPr>
        <w:spacing w:before="38" w:after="38"/>
      </w:pPr>
      <w:r>
        <w:rPr>
          <w:rFonts w:ascii="Arial" w:cs="Arial" w:eastAsia="Arial" w:hAnsi="Arial"/>
          <w:color w:val="1A1A2E"/>
          <w:sz w:val="20"/>
          <w:szCs w:val="20"/>
        </w:rPr>
        <w:t xml:space="preserve">Push notification — for residents who installed the PWA/app (Phase 2)</w:t>
      </w:r>
    </w:p>
    <w:p>
      <w:pPr>
        <w:pStyle w:val="ListParagraph"/>
        <w:numPr>
          <w:ilvl w:val="0"/>
          <w:numId w:val="3"/>
        </w:numPr>
        <w:spacing w:before="38" w:after="38"/>
      </w:pPr>
      <w:r>
        <w:rPr>
          <w:rFonts w:ascii="Arial" w:cs="Arial" w:eastAsia="Arial" w:hAnsi="Arial"/>
          <w:color w:val="1A1A2E"/>
          <w:sz w:val="20"/>
          <w:szCs w:val="20"/>
        </w:rPr>
        <w:t xml:space="preserve">Email — for receipts and reports (non-time-sensitive only)</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14.3 All Automated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Trigger</w:t>
            </w:r>
          </w:p>
        </w:tc>
        <w:tc>
          <w:tcPr>
            <w:tcW w:type="dxa" w:w="26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Recipient</w:t>
            </w:r>
          </w:p>
        </w:tc>
        <w:tc>
          <w:tcPr>
            <w:tcW w:type="dxa" w:w="356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Opt-Out?</w:t>
            </w:r>
          </w:p>
        </w:tc>
      </w:tr>
      <w:tr>
        <w:tc>
          <w:tcPr>
            <w:tcW w:type="dxa" w:w="3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Registration submitted</w:t>
            </w:r>
          </w:p>
        </w:tc>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Resident</w:t>
            </w:r>
          </w:p>
        </w:tc>
        <w:tc>
          <w:tcPr>
            <w:tcW w:type="dxa" w:w="35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Registration approved — RWAID issued</w:t>
            </w:r>
          </w:p>
        </w:tc>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Resident</w:t>
            </w:r>
          </w:p>
        </w:tc>
        <w:tc>
          <w:tcPr>
            <w:tcW w:type="dxa" w:w="35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Registration rejected</w:t>
            </w:r>
          </w:p>
        </w:tc>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Resident</w:t>
            </w:r>
          </w:p>
        </w:tc>
        <w:tc>
          <w:tcPr>
            <w:tcW w:type="dxa" w:w="35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Payment recorded — receipt</w:t>
            </w:r>
          </w:p>
        </w:tc>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Resident</w:t>
            </w:r>
          </w:p>
        </w:tc>
        <w:tc>
          <w:tcPr>
            <w:tcW w:type="dxa" w:w="35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Fee change announcement (60 days before new session)</w:t>
            </w:r>
          </w:p>
        </w:tc>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All active residents</w:t>
            </w:r>
          </w:p>
        </w:tc>
        <w:tc>
          <w:tcPr>
            <w:tcW w:type="dxa" w:w="35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Fee due reminder — March 1</w:t>
            </w:r>
          </w:p>
        </w:tc>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All active residents</w:t>
            </w:r>
          </w:p>
        </w:tc>
        <w:tc>
          <w:tcPr>
            <w:tcW w:type="dxa" w:w="35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Yes (optional)</w:t>
            </w:r>
          </w:p>
        </w:tc>
      </w:tr>
      <w:tr>
        <w:tc>
          <w:tcPr>
            <w:tcW w:type="dxa" w:w="3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Fee overdue reminder — every 15 days post grace</w:t>
            </w:r>
          </w:p>
        </w:tc>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Overdue residents</w:t>
            </w:r>
          </w:p>
        </w:tc>
        <w:tc>
          <w:tcPr>
            <w:tcW w:type="dxa" w:w="35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Yes (optional)</w:t>
            </w:r>
          </w:p>
        </w:tc>
      </w:tr>
      <w:tr>
        <w:tc>
          <w:tcPr>
            <w:tcW w:type="dxa" w:w="3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New pending registration</w:t>
            </w:r>
          </w:p>
        </w:tc>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RWA Admin</w:t>
            </w:r>
          </w:p>
        </w:tc>
        <w:tc>
          <w:tcPr>
            <w:tcW w:type="dxa" w:w="35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Festival created — collection open</w:t>
            </w:r>
          </w:p>
        </w:tc>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All active residents</w:t>
            </w:r>
          </w:p>
        </w:tc>
        <w:tc>
          <w:tcPr>
            <w:tcW w:type="dxa" w:w="35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Yes</w:t>
            </w:r>
          </w:p>
        </w:tc>
      </w:tr>
      <w:tr>
        <w:tc>
          <w:tcPr>
            <w:tcW w:type="dxa" w:w="3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Admin term expiry — 90 days</w:t>
            </w:r>
          </w:p>
        </w:tc>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RWA Admins + Super Admin</w:t>
            </w:r>
          </w:p>
        </w:tc>
        <w:tc>
          <w:tcPr>
            <w:tcW w:type="dxa" w:w="35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Admin term expiry — 30 days</w:t>
            </w:r>
          </w:p>
        </w:tc>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RWA Admins + Super Admin</w:t>
            </w:r>
          </w:p>
        </w:tc>
        <w:tc>
          <w:tcPr>
            <w:tcW w:type="dxa" w:w="35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Admin term expired — accounts locked</w:t>
            </w:r>
          </w:p>
        </w:tc>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Super Admin (high priority)</w:t>
            </w:r>
          </w:p>
        </w:tc>
        <w:tc>
          <w:tcPr>
            <w:tcW w:type="dxa" w:w="35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Festival cancellation</w:t>
            </w:r>
          </w:p>
        </w:tc>
        <w:tc>
          <w:tcPr>
            <w:tcW w:type="dxa" w:w="2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All contributors</w:t>
            </w:r>
          </w:p>
        </w:tc>
        <w:tc>
          <w:tcPr>
            <w:tcW w:type="dxa" w:w="35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No</w:t>
            </w:r>
          </w:p>
        </w:tc>
      </w:tr>
      <w:tr>
        <w:tc>
          <w:tcPr>
            <w:tcW w:type="dxa" w:w="3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Expense ledger update (daily digest — optional)</w:t>
            </w:r>
          </w:p>
        </w:tc>
        <w:tc>
          <w:tcPr>
            <w:tcW w:type="dxa" w:w="2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All active residents</w:t>
            </w:r>
          </w:p>
        </w:tc>
        <w:tc>
          <w:tcPr>
            <w:tcW w:type="dxa" w:w="35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Yes</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14.4 Manual Bulk Broadcast</w:t>
      </w:r>
    </w:p>
    <w:p>
      <w:pPr>
        <w:pStyle w:val="ListParagraph"/>
        <w:numPr>
          <w:ilvl w:val="0"/>
          <w:numId w:val="2"/>
        </w:numPr>
        <w:spacing w:before="38" w:after="38"/>
      </w:pPr>
      <w:r>
        <w:rPr>
          <w:rFonts w:ascii="Arial" w:cs="Arial" w:eastAsia="Arial" w:hAnsi="Arial"/>
          <w:color w:val="1A1A2E"/>
          <w:sz w:val="20"/>
          <w:szCs w:val="20"/>
        </w:rPr>
        <w:t xml:space="preserve">Admin composes message with variable substitution: {Name}, {HouseNo}, {Amount}, {DueDate}</w:t>
      </w:r>
    </w:p>
    <w:p>
      <w:pPr>
        <w:pStyle w:val="ListParagraph"/>
        <w:numPr>
          <w:ilvl w:val="0"/>
          <w:numId w:val="2"/>
        </w:numPr>
        <w:spacing w:before="38" w:after="38"/>
      </w:pPr>
      <w:r>
        <w:rPr>
          <w:rFonts w:ascii="Arial" w:cs="Arial" w:eastAsia="Arial" w:hAnsi="Arial"/>
          <w:color w:val="1A1A2E"/>
          <w:sz w:val="20"/>
          <w:szCs w:val="20"/>
        </w:rPr>
        <w:t xml:space="preserve">Selects recipients by filter: All Active, Fee Pending, Fee Overdue, Block/Floor, Festival Non-Contributors, Manual</w:t>
      </w:r>
    </w:p>
    <w:p>
      <w:pPr>
        <w:pStyle w:val="ListParagraph"/>
        <w:numPr>
          <w:ilvl w:val="0"/>
          <w:numId w:val="2"/>
        </w:numPr>
        <w:spacing w:before="38" w:after="38"/>
      </w:pPr>
      <w:r>
        <w:rPr>
          <w:rFonts w:ascii="Arial" w:cs="Arial" w:eastAsia="Arial" w:hAnsi="Arial"/>
          <w:color w:val="1A1A2E"/>
          <w:sz w:val="20"/>
          <w:szCs w:val="20"/>
        </w:rPr>
        <w:t xml:space="preserve">Previews personalised message for one sample recipient before sending</w:t>
      </w:r>
    </w:p>
    <w:p>
      <w:pPr>
        <w:pStyle w:val="ListParagraph"/>
        <w:numPr>
          <w:ilvl w:val="0"/>
          <w:numId w:val="2"/>
        </w:numPr>
        <w:spacing w:before="38" w:after="38"/>
      </w:pPr>
      <w:r>
        <w:rPr>
          <w:rFonts w:ascii="Arial" w:cs="Arial" w:eastAsia="Arial" w:hAnsi="Arial"/>
          <w:color w:val="1A1A2E"/>
          <w:sz w:val="20"/>
          <w:szCs w:val="20"/>
        </w:rPr>
        <w:t xml:space="preserve">Each recipient gets individual WhatsApp DM — not a group message</w:t>
      </w:r>
    </w:p>
    <w:p>
      <w:pPr>
        <w:pStyle w:val="ListParagraph"/>
        <w:numPr>
          <w:ilvl w:val="0"/>
          <w:numId w:val="2"/>
        </w:numPr>
        <w:spacing w:before="38" w:after="38"/>
      </w:pPr>
      <w:r>
        <w:rPr>
          <w:rFonts w:ascii="Arial" w:cs="Arial" w:eastAsia="Arial" w:hAnsi="Arial"/>
          <w:color w:val="1A1A2E"/>
          <w:sz w:val="20"/>
          <w:szCs w:val="20"/>
        </w:rPr>
        <w:t xml:space="preserve">Broadcast log: sender, timestamp, recipient count, message, delivery stats</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15. Data Management, Export &amp; Offboarding</w:t>
      </w:r>
    </w:p>
    <w:p>
      <w:pPr>
        <w:pStyle w:val="Heading2"/>
        <w:spacing w:before="260" w:after="90"/>
      </w:pPr>
      <w:r>
        <w:rPr>
          <w:rFonts w:ascii="Arial" w:cs="Arial" w:eastAsia="Arial" w:hAnsi="Arial"/>
          <w:b/>
          <w:bCs/>
          <w:color w:val="2E75B6"/>
          <w:sz w:val="24"/>
          <w:szCs w:val="24"/>
        </w:rPr>
        <w:t xml:space="preserve">15.1 DPDP Compliance</w:t>
      </w:r>
    </w:p>
    <w:p>
      <w:pPr>
        <w:pStyle w:val="ListParagraph"/>
        <w:numPr>
          <w:ilvl w:val="0"/>
          <w:numId w:val="2"/>
        </w:numPr>
        <w:spacing w:before="38" w:after="38"/>
      </w:pPr>
      <w:r>
        <w:rPr>
          <w:rFonts w:ascii="Arial" w:cs="Arial" w:eastAsia="Arial" w:hAnsi="Arial"/>
          <w:color w:val="1A1A2E"/>
          <w:sz w:val="20"/>
          <w:szCs w:val="20"/>
        </w:rPr>
        <w:t xml:space="preserve">Right to Access: Resident can download their full data (PDF within 24 hours)</w:t>
      </w:r>
    </w:p>
    <w:p>
      <w:pPr>
        <w:pStyle w:val="ListParagraph"/>
        <w:numPr>
          <w:ilvl w:val="0"/>
          <w:numId w:val="2"/>
        </w:numPr>
        <w:spacing w:before="38" w:after="38"/>
      </w:pPr>
      <w:r>
        <w:rPr>
          <w:rFonts w:ascii="Arial" w:cs="Arial" w:eastAsia="Arial" w:hAnsi="Arial"/>
          <w:color w:val="1A1A2E"/>
          <w:sz w:val="20"/>
          <w:szCs w:val="20"/>
        </w:rPr>
        <w:t xml:space="preserve">Right to Correction: Via admin-assisted update</w:t>
      </w:r>
    </w:p>
    <w:p>
      <w:pPr>
        <w:pStyle w:val="ListParagraph"/>
        <w:numPr>
          <w:ilvl w:val="0"/>
          <w:numId w:val="2"/>
        </w:numPr>
        <w:spacing w:before="38" w:after="38"/>
      </w:pPr>
      <w:r>
        <w:rPr>
          <w:rFonts w:ascii="Arial" w:cs="Arial" w:eastAsia="Arial" w:hAnsi="Arial"/>
          <w:color w:val="1A1A2E"/>
          <w:sz w:val="20"/>
          <w:szCs w:val="20"/>
        </w:rPr>
        <w:t xml:space="preserve">Right to Erasure: Admin processes within 30 days. PII deleted, anonymised records retained for audit.</w:t>
      </w:r>
    </w:p>
    <w:p>
      <w:pPr>
        <w:pStyle w:val="ListParagraph"/>
        <w:numPr>
          <w:ilvl w:val="0"/>
          <w:numId w:val="2"/>
        </w:numPr>
        <w:spacing w:before="38" w:after="38"/>
      </w:pPr>
      <w:r>
        <w:rPr>
          <w:rFonts w:ascii="Arial" w:cs="Arial" w:eastAsia="Arial" w:hAnsi="Arial"/>
          <w:color w:val="1A1A2E"/>
          <w:sz w:val="20"/>
          <w:szCs w:val="20"/>
        </w:rPr>
        <w:t xml:space="preserve">Consent at registration: dual checkboxes — data processing + WhatsApp communications</w:t>
      </w:r>
    </w:p>
    <w:p>
      <w:pPr>
        <w:pStyle w:val="ListParagraph"/>
        <w:numPr>
          <w:ilvl w:val="0"/>
          <w:numId w:val="2"/>
        </w:numPr>
        <w:spacing w:before="38" w:after="38"/>
      </w:pPr>
      <w:r>
        <w:rPr>
          <w:rFonts w:ascii="Arial" w:cs="Arial" w:eastAsia="Arial" w:hAnsi="Arial"/>
          <w:color w:val="1A1A2E"/>
          <w:sz w:val="20"/>
          <w:szCs w:val="20"/>
        </w:rPr>
        <w:t xml:space="preserve">Data localisation: India-region servers (AWS Mumbai / Azure India Central)</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15.2 Society Offboarding</w:t>
      </w:r>
    </w:p>
    <w:p>
      <w:pPr>
        <w:pStyle w:val="ListParagraph"/>
        <w:numPr>
          <w:ilvl w:val="0"/>
          <w:numId w:val="2"/>
        </w:numPr>
        <w:spacing w:before="38" w:after="38"/>
      </w:pPr>
      <w:r>
        <w:rPr>
          <w:rFonts w:ascii="Arial" w:cs="Arial" w:eastAsia="Arial" w:hAnsi="Arial"/>
          <w:color w:val="1A1A2E"/>
          <w:sz w:val="20"/>
          <w:szCs w:val="20"/>
        </w:rPr>
        <w:t xml:space="preserve">Admin downloads complete data export package (Excel + PDF)</w:t>
      </w:r>
    </w:p>
    <w:p>
      <w:pPr>
        <w:pStyle w:val="ListParagraph"/>
        <w:numPr>
          <w:ilvl w:val="0"/>
          <w:numId w:val="2"/>
        </w:numPr>
        <w:spacing w:before="38" w:after="38"/>
      </w:pPr>
      <w:r>
        <w:rPr>
          <w:rFonts w:ascii="Arial" w:cs="Arial" w:eastAsia="Arial" w:hAnsi="Arial"/>
          <w:color w:val="1A1A2E"/>
          <w:sz w:val="20"/>
          <w:szCs w:val="20"/>
        </w:rPr>
        <w:t xml:space="preserve">Society status set to Offboarded after confirmed download</w:t>
      </w:r>
    </w:p>
    <w:p>
      <w:pPr>
        <w:pStyle w:val="ListParagraph"/>
        <w:numPr>
          <w:ilvl w:val="0"/>
          <w:numId w:val="2"/>
        </w:numPr>
        <w:spacing w:before="38" w:after="38"/>
      </w:pPr>
      <w:r>
        <w:rPr>
          <w:rFonts w:ascii="Arial" w:cs="Arial" w:eastAsia="Arial" w:hAnsi="Arial"/>
          <w:color w:val="1A1A2E"/>
          <w:sz w:val="20"/>
          <w:szCs w:val="20"/>
        </w:rPr>
        <w:t xml:space="preserve">All PII deleted 90 days post-offboarding</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15.3 Subscription Lapse</w:t>
      </w:r>
    </w:p>
    <w:p>
      <w:pPr>
        <w:pStyle w:val="ListParagraph"/>
        <w:numPr>
          <w:ilvl w:val="0"/>
          <w:numId w:val="2"/>
        </w:numPr>
        <w:spacing w:before="38" w:after="38"/>
      </w:pPr>
      <w:r>
        <w:rPr>
          <w:rFonts w:ascii="Arial" w:cs="Arial" w:eastAsia="Arial" w:hAnsi="Arial"/>
          <w:color w:val="1A1A2E"/>
          <w:sz w:val="20"/>
          <w:szCs w:val="20"/>
        </w:rPr>
        <w:t xml:space="preserve">Grace period: 15 days. Features active but renewal banner shown.</w:t>
      </w:r>
    </w:p>
    <w:p>
      <w:pPr>
        <w:pStyle w:val="ListParagraph"/>
        <w:numPr>
          <w:ilvl w:val="0"/>
          <w:numId w:val="2"/>
        </w:numPr>
        <w:spacing w:before="38" w:after="38"/>
      </w:pPr>
      <w:r>
        <w:rPr>
          <w:rFonts w:ascii="Arial" w:cs="Arial" w:eastAsia="Arial" w:hAnsi="Arial"/>
          <w:color w:val="1A1A2E"/>
          <w:sz w:val="20"/>
          <w:szCs w:val="20"/>
        </w:rPr>
        <w:t xml:space="preserve">15–30 days: Admin suspended (read-only).</w:t>
      </w:r>
    </w:p>
    <w:p>
      <w:pPr>
        <w:pStyle w:val="ListParagraph"/>
        <w:numPr>
          <w:ilvl w:val="0"/>
          <w:numId w:val="2"/>
        </w:numPr>
        <w:spacing w:before="38" w:after="38"/>
      </w:pPr>
      <w:r>
        <w:rPr>
          <w:rFonts w:ascii="Arial" w:cs="Arial" w:eastAsia="Arial" w:hAnsi="Arial"/>
          <w:color w:val="1A1A2E"/>
          <w:sz w:val="20"/>
          <w:szCs w:val="20"/>
        </w:rPr>
        <w:t xml:space="preserve">30–90 days: Society suspended — residents also lose access.</w:t>
      </w:r>
    </w:p>
    <w:p>
      <w:pPr>
        <w:pStyle w:val="ListParagraph"/>
        <w:numPr>
          <w:ilvl w:val="0"/>
          <w:numId w:val="2"/>
        </w:numPr>
        <w:spacing w:before="38" w:after="38"/>
      </w:pPr>
      <w:r>
        <w:rPr>
          <w:rFonts w:ascii="Arial" w:cs="Arial" w:eastAsia="Arial" w:hAnsi="Arial"/>
          <w:color w:val="1A1A2E"/>
          <w:sz w:val="20"/>
          <w:szCs w:val="20"/>
        </w:rPr>
        <w:t xml:space="preserve">90+ days: Offboarding triggered.</w:t>
      </w:r>
    </w:p>
    <w:p>
      <w:pPr>
        <w:spacing w:before="60" w:after="0"/>
      </w:pPr>
      <w:r>
        <w:t xml:space="preserve"/>
      </w:r>
    </w:p>
    <w:p>
      <w:pPr>
        <w:pStyle w:val="Heading2"/>
        <w:spacing w:before="260" w:after="90"/>
      </w:pPr>
      <w:r>
        <w:rPr>
          <w:rFonts w:ascii="Arial" w:cs="Arial" w:eastAsia="Arial" w:hAnsi="Arial"/>
          <w:b/>
          <w:bCs/>
          <w:color w:val="2E75B6"/>
          <w:sz w:val="24"/>
          <w:szCs w:val="24"/>
        </w:rPr>
        <w:t xml:space="preserve">15.4 Backup &amp; Disaster Recovery</w:t>
      </w:r>
    </w:p>
    <w:p>
      <w:pPr>
        <w:pStyle w:val="ListParagraph"/>
        <w:numPr>
          <w:ilvl w:val="0"/>
          <w:numId w:val="2"/>
        </w:numPr>
        <w:spacing w:before="38" w:after="38"/>
      </w:pPr>
      <w:r>
        <w:rPr>
          <w:rFonts w:ascii="Arial" w:cs="Arial" w:eastAsia="Arial" w:hAnsi="Arial"/>
          <w:color w:val="1A1A2E"/>
          <w:sz w:val="20"/>
          <w:szCs w:val="20"/>
        </w:rPr>
        <w:t xml:space="preserve">Database backup: every 6 hours, retained 30 days (daily) + 12 months (monthly)</w:t>
      </w:r>
    </w:p>
    <w:p>
      <w:pPr>
        <w:pStyle w:val="ListParagraph"/>
        <w:numPr>
          <w:ilvl w:val="0"/>
          <w:numId w:val="2"/>
        </w:numPr>
        <w:spacing w:before="38" w:after="38"/>
      </w:pPr>
      <w:r>
        <w:rPr>
          <w:rFonts w:ascii="Arial" w:cs="Arial" w:eastAsia="Arial" w:hAnsi="Arial"/>
          <w:color w:val="1A1A2E"/>
          <w:sz w:val="20"/>
          <w:szCs w:val="20"/>
        </w:rPr>
        <w:t xml:space="preserve">RPO (max data loss): 6 hours. RTO (restore time): 4 hours.</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16.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Layer</w:t>
            </w:r>
          </w:p>
        </w:tc>
        <w:tc>
          <w:tcPr>
            <w:tcW w:type="dxa" w:w="30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Technology</w:t>
            </w:r>
          </w:p>
        </w:tc>
        <w:tc>
          <w:tcPr>
            <w:tcW w:type="dxa" w:w="416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Reason</w:t>
            </w:r>
          </w:p>
        </w:tc>
      </w:tr>
      <w:tr>
        <w:tc>
          <w:tcPr>
            <w:tcW w:type="dxa" w:w="2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Backend</w:t>
            </w:r>
          </w:p>
        </w:tc>
        <w:tc>
          <w:tcPr>
            <w:tcW w:type="dxa" w:w="3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Node.js + NestJS (TypeScript)</w:t>
            </w:r>
          </w:p>
        </w:tc>
        <w:tc>
          <w:tcPr>
            <w:tcW w:type="dxa" w:w="41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Scalable, async, strong typing, good for API-first design</w:t>
            </w:r>
          </w:p>
        </w:tc>
      </w:tr>
      <w:tr>
        <w:tc>
          <w:tcPr>
            <w:tcW w:type="dxa" w:w="2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Frontend</w:t>
            </w:r>
          </w:p>
        </w:tc>
        <w:tc>
          <w:tcPr>
            <w:tcW w:type="dxa" w:w="3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React.js + TypeScript (PWA)</w:t>
            </w:r>
          </w:p>
        </w:tc>
        <w:tc>
          <w:tcPr>
            <w:tcW w:type="dxa" w:w="41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Mobile-first, works in browser, React Native reuse for Phase 2 app</w:t>
            </w:r>
          </w:p>
        </w:tc>
      </w:tr>
      <w:tr>
        <w:tc>
          <w:tcPr>
            <w:tcW w:type="dxa" w:w="2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Database</w:t>
            </w:r>
          </w:p>
        </w:tc>
        <w:tc>
          <w:tcPr>
            <w:tcW w:type="dxa" w:w="3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PostgreSQL + Row-Level Security</w:t>
            </w:r>
          </w:p>
        </w:tc>
        <w:tc>
          <w:tcPr>
            <w:tcW w:type="dxa" w:w="41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Relational, ACID compliant, RLS for multi-tenancy at DB layer</w:t>
            </w:r>
          </w:p>
        </w:tc>
      </w:tr>
      <w:tr>
        <w:tc>
          <w:tcPr>
            <w:tcW w:type="dxa" w:w="2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Cache + Queue</w:t>
            </w:r>
          </w:p>
        </w:tc>
        <w:tc>
          <w:tcPr>
            <w:tcW w:type="dxa" w:w="3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Redis + Bull</w:t>
            </w:r>
          </w:p>
        </w:tc>
        <w:tc>
          <w:tcPr>
            <w:tcW w:type="dxa" w:w="41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Session cache, notification queue, rate limiting</w:t>
            </w:r>
          </w:p>
        </w:tc>
      </w:tr>
      <w:tr>
        <w:tc>
          <w:tcPr>
            <w:tcW w:type="dxa" w:w="2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Auth</w:t>
            </w:r>
          </w:p>
        </w:tc>
        <w:tc>
          <w:tcPr>
            <w:tcW w:type="dxa" w:w="3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Mobile OTP + TOTP 2FA (Super Admin)</w:t>
            </w:r>
          </w:p>
        </w:tc>
        <w:tc>
          <w:tcPr>
            <w:tcW w:type="dxa" w:w="41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Stateless JWT, no password dependency for residents</w:t>
            </w:r>
          </w:p>
        </w:tc>
      </w:tr>
      <w:tr>
        <w:tc>
          <w:tcPr>
            <w:tcW w:type="dxa" w:w="2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WhatsApp</w:t>
            </w:r>
          </w:p>
        </w:tc>
        <w:tc>
          <w:tcPr>
            <w:tcW w:type="dxa" w:w="3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Meta Business API via WATI (BSP)</w:t>
            </w:r>
          </w:p>
        </w:tc>
        <w:tc>
          <w:tcPr>
            <w:tcW w:type="dxa" w:w="41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Transactional + broadcast; template-based; Indian market leader</w:t>
            </w:r>
          </w:p>
        </w:tc>
      </w:tr>
      <w:tr>
        <w:tc>
          <w:tcPr>
            <w:tcW w:type="dxa" w:w="2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SMS Fallback</w:t>
            </w:r>
          </w:p>
        </w:tc>
        <w:tc>
          <w:tcPr>
            <w:tcW w:type="dxa" w:w="3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MSG91 / Twilio</w:t>
            </w:r>
          </w:p>
        </w:tc>
        <w:tc>
          <w:tcPr>
            <w:tcW w:type="dxa" w:w="41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OTP delivery + WhatsApp message fallback</w:t>
            </w:r>
          </w:p>
        </w:tc>
      </w:tr>
      <w:tr>
        <w:tc>
          <w:tcPr>
            <w:tcW w:type="dxa" w:w="2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File Storage</w:t>
            </w:r>
          </w:p>
        </w:tc>
        <w:tc>
          <w:tcPr>
            <w:tcW w:type="dxa" w:w="3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AWS S3 / Azure Blob</w:t>
            </w:r>
          </w:p>
        </w:tc>
        <w:tc>
          <w:tcPr>
            <w:tcW w:type="dxa" w:w="41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Receipts, ID proofs, expense docs, RWAID cards</w:t>
            </w:r>
          </w:p>
        </w:tc>
      </w:tr>
      <w:tr>
        <w:tc>
          <w:tcPr>
            <w:tcW w:type="dxa" w:w="2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PDF Generation</w:t>
            </w:r>
          </w:p>
        </w:tc>
        <w:tc>
          <w:tcPr>
            <w:tcW w:type="dxa" w:w="3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Puppeteer / PDFKit</w:t>
            </w:r>
          </w:p>
        </w:tc>
        <w:tc>
          <w:tcPr>
            <w:tcW w:type="dxa" w:w="41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Server-side RWAID cards, receipts, reports</w:t>
            </w:r>
          </w:p>
        </w:tc>
      </w:tr>
      <w:tr>
        <w:tc>
          <w:tcPr>
            <w:tcW w:type="dxa" w:w="2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Hosting</w:t>
            </w:r>
          </w:p>
        </w:tc>
        <w:tc>
          <w:tcPr>
            <w:tcW w:type="dxa" w:w="3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AWS / Azure (India region)</w:t>
            </w:r>
          </w:p>
        </w:tc>
        <w:tc>
          <w:tcPr>
            <w:tcW w:type="dxa" w:w="41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Data localisation, auto-scaling, managed DB</w:t>
            </w:r>
          </w:p>
        </w:tc>
      </w:tr>
      <w:tr>
        <w:tc>
          <w:tcPr>
            <w:tcW w:type="dxa" w:w="22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Monitoring</w:t>
            </w:r>
          </w:p>
        </w:tc>
        <w:tc>
          <w:tcPr>
            <w:tcW w:type="dxa" w:w="3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Sentry + UptimeRobot</w:t>
            </w:r>
          </w:p>
        </w:tc>
        <w:tc>
          <w:tcPr>
            <w:tcW w:type="dxa" w:w="41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Error tracking + uptime alerts</w:t>
            </w:r>
          </w:p>
        </w:tc>
      </w:tr>
      <w:tr>
        <w:tc>
          <w:tcPr>
            <w:tcW w:type="dxa" w:w="22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Payment (Phase 2)</w:t>
            </w:r>
          </w:p>
        </w:tc>
        <w:tc>
          <w:tcPr>
            <w:tcW w:type="dxa" w:w="3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Razorpay / PayU</w:t>
            </w:r>
          </w:p>
        </w:tc>
        <w:tc>
          <w:tcPr>
            <w:tcW w:type="dxa" w:w="41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Indian payment stack, UPI, cards, PA-licensed</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16.1 Multi-Tenancy Non-Negotiables</w:t>
      </w:r>
    </w:p>
    <w:p>
      <w:pPr>
        <w:pStyle w:val="ListParagraph"/>
        <w:numPr>
          <w:ilvl w:val="0"/>
          <w:numId w:val="2"/>
        </w:numPr>
        <w:spacing w:before="38" w:after="38"/>
      </w:pPr>
      <w:r>
        <w:rPr>
          <w:rFonts w:ascii="Arial" w:cs="Arial" w:eastAsia="Arial" w:hAnsi="Arial"/>
          <w:color w:val="1A1A2E"/>
          <w:sz w:val="20"/>
          <w:szCs w:val="20"/>
        </w:rPr>
        <w:t xml:space="preserve">Every data table has society_id FK. PostgreSQL RLS enforced.</w:t>
      </w:r>
    </w:p>
    <w:p>
      <w:pPr>
        <w:pStyle w:val="ListParagraph"/>
        <w:numPr>
          <w:ilvl w:val="0"/>
          <w:numId w:val="2"/>
        </w:numPr>
        <w:spacing w:before="38" w:after="38"/>
      </w:pPr>
      <w:r>
        <w:rPr>
          <w:rFonts w:ascii="Arial" w:cs="Arial" w:eastAsia="Arial" w:hAnsi="Arial"/>
          <w:color w:val="1A1A2E"/>
          <w:sz w:val="20"/>
          <w:szCs w:val="20"/>
        </w:rPr>
        <w:t xml:space="preserve">API validates society_id on every authenticated request</w:t>
      </w:r>
    </w:p>
    <w:p>
      <w:pPr>
        <w:pStyle w:val="ListParagraph"/>
        <w:numPr>
          <w:ilvl w:val="0"/>
          <w:numId w:val="2"/>
        </w:numPr>
        <w:spacing w:before="38" w:after="38"/>
      </w:pPr>
      <w:r>
        <w:rPr>
          <w:rFonts w:ascii="Arial" w:cs="Arial" w:eastAsia="Arial" w:hAnsi="Arial"/>
          <w:color w:val="1A1A2E"/>
          <w:sz w:val="20"/>
          <w:szCs w:val="20"/>
        </w:rPr>
        <w:t xml:space="preserve">Phase 2 tables stubbed in schema from day 1 (festivals, admin_terms, visitor_logs, expense_queries)</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17. UI/UX Requirements</w:t>
      </w:r>
    </w:p>
    <w:p>
      <w:pPr>
        <w:pStyle w:val="Heading2"/>
        <w:spacing w:before="260" w:after="90"/>
      </w:pPr>
      <w:r>
        <w:rPr>
          <w:rFonts w:ascii="Arial" w:cs="Arial" w:eastAsia="Arial" w:hAnsi="Arial"/>
          <w:b/>
          <w:bCs/>
          <w:color w:val="2E75B6"/>
          <w:sz w:val="24"/>
          <w:szCs w:val="24"/>
        </w:rPr>
        <w:t xml:space="preserve">17.1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Super Admin Portal</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Web app (React.js) — RWA management, subscription, election control, global broadcasts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 Admin Portal</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Web app — full society management, optimised for mobile and tablet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Resident Portal</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PWA — mobile-first, browser-based. React Native app in Phase 2.</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Self-Registration Page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Public, no login. Society Code entry + minimal form.</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RWAID Card Page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Permanent shareable URL. No login needed. Signed URL token.</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17.2 Principles</w:t>
      </w:r>
    </w:p>
    <w:p>
      <w:pPr>
        <w:pStyle w:val="ListParagraph"/>
        <w:numPr>
          <w:ilvl w:val="0"/>
          <w:numId w:val="2"/>
        </w:numPr>
        <w:spacing w:before="38" w:after="38"/>
      </w:pPr>
      <w:r>
        <w:rPr>
          <w:rFonts w:ascii="Arial" w:cs="Arial" w:eastAsia="Arial" w:hAnsi="Arial"/>
          <w:color w:val="1A1A2E"/>
          <w:sz w:val="20"/>
          <w:szCs w:val="20"/>
        </w:rPr>
        <w:t xml:space="preserve">Mobile-first: all screens designed for 360px width minimum</w:t>
      </w:r>
    </w:p>
    <w:p>
      <w:pPr>
        <w:pStyle w:val="ListParagraph"/>
        <w:numPr>
          <w:ilvl w:val="0"/>
          <w:numId w:val="2"/>
        </w:numPr>
        <w:spacing w:before="38" w:after="38"/>
      </w:pPr>
      <w:r>
        <w:rPr>
          <w:rFonts w:ascii="Arial" w:cs="Arial" w:eastAsia="Arial" w:hAnsi="Arial"/>
          <w:color w:val="1A1A2E"/>
          <w:sz w:val="20"/>
          <w:szCs w:val="20"/>
        </w:rPr>
        <w:t xml:space="preserve">Bilingual: English + Hindi from day one. Language toggle in header.</w:t>
      </w:r>
    </w:p>
    <w:p>
      <w:pPr>
        <w:pStyle w:val="ListParagraph"/>
        <w:numPr>
          <w:ilvl w:val="0"/>
          <w:numId w:val="2"/>
        </w:numPr>
        <w:spacing w:before="38" w:after="38"/>
      </w:pPr>
      <w:r>
        <w:rPr>
          <w:rFonts w:ascii="Arial" w:cs="Arial" w:eastAsia="Arial" w:hAnsi="Arial"/>
          <w:color w:val="1A1A2E"/>
          <w:sz w:val="20"/>
          <w:szCs w:val="20"/>
        </w:rPr>
        <w:t xml:space="preserve">Minimal friction: Registration in under 3 minutes. Payment recording under 30 seconds.</w:t>
      </w:r>
    </w:p>
    <w:p>
      <w:pPr>
        <w:pStyle w:val="ListParagraph"/>
        <w:numPr>
          <w:ilvl w:val="0"/>
          <w:numId w:val="2"/>
        </w:numPr>
        <w:spacing w:before="38" w:after="38"/>
      </w:pPr>
      <w:r>
        <w:rPr>
          <w:rFonts w:ascii="Arial" w:cs="Arial" w:eastAsia="Arial" w:hAnsi="Arial"/>
          <w:color w:val="1A1A2E"/>
          <w:sz w:val="20"/>
          <w:szCs w:val="20"/>
        </w:rPr>
        <w:t xml:space="preserve">Accessibility: WCAG 2.1 AA — 16px min body text, 4.5:1 contrast, 48px tap targets</w:t>
      </w:r>
    </w:p>
    <w:p>
      <w:pPr>
        <w:pStyle w:val="ListParagraph"/>
        <w:numPr>
          <w:ilvl w:val="0"/>
          <w:numId w:val="2"/>
        </w:numPr>
        <w:spacing w:before="38" w:after="38"/>
      </w:pPr>
      <w:r>
        <w:rPr>
          <w:rFonts w:ascii="Arial" w:cs="Arial" w:eastAsia="Arial" w:hAnsi="Arial"/>
          <w:color w:val="1A1A2E"/>
          <w:sz w:val="20"/>
          <w:szCs w:val="20"/>
        </w:rPr>
        <w:t xml:space="preserve">Inline validation on all form fields — no generic 'Something went wrong' errors</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18. Business Model &amp; Monetisation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Plan</w:t>
            </w:r>
          </w:p>
        </w:tc>
        <w:tc>
          <w:tcPr>
            <w:tcW w:type="dxa" w:w="20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Price / Month</w:t>
            </w:r>
          </w:p>
        </w:tc>
        <w:tc>
          <w:tcPr>
            <w:tcW w:type="dxa" w:w="586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Includes</w:t>
            </w:r>
          </w:p>
        </w:tc>
      </w:tr>
      <w:tr>
        <w:tc>
          <w:tcPr>
            <w:tcW w:type="dxa" w:w="15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Basic</w:t>
            </w:r>
          </w:p>
        </w:tc>
        <w:tc>
          <w:tcPr>
            <w:tcW w:type="dxa" w:w="2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₹999/RWA</w:t>
            </w:r>
          </w:p>
        </w:tc>
        <w:tc>
          <w:tcPr>
            <w:tcW w:type="dxa" w:w="58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Up to 100 residents, core membership + fee management, basic reports, no WhatsApp API (email only)</w:t>
            </w:r>
          </w:p>
        </w:tc>
      </w:tr>
      <w:tr>
        <w:tc>
          <w:tcPr>
            <w:tcW w:type="dxa" w:w="15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Standard</w:t>
            </w:r>
          </w:p>
        </w:tc>
        <w:tc>
          <w:tcPr>
            <w:tcW w:type="dxa" w:w="2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₹1,999/RWA</w:t>
            </w:r>
          </w:p>
        </w:tc>
        <w:tc>
          <w:tcPr>
            <w:tcW w:type="dxa" w:w="58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Up to 500 residents, WhatsApp (500 msgs/month included), all reports, festival module, bulk broadcast</w:t>
            </w:r>
          </w:p>
        </w:tc>
      </w:tr>
      <w:tr>
        <w:tc>
          <w:tcPr>
            <w:tcW w:type="dxa" w:w="15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Premium</w:t>
            </w:r>
          </w:p>
        </w:tc>
        <w:tc>
          <w:tcPr>
            <w:tcW w:type="dxa" w:w="2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₹3,999/RWA</w:t>
            </w:r>
          </w:p>
        </w:tc>
        <w:tc>
          <w:tcPr>
            <w:tcW w:type="dxa" w:w="58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Unlimited residents, WhatsApp (2,000/month + overage), API access, priority support, custom RWAID card branding</w:t>
            </w:r>
          </w:p>
        </w:tc>
      </w:tr>
      <w:tr>
        <w:tc>
          <w:tcPr>
            <w:tcW w:type="dxa" w:w="15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Enterprise</w:t>
            </w:r>
          </w:p>
        </w:tc>
        <w:tc>
          <w:tcPr>
            <w:tcW w:type="dxa" w:w="2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Custom</w:t>
            </w:r>
          </w:p>
        </w:tc>
        <w:tc>
          <w:tcPr>
            <w:tcW w:type="dxa" w:w="58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Multiple societies under one account, white-label, dedicated support</w:t>
            </w:r>
          </w:p>
        </w:tc>
      </w:tr>
      <w:tr>
        <w:tc>
          <w:tcPr>
            <w:tcW w:type="dxa" w:w="15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Free Trial</w:t>
            </w:r>
          </w:p>
        </w:tc>
        <w:tc>
          <w:tcPr>
            <w:tcW w:type="dxa" w:w="2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Free / 60 days</w:t>
            </w:r>
          </w:p>
        </w:tc>
        <w:tc>
          <w:tcPr>
            <w:tcW w:type="dxa" w:w="58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Standard plan features, no credit card required</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18.1 Additional Revenue</w:t>
      </w:r>
    </w:p>
    <w:p>
      <w:pPr>
        <w:pStyle w:val="ListParagraph"/>
        <w:numPr>
          <w:ilvl w:val="0"/>
          <w:numId w:val="2"/>
        </w:numPr>
        <w:spacing w:before="38" w:after="38"/>
      </w:pPr>
      <w:r>
        <w:rPr>
          <w:rFonts w:ascii="Arial" w:cs="Arial" w:eastAsia="Arial" w:hAnsi="Arial"/>
          <w:color w:val="1A1A2E"/>
          <w:sz w:val="20"/>
          <w:szCs w:val="20"/>
        </w:rPr>
        <w:t xml:space="preserve">Setup &amp; Onboarding Fee: ₹2,000–₹5,000 one-time</w:t>
      </w:r>
    </w:p>
    <w:p>
      <w:pPr>
        <w:pStyle w:val="ListParagraph"/>
        <w:numPr>
          <w:ilvl w:val="0"/>
          <w:numId w:val="2"/>
        </w:numPr>
        <w:spacing w:before="38" w:after="38"/>
      </w:pPr>
      <w:r>
        <w:rPr>
          <w:rFonts w:ascii="Arial" w:cs="Arial" w:eastAsia="Arial" w:hAnsi="Arial"/>
          <w:color w:val="1A1A2E"/>
          <w:sz w:val="20"/>
          <w:szCs w:val="20"/>
        </w:rPr>
        <w:t xml:space="preserve">WhatsApp Credit Overage: pass-through from BSP with margin</w:t>
      </w:r>
    </w:p>
    <w:p>
      <w:pPr>
        <w:pStyle w:val="ListParagraph"/>
        <w:numPr>
          <w:ilvl w:val="0"/>
          <w:numId w:val="2"/>
        </w:numPr>
        <w:spacing w:before="38" w:after="38"/>
      </w:pPr>
      <w:r>
        <w:rPr>
          <w:rFonts w:ascii="Arial" w:cs="Arial" w:eastAsia="Arial" w:hAnsi="Arial"/>
          <w:color w:val="1A1A2E"/>
          <w:sz w:val="20"/>
          <w:szCs w:val="20"/>
        </w:rPr>
        <w:t xml:space="preserve">White-Label Licence: Annual fee for builders/agencies branding the platform</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19. Enums &amp; Configuration Reference</w:t>
      </w:r>
    </w:p>
    <w:p>
      <w:pPr>
        <w:spacing w:before="50" w:after="70"/>
      </w:pPr>
      <w:r>
        <w:rPr>
          <w:rFonts w:ascii="Arial" w:cs="Arial" w:eastAsia="Arial" w:hAnsi="Arial"/>
          <w:color w:val="1A1A2E"/>
          <w:sz w:val="20"/>
          <w:szCs w:val="20"/>
        </w:rPr>
        <w:t xml:space="preserve">This section is the master reference for every enumerated type in the system. Every value is defined along with exactly when the system sets or transitions to it. Developers, designers, and testers should use this as their single source of truth for dropdown values, status badges, and state machines.</w:t>
      </w:r>
    </w:p>
    <w:p>
      <w:pPr>
        <w:spacing w:before="60" w:after="0"/>
      </w:pPr>
      <w:r>
        <w:t xml:space="preserve"/>
      </w:r>
    </w:p>
    <w:p>
      <w:pPr>
        <w:pStyle w:val="Heading3"/>
        <w:spacing w:before="180" w:after="60"/>
      </w:pPr>
      <w:r>
        <w:rPr>
          <w:rFonts w:ascii="Arial" w:cs="Arial" w:eastAsia="Arial" w:hAnsi="Arial"/>
          <w:b/>
          <w:bCs/>
          <w:color w:val="1A1A2E"/>
          <w:sz w:val="21"/>
          <w:szCs w:val="21"/>
        </w:rPr>
        <w:t xml:space="preserve">19.1  User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SUPER_ADMIN</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Platform owner account</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Created at deployment. One account per platform.</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RWA_ADMIN_PRIMARY</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Full access elected admin</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by Super Admin at society onboarding or election activation</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RWA_ADMIN_SUPPORTING</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Configurable access elected admin</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by Super Admin when activating supporting position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RESIDENT_OWNER</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Property owner</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on registration approval when Ownership Type = Owner</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RESIDENT_OWNER_NRO</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Non-resident property owner</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when owner marks themselves as non-resident in profile</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RESIDENT_JOINT_OWNER</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Second registered owner of same unit</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when system detects same unit number with different mobile</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RESIDENT_TENANT</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Tenant occupant</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on registration approval when Ownership Type = Tenant</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19.2  Resident Account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ACTIVE_PAID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Current resident; session fee fully paid</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when fee payment recording brings balance to zero</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ACTIVE_PENDING</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Current resident; fee not yet paid; within grace period</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on April 1 each year for all active residents not yet paid</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ACTIVE_OVERDUE</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Current resident; past grace period; fee unpaid</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at 11:59 PM on the grace period end date (default April 15)</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ACTIVE_PARTIAL</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Current resident; partial fee paid; balance outstanding</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when a payment is recorded but less than full session amount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ACTIVE_EXEMPTED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Current resident; fee waived by admin</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when Primary Admin or Treasurer records an exemption with reason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ACTIVE_LIFETIME</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Honorary lifetime member; no annual fee ever</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only by Super Admin. Cannot be undone by RWA Admin.</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MIGRATED_PENDING</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Imported via bulk migration; not yet self-activated</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on bulk import of each row</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MIGRATED_DORMANT</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Migrated resident; 60+ days without activation</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Auto-set by system 60 days after import if never activated</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TRANSFERRED_DEACTIVATED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Property sold; old owner account archived</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when admin initiates Ownership Transfer for the unit</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TENANT_DEPARTED</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Tenant has vacated; account archived</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when admin marks tenant departure</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SUSPENDED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Manually suspended pending verification or dispute</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manually by Primary Admin. Must add reason.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DECEASED</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Owner deceased; account archived</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manually by Primary Admin. Heir must register fresh.</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BLACKLISTED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Mobile number blocked from re-registration</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manually by Primary Admin. Visible to admin only.</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19.3  Admin Term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ACTIVE</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Admin account is live; full permissions per role</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by Super Admin when activating elected admin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EXPIRED</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Term ended; read-only access</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Auto-set by system on term end date</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EXTENDED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Outgoing admin given temporary extension</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by Super Admin. Max 2 × 30-day extensions.</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VACATED</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Position vacated mid-term (resignation/death/relocation)</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by Super Admin on request from Primary Admin</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ARCHIVED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Historical admin record; no system access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after new admins are activated post-election</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19.4  Fee Status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PAID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Full session amount received</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When total payments for session equal amount due</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PARTIAL</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Some amount received; balance outstanding</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When a payment is recorded but less than full due</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PENDING</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Session started; within grace period; no payment yet</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on April 1 for all accounts. Grace period: 15 days default.</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OVERDUE</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Past grace period; still unpaid</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Auto-set by system at end of grace period</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ADVANCE_PAID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Next session's fee paid before April 1</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When admin records payment tagged to a future session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EXEMPTED</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Fee waived for this session</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When admin records exemption with reason</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LIFETIME</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Lifetime member; annual fee never applicable</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When Super Admin grants lifetime status</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NOT_YET_DUE</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New member joined mid-session; first payment not yet processed</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between approval and first payment. Temporary state.</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19.5  Payment Entry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PAYMENT</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Standard fee payment</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When admin records a new payment</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PARTIAL_PAYMENT</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Payment less than full amount due</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System determines based on amount vs balance</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CORRECTION</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Edit of a payment within 48 hours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When admin edits a recent payment entry</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REVERSAL</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Cancellation of a previous payment (after 48 hrs)</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When admin creates a reversal entry for an old payment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REFUND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Money returned to resident</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When admin records a refund with reason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WRITE_OFF</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Uncollectable arrear written off</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When admin marks a transferred/deceased account's arrear as written off</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EXEMPTION</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Fee marked as exempt — no payment expected</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When admin creates an exemption record with reason</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19.6  Payment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CASH</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Physical currency handed to admin</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Admin selects; reference number optional</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UPI</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Unified Payments Interface (GPay, PhonePe, Paytm, etc.)</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Admin selects; UPI transaction reference mandatory</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BANK_TRANSFER</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NEFT / RTGS / IMPS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Admin selects; bank reference / UTR number mandatory</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CHEQUE</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Physical cheque</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Admin selects; cheque number mandatory</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ONLINE</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Online payment gateway (Phase 2 — Razorpay/PayU)</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System-set when payment initiated via gateway</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19.7  Expense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MAINTENANCE</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General building/area upkeep, cleaning, repairs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Admin selects from dropdown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SECURITY</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Security guard salary, CCTV maintenance, barriers</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Admin selects from dropdown</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CLEANING</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Sweeper salary, garbage collection, sanitation</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Admin selects from dropdown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STAFF_SALARY</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Society staff payroll (if any)</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Admin selects; use for salaries not covered by Security/Cleaning</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INFRASTRUCTURE</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Structural repairs, roads, landscaping, electric wiring</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Admin selects from dropdown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UTILITIES</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Common area electricity, water, internet</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Admin selects from dropdown</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FESTIVAL</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Festival / event spend — links to a Festival ID</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Admin selects; system prompts to link to active festival</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EMERGENCY</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Unplanned urgent repairs</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Admin selects; description field is mandatory for this category</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LEGAL</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Legal fees, notices, court filings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Admin selects from dropdown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ADMINISTRATIVE</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Office supplies, printing, bank charges</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Admin selects from dropdown</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OTHER</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Anything not fitting above</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Admin selects; description mandatory</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19.8  Expense Entry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ACTIVE</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Valid, current expense entry</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on creation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REVERSED</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Original entry marked invalid; superseded by a reversal entry</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when admin creates a reversal</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19.9  Festival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DRAFT</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Created but not yet published to residents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on creation. Admin can edit all fields.</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COLLECTING</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Published and accepting contributions</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when admin publishes. Collection window open.</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CLOSED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Collection window ended; expenses being finalised</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Auto-set on collection end date</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COMPLETED</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Final settlement report published</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when admin posts the final report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CANCELLED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Festival cancelled; fund disposal in progress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manually by admin. Triggers disposal workflow.</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19.10  Festival Surplus Disposal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CARRY_FORWARD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Surplus moved to fund balance for the next festival</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by admin in settlement report</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TRANSFER_TO_SOCIETY</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Surplus moved to society's main maintenance fund</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by admin in settlement report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REFUND_CONTRIBUTORS</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Surplus proportionally refunded to contributors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by admin; triggers individual refund recording</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19.11  Notification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WHATSAPP</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Meta WhatsApp Business API message</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Primary channel for all notifications</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SMS</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SMS via MSG91 / Twilio</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Auto-triggered as fallback when WhatsApp delivery fails</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PUSH</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Firebase Cloud Messaging push notification</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For users who installed PWA / mobile app (Phase 2)</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EMAIL</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Email via SMTP / SendGrid</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For receipts and reports. Not used for time-sensitive alerts.</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19.12  Notification Delivery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QUEUED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Notification in queue, not yet sent</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on creation in Bull queue</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SENT</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Dispatched to WhatsApp/SMS/Email API</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when API call succeeds</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DELIVERED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Confirmed delivered to recipient device</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when Meta / SMS API confirms delivery</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FAILED</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All retry attempts exhausted; not delivered</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after 3 retries fail</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RETRYING</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Failed once or twice; retry in progress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during retry interval</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19.13  Society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TRIAL</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Free trial period active (60 days)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at society creation if no paid plan assigned</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ACTIVE</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Paid subscription; full access</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when subscription payment recorded</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SUSPENDED</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Subscription lapsed 15–90 days; admin read-only</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Auto-set by system on subscription lapse</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OFFBOARDED</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Society left platform; data pending deletion</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after offboarding confirmation and export download</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19.14  Subscription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BASIC</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Up to 100 residents, no WhatsApp API</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by Super Admin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STANDARD</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Up to 500 residents, 500 WhatsApp/month</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by Super Admin</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PREMIUM</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Unlimited, 2,000 WhatsApp/month + overage</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by Super Admin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ENTERPRISE</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Custom — multiple societies, white-label</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by Super Admin on custom agreement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TRIAL</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Standard features for 60 days free</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Auto-set on society creation if no paid plan</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19.15  Ownership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OWNER</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Resident owns the property and lives there</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at registration when Ownership Type = Owner</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OWNER_NRO</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Resident owns but lives elsewhere; tenant occupies</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when owner updates profile to non-resident status</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JOINT_OWNER</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Second registered owner of same unit</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Set by system when a unit already has an owner and a new owner registers on same unit</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TENANT</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Resident is a renter; does not own the unit</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Set at registration when Ownership Type = Tenant</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19.16  Transfer / Departure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OWNERSHIP_SALE</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Unit ownership sold to a new person</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Admin initiates Ownership Transfer</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TENANT_DEPARTURE</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Tenant has vacated; owner's unit stays</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Admin marks tenant departure</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BUILDER_FLOOR_PARTIAL</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Multi-floor owner sells one floor, retains others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Unit-level operation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INHERITANCE</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Owner deceased; legal heir takes over</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Admin marks deceased + heir registers fresh</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19.17  Society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APARTMENT_COMPLEX</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Multi-storey building with lifts, common areas, multiple flats per floor</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Selected at onboarding</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BUILDER_FLOORS</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Independent house divided floor-by-floor; different owner per floor</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Selected at onboarding</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GATED_COMMUNITY_VILLAS</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Group of villas or row houses inside a managed gate with common security</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Selected at onboarding</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INDEPENDENT_SECTOR_COLONY</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Open residential area — sectors, mohallas, colonies without physical gate</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Selected at onboarding</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PLOTTED_COLONY</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Individual ownership plots; residents built on allocated plots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Selected at onboarding</w:t>
            </w:r>
          </w:p>
        </w:tc>
      </w:tr>
    </w:tbl>
    <w:p>
      <w:pPr>
        <w:spacing w:before="60" w:after="0"/>
      </w:pPr>
      <w:r>
        <w:t xml:space="preserve"/>
      </w:r>
    </w:p>
    <w:p>
      <w:pPr>
        <w:pStyle w:val="Heading3"/>
        <w:spacing w:before="180" w:after="60"/>
      </w:pPr>
      <w:r>
        <w:rPr>
          <w:rFonts w:ascii="Arial" w:cs="Arial" w:eastAsia="Arial" w:hAnsi="Arial"/>
          <w:b/>
          <w:bCs/>
          <w:color w:val="1A1A2E"/>
          <w:sz w:val="21"/>
          <w:szCs w:val="21"/>
        </w:rPr>
        <w:t xml:space="preserve">19.18  Registration Rejection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Value</w:t>
            </w:r>
          </w:p>
        </w:tc>
        <w:tc>
          <w:tcPr>
            <w:tcW w:type="dxa" w:w="350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Meaning</w:t>
            </w:r>
          </w:p>
        </w:tc>
        <w:tc>
          <w:tcPr>
            <w:tcW w:type="dxa" w:w="3660"/>
            <w:tcBorders>
              <w:top w:val="single" w:color="D0D7E8" w:sz="1"/>
              <w:left w:val="single" w:color="D0D7E8" w:sz="1"/>
              <w:bottom w:val="single" w:color="D0D7E8" w:sz="1"/>
              <w:right w:val="single" w:color="D0D7E8" w:sz="1"/>
            </w:tcBorders>
            <w:shd w:fill="0D6E6E" w:val="clear"/>
            <w:tcMar>
              <w:top w:type="dxa" w:w="70"/>
              <w:left w:type="dxa" w:w="100"/>
              <w:bottom w:type="dxa" w:w="70"/>
              <w:right w:type="dxa" w:w="100"/>
            </w:tcMar>
          </w:tcPr>
          <w:p>
            <w:r>
              <w:rPr>
                <w:rFonts w:ascii="Arial" w:cs="Arial" w:eastAsia="Arial" w:hAnsi="Arial"/>
                <w:b/>
                <w:bCs/>
                <w:color w:val="FFFFFF"/>
                <w:sz w:val="17"/>
                <w:szCs w:val="17"/>
              </w:rPr>
              <w:t xml:space="preserve">When Is It Set</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NOT_RESIDENT</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Person does not reside or own property in this society</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Admin selects at rejection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DUPLICATE_ENTRY</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Mobile number or unit already registered</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Admin selects at rejection</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INCORRECT_INFORMATION</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Details provided do not match society records</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Admin selects at rejection</w:t>
            </w:r>
          </w:p>
        </w:tc>
      </w:tr>
      <w:tr>
        <w:tc>
          <w:tcPr>
            <w:tcW w:type="dxa" w:w="22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b/>
                <w:bCs/>
                <w:color w:val="0D6E6E"/>
                <w:sz w:val="17"/>
                <w:szCs w:val="17"/>
              </w:rPr>
              <w:t xml:space="preserve">UNDER_VERIFICATION</w:t>
            </w:r>
          </w:p>
        </w:tc>
        <w:tc>
          <w:tcPr>
            <w:tcW w:type="dxa" w:w="350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color w:val="1A1A2E"/>
                <w:sz w:val="17"/>
                <w:szCs w:val="17"/>
              </w:rPr>
              <w:t xml:space="preserve">Admin needs more time to verify; temporary hold</w:t>
            </w:r>
          </w:p>
        </w:tc>
        <w:tc>
          <w:tcPr>
            <w:tcW w:type="dxa" w:w="3660"/>
            <w:tcBorders>
              <w:top w:val="single" w:color="D0D7E8" w:sz="1"/>
              <w:left w:val="single" w:color="D0D7E8" w:sz="1"/>
              <w:bottom w:val="single" w:color="D0D7E8" w:sz="1"/>
              <w:right w:val="single" w:color="D0D7E8" w:sz="1"/>
            </w:tcBorders>
            <w:shd w:fill="F5F6FA" w:val="clear"/>
            <w:tcMar>
              <w:top w:type="dxa" w:w="65"/>
              <w:left w:type="dxa" w:w="100"/>
              <w:bottom w:type="dxa" w:w="65"/>
              <w:right w:type="dxa" w:w="100"/>
            </w:tcMar>
          </w:tcPr>
          <w:p>
            <w:r>
              <w:rPr>
                <w:rFonts w:ascii="Arial" w:cs="Arial" w:eastAsia="Arial" w:hAnsi="Arial"/>
                <w:i/>
                <w:iCs/>
                <w:color w:val="555555"/>
                <w:sz w:val="16"/>
                <w:szCs w:val="16"/>
              </w:rPr>
              <w:t xml:space="preserve">Admin selects; registration remains active, not deleted</w:t>
            </w:r>
          </w:p>
        </w:tc>
      </w:tr>
      <w:tr>
        <w:tc>
          <w:tcPr>
            <w:tcW w:type="dxa" w:w="22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b/>
                <w:bCs/>
                <w:color w:val="0D6E6E"/>
                <w:sz w:val="17"/>
                <w:szCs w:val="17"/>
              </w:rPr>
              <w:t xml:space="preserve">ADMIN_DISCRETION</w:t>
            </w:r>
          </w:p>
        </w:tc>
        <w:tc>
          <w:tcPr>
            <w:tcW w:type="dxa" w:w="350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color w:val="1A1A2E"/>
                <w:sz w:val="17"/>
                <w:szCs w:val="17"/>
              </w:rPr>
              <w:t xml:space="preserve">Other reason — admin adds a note</w:t>
            </w:r>
          </w:p>
        </w:tc>
        <w:tc>
          <w:tcPr>
            <w:tcW w:type="dxa" w:w="3660"/>
            <w:tcBorders>
              <w:top w:val="single" w:color="D0D7E8" w:sz="1"/>
              <w:left w:val="single" w:color="D0D7E8" w:sz="1"/>
              <w:bottom w:val="single" w:color="D0D7E8" w:sz="1"/>
              <w:right w:val="single" w:color="D0D7E8" w:sz="1"/>
            </w:tcBorders>
            <w:shd w:fill="FFFFFF" w:val="clear"/>
            <w:tcMar>
              <w:top w:type="dxa" w:w="65"/>
              <w:left w:type="dxa" w:w="100"/>
              <w:bottom w:type="dxa" w:w="65"/>
              <w:right w:type="dxa" w:w="100"/>
            </w:tcMar>
          </w:tcPr>
          <w:p>
            <w:r>
              <w:rPr>
                <w:rFonts w:ascii="Arial" w:cs="Arial" w:eastAsia="Arial" w:hAnsi="Arial"/>
                <w:i/>
                <w:iCs/>
                <w:color w:val="555555"/>
                <w:sz w:val="16"/>
                <w:szCs w:val="16"/>
              </w:rPr>
              <w:t xml:space="preserve">Admin selects and must provide a note</w:t>
            </w:r>
          </w:p>
        </w:tc>
      </w:tr>
    </w:tbl>
    <w:p>
      <w:pPr>
        <w:spacing w:before="60" w:after="0"/>
      </w:pPr>
      <w:r>
        <w:t xml:space="preserve"/>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20. Legal Considerations &amp; Compliance</w:t>
      </w:r>
    </w:p>
    <w:p>
      <w:pPr>
        <w:pStyle w:val="Heading2"/>
        <w:spacing w:before="260" w:after="90"/>
      </w:pPr>
      <w:r>
        <w:rPr>
          <w:rFonts w:ascii="Arial" w:cs="Arial" w:eastAsia="Arial" w:hAnsi="Arial"/>
          <w:b/>
          <w:bCs/>
          <w:color w:val="2E75B6"/>
          <w:sz w:val="24"/>
          <w:szCs w:val="24"/>
        </w:rPr>
        <w:t xml:space="preserve">20.1 DPDP Act 2023</w:t>
      </w:r>
    </w:p>
    <w:p>
      <w:pPr>
        <w:pStyle w:val="ListParagraph"/>
        <w:numPr>
          <w:ilvl w:val="0"/>
          <w:numId w:val="2"/>
        </w:numPr>
        <w:spacing w:before="38" w:after="38"/>
      </w:pPr>
      <w:r>
        <w:rPr>
          <w:rFonts w:ascii="Arial" w:cs="Arial" w:eastAsia="Arial" w:hAnsi="Arial"/>
          <w:color w:val="1A1A2E"/>
          <w:sz w:val="20"/>
          <w:szCs w:val="20"/>
        </w:rPr>
        <w:t xml:space="preserve">Explicit dual consent at registration: data processing + WhatsApp communication</w:t>
      </w:r>
    </w:p>
    <w:p>
      <w:pPr>
        <w:pStyle w:val="ListParagraph"/>
        <w:numPr>
          <w:ilvl w:val="0"/>
          <w:numId w:val="2"/>
        </w:numPr>
        <w:spacing w:before="38" w:after="38"/>
      </w:pPr>
      <w:r>
        <w:rPr>
          <w:rFonts w:ascii="Arial" w:cs="Arial" w:eastAsia="Arial" w:hAnsi="Arial"/>
          <w:color w:val="1A1A2E"/>
          <w:sz w:val="20"/>
          <w:szCs w:val="20"/>
        </w:rPr>
        <w:t xml:space="preserve">Data minimisation: only collect what is necessary for RWA management</w:t>
      </w:r>
    </w:p>
    <w:p>
      <w:pPr>
        <w:pStyle w:val="ListParagraph"/>
        <w:numPr>
          <w:ilvl w:val="0"/>
          <w:numId w:val="2"/>
        </w:numPr>
        <w:spacing w:before="38" w:after="38"/>
      </w:pPr>
      <w:r>
        <w:rPr>
          <w:rFonts w:ascii="Arial" w:cs="Arial" w:eastAsia="Arial" w:hAnsi="Arial"/>
          <w:color w:val="1A1A2E"/>
          <w:sz w:val="20"/>
          <w:szCs w:val="20"/>
        </w:rPr>
        <w:t xml:space="preserve">Data localisation: India-region servers mandatory for Indian resident data</w:t>
      </w:r>
    </w:p>
    <w:p>
      <w:pPr>
        <w:pStyle w:val="ListParagraph"/>
        <w:numPr>
          <w:ilvl w:val="0"/>
          <w:numId w:val="2"/>
        </w:numPr>
        <w:spacing w:before="38" w:after="38"/>
      </w:pPr>
      <w:r>
        <w:rPr>
          <w:rFonts w:ascii="Arial" w:cs="Arial" w:eastAsia="Arial" w:hAnsi="Arial"/>
          <w:color w:val="1A1A2E"/>
          <w:sz w:val="20"/>
          <w:szCs w:val="20"/>
        </w:rPr>
        <w:t xml:space="preserve">Right to Access, Correction, Erasure — all supported</w:t>
      </w:r>
    </w:p>
    <w:p>
      <w:pPr>
        <w:pStyle w:val="ListParagraph"/>
        <w:numPr>
          <w:ilvl w:val="0"/>
          <w:numId w:val="2"/>
        </w:numPr>
        <w:spacing w:before="38" w:after="38"/>
      </w:pPr>
      <w:r>
        <w:rPr>
          <w:rFonts w:ascii="Arial" w:cs="Arial" w:eastAsia="Arial" w:hAnsi="Arial"/>
          <w:color w:val="1A1A2E"/>
          <w:sz w:val="20"/>
          <w:szCs w:val="20"/>
        </w:rPr>
        <w:t xml:space="preserve">Data breach: notify affected users and CERT-In within 72 hours</w:t>
      </w:r>
    </w:p>
    <w:p>
      <w:pPr>
        <w:pStyle w:val="ListParagraph"/>
        <w:numPr>
          <w:ilvl w:val="0"/>
          <w:numId w:val="2"/>
        </w:numPr>
        <w:spacing w:before="38" w:after="38"/>
      </w:pPr>
      <w:r>
        <w:rPr>
          <w:rFonts w:ascii="Arial" w:cs="Arial" w:eastAsia="Arial" w:hAnsi="Arial"/>
          <w:color w:val="1A1A2E"/>
          <w:sz w:val="20"/>
          <w:szCs w:val="20"/>
        </w:rPr>
        <w:t xml:space="preserve">Privacy Policy and Terms of Service: draft by qualified legal professional before launch</w:t>
      </w:r>
    </w:p>
    <w:p>
      <w:pPr>
        <w:spacing w:before="60" w:after="0"/>
      </w:pPr>
      <w:r>
        <w:t xml:space="preserve"/>
      </w:r>
    </w:p>
    <w:p>
      <w:pPr>
        <w:pStyle w:val="Heading2"/>
        <w:spacing w:before="260" w:after="90"/>
      </w:pPr>
      <w:r>
        <w:rPr>
          <w:rFonts w:ascii="Arial" w:cs="Arial" w:eastAsia="Arial" w:hAnsi="Arial"/>
          <w:b/>
          <w:bCs/>
          <w:color w:val="2E75B6"/>
          <w:sz w:val="24"/>
          <w:szCs w:val="24"/>
        </w:rPr>
        <w:t xml:space="preserve">20.2 Financial Compliance</w:t>
      </w:r>
    </w:p>
    <w:p>
      <w:pPr>
        <w:pStyle w:val="ListParagraph"/>
        <w:numPr>
          <w:ilvl w:val="0"/>
          <w:numId w:val="2"/>
        </w:numPr>
        <w:spacing w:before="38" w:after="38"/>
      </w:pPr>
      <w:r>
        <w:rPr>
          <w:rFonts w:ascii="Arial" w:cs="Arial" w:eastAsia="Arial" w:hAnsi="Arial"/>
          <w:color w:val="1A1A2E"/>
          <w:sz w:val="20"/>
          <w:szCs w:val="20"/>
        </w:rPr>
        <w:t xml:space="preserve">No payment gateway in Phase 1: platform is a ledger only — no RBI/PA licence required</w:t>
      </w:r>
    </w:p>
    <w:p>
      <w:pPr>
        <w:pStyle w:val="ListParagraph"/>
        <w:numPr>
          <w:ilvl w:val="0"/>
          <w:numId w:val="2"/>
        </w:numPr>
        <w:spacing w:before="38" w:after="38"/>
      </w:pPr>
      <w:r>
        <w:rPr>
          <w:rFonts w:ascii="Arial" w:cs="Arial" w:eastAsia="Arial" w:hAnsi="Arial"/>
          <w:color w:val="1A1A2E"/>
          <w:sz w:val="20"/>
          <w:szCs w:val="20"/>
        </w:rPr>
        <w:t xml:space="preserve">Payment gateway (Phase 2): integrate via PA-licensed partner (Razorpay/PayU) — they hold the licence</w:t>
      </w:r>
    </w:p>
    <w:p>
      <w:pPr>
        <w:pStyle w:val="ListParagraph"/>
        <w:numPr>
          <w:ilvl w:val="0"/>
          <w:numId w:val="2"/>
        </w:numPr>
        <w:spacing w:before="38" w:after="38"/>
      </w:pPr>
      <w:r>
        <w:rPr>
          <w:rFonts w:ascii="Arial" w:cs="Arial" w:eastAsia="Arial" w:hAnsi="Arial"/>
          <w:color w:val="1A1A2E"/>
          <w:sz w:val="20"/>
          <w:szCs w:val="20"/>
        </w:rPr>
        <w:t xml:space="preserve">GST: register once annual revenue exceeds ₹20 lakh. Charge 18% GST on subscriptions.</w:t>
      </w:r>
    </w:p>
    <w:p>
      <w:pPr>
        <w:pStyle w:val="ListParagraph"/>
        <w:numPr>
          <w:ilvl w:val="0"/>
          <w:numId w:val="2"/>
        </w:numPr>
        <w:spacing w:before="38" w:after="38"/>
      </w:pPr>
      <w:r>
        <w:rPr>
          <w:rFonts w:ascii="Arial" w:cs="Arial" w:eastAsia="Arial" w:hAnsi="Arial"/>
          <w:color w:val="1A1A2E"/>
          <w:sz w:val="20"/>
          <w:szCs w:val="20"/>
        </w:rPr>
        <w:t xml:space="preserve">Platform must never hold or intermediate funds — all money flows between residents and RWA's bank account</w:t>
      </w:r>
    </w:p>
    <w:p>
      <w:pPr>
        <w:spacing w:before="60" w:after="0"/>
      </w:pPr>
      <w:r>
        <w:t xml:space="preserve"/>
      </w:r>
    </w:p>
    <w:p>
      <w:pPr>
        <w:pStyle w:val="Heading2"/>
        <w:spacing w:before="260" w:after="90"/>
      </w:pPr>
      <w:r>
        <w:rPr>
          <w:rFonts w:ascii="Arial" w:cs="Arial" w:eastAsia="Arial" w:hAnsi="Arial"/>
          <w:b/>
          <w:bCs/>
          <w:color w:val="2E75B6"/>
          <w:sz w:val="24"/>
          <w:szCs w:val="24"/>
        </w:rPr>
        <w:t xml:space="preserve">20.3 Election Boundary</w:t>
      </w:r>
    </w:p>
    <w:p>
      <w:pPr>
        <w:pStyle w:val="ListParagraph"/>
        <w:numPr>
          <w:ilvl w:val="0"/>
          <w:numId w:val="2"/>
        </w:numPr>
        <w:spacing w:before="38" w:after="38"/>
      </w:pPr>
      <w:r>
        <w:rPr>
          <w:rFonts w:ascii="Arial" w:cs="Arial" w:eastAsia="Arial" w:hAnsi="Arial"/>
          <w:color w:val="1A1A2E"/>
          <w:sz w:val="20"/>
          <w:szCs w:val="20"/>
        </w:rPr>
        <w:t xml:space="preserve">Platform does NOT conduct online elections or electronic voting</w:t>
      </w:r>
    </w:p>
    <w:p>
      <w:pPr>
        <w:pStyle w:val="ListParagraph"/>
        <w:numPr>
          <w:ilvl w:val="0"/>
          <w:numId w:val="2"/>
        </w:numPr>
        <w:spacing w:before="38" w:after="38"/>
      </w:pPr>
      <w:r>
        <w:rPr>
          <w:rFonts w:ascii="Arial" w:cs="Arial" w:eastAsia="Arial" w:hAnsi="Arial"/>
          <w:color w:val="1A1A2E"/>
          <w:sz w:val="20"/>
          <w:szCs w:val="20"/>
        </w:rPr>
        <w:t xml:space="preserve">Only manages term dates, access activation, and reminder workflows</w:t>
      </w:r>
    </w:p>
    <w:p>
      <w:pPr>
        <w:pStyle w:val="ListParagraph"/>
        <w:numPr>
          <w:ilvl w:val="0"/>
          <w:numId w:val="2"/>
        </w:numPr>
        <w:spacing w:before="38" w:after="38"/>
      </w:pPr>
      <w:r>
        <w:rPr>
          <w:rFonts w:ascii="Arial" w:cs="Arial" w:eastAsia="Arial" w:hAnsi="Arial"/>
          <w:color w:val="1A1A2E"/>
          <w:sz w:val="20"/>
          <w:szCs w:val="20"/>
        </w:rPr>
        <w:t xml:space="preserve">All election decisions remain with residents as per registered bye-laws</w:t>
      </w:r>
    </w:p>
    <w:p>
      <w:pPr>
        <w:spacing w:before="60" w:after="0"/>
      </w:pPr>
      <w:r>
        <w:t xml:space="preserve"/>
      </w:r>
    </w:p>
    <w:p>
      <w:pPr>
        <w:pStyle w:val="Heading2"/>
        <w:spacing w:before="260" w:after="90"/>
      </w:pPr>
      <w:r>
        <w:rPr>
          <w:rFonts w:ascii="Arial" w:cs="Arial" w:eastAsia="Arial" w:hAnsi="Arial"/>
          <w:b/>
          <w:bCs/>
          <w:color w:val="2E75B6"/>
          <w:sz w:val="24"/>
          <w:szCs w:val="24"/>
        </w:rPr>
        <w:t xml:space="preserve">20.4 Liability Limitations in Terms of Service</w:t>
      </w:r>
    </w:p>
    <w:p>
      <w:pPr>
        <w:pStyle w:val="ListParagraph"/>
        <w:numPr>
          <w:ilvl w:val="0"/>
          <w:numId w:val="2"/>
        </w:numPr>
        <w:spacing w:before="38" w:after="38"/>
      </w:pPr>
      <w:r>
        <w:rPr>
          <w:rFonts w:ascii="Arial" w:cs="Arial" w:eastAsia="Arial" w:hAnsi="Arial"/>
          <w:color w:val="1A1A2E"/>
          <w:sz w:val="20"/>
          <w:szCs w:val="20"/>
        </w:rPr>
        <w:t xml:space="preserve">Platform not liable for financial disputes between residents and RWA admins</w:t>
      </w:r>
    </w:p>
    <w:p>
      <w:pPr>
        <w:pStyle w:val="ListParagraph"/>
        <w:numPr>
          <w:ilvl w:val="0"/>
          <w:numId w:val="2"/>
        </w:numPr>
        <w:spacing w:before="38" w:after="38"/>
      </w:pPr>
      <w:r>
        <w:rPr>
          <w:rFonts w:ascii="Arial" w:cs="Arial" w:eastAsia="Arial" w:hAnsi="Arial"/>
          <w:color w:val="1A1A2E"/>
          <w:sz w:val="20"/>
          <w:szCs w:val="20"/>
        </w:rPr>
        <w:t xml:space="preserve">Platform not responsible for data accuracy — RWA Admins are solely responsible for records they enter</w:t>
      </w:r>
    </w:p>
    <w:p>
      <w:pPr>
        <w:pStyle w:val="ListParagraph"/>
        <w:numPr>
          <w:ilvl w:val="0"/>
          <w:numId w:val="2"/>
        </w:numPr>
        <w:spacing w:before="38" w:after="38"/>
      </w:pPr>
      <w:r>
        <w:rPr>
          <w:rFonts w:ascii="Arial" w:cs="Arial" w:eastAsia="Arial" w:hAnsi="Arial"/>
          <w:color w:val="1A1A2E"/>
          <w:sz w:val="20"/>
          <w:szCs w:val="20"/>
        </w:rPr>
        <w:t xml:space="preserve">Platform not responsible for WhatsApp delivery failures caused by Meta's infrastructure</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21. Future Features Roadmap</w:t>
      </w:r>
    </w:p>
    <w:p>
      <w:pPr>
        <w:pStyle w:val="Heading2"/>
        <w:spacing w:before="260" w:after="90"/>
      </w:pPr>
      <w:r>
        <w:rPr>
          <w:rFonts w:ascii="Arial" w:cs="Arial" w:eastAsia="Arial" w:hAnsi="Arial"/>
          <w:b/>
          <w:bCs/>
          <w:color w:val="2E75B6"/>
          <w:sz w:val="24"/>
          <w:szCs w:val="24"/>
        </w:rPr>
        <w:t xml:space="preserve">Phase 2 — 6 to 12 Months Post-Launch</w:t>
      </w:r>
    </w:p>
    <w:p>
      <w:pPr>
        <w:pStyle w:val="ListParagraph"/>
        <w:numPr>
          <w:ilvl w:val="0"/>
          <w:numId w:val="2"/>
        </w:numPr>
        <w:spacing w:before="38" w:after="38"/>
      </w:pPr>
      <w:r>
        <w:rPr>
          <w:rFonts w:ascii="Arial" w:cs="Arial" w:eastAsia="Arial" w:hAnsi="Arial"/>
          <w:color w:val="1A1A2E"/>
          <w:sz w:val="20"/>
          <w:szCs w:val="20"/>
        </w:rPr>
        <w:t xml:space="preserve">Online payment integration (Razorpay / PayU) — UPI, cards, net banking</w:t>
      </w:r>
    </w:p>
    <w:p>
      <w:pPr>
        <w:pStyle w:val="ListParagraph"/>
        <w:numPr>
          <w:ilvl w:val="0"/>
          <w:numId w:val="2"/>
        </w:numPr>
        <w:spacing w:before="38" w:after="38"/>
      </w:pPr>
      <w:r>
        <w:rPr>
          <w:rFonts w:ascii="Arial" w:cs="Arial" w:eastAsia="Arial" w:hAnsi="Arial"/>
          <w:color w:val="1A1A2E"/>
          <w:sz w:val="20"/>
          <w:szCs w:val="20"/>
        </w:rPr>
        <w:t xml:space="preserve">React Native mobile app for residents (iOS + Android)</w:t>
      </w:r>
    </w:p>
    <w:p>
      <w:pPr>
        <w:pStyle w:val="ListParagraph"/>
        <w:numPr>
          <w:ilvl w:val="0"/>
          <w:numId w:val="2"/>
        </w:numPr>
        <w:spacing w:before="38" w:after="38"/>
      </w:pPr>
      <w:r>
        <w:rPr>
          <w:rFonts w:ascii="Arial" w:cs="Arial" w:eastAsia="Arial" w:hAnsi="Arial"/>
          <w:color w:val="1A1A2E"/>
          <w:sz w:val="20"/>
          <w:szCs w:val="20"/>
        </w:rPr>
        <w:t xml:space="preserve">Complaint &amp; grievance module — raise → assign → resolve → rate</w:t>
      </w:r>
    </w:p>
    <w:p>
      <w:pPr>
        <w:pStyle w:val="ListParagraph"/>
        <w:numPr>
          <w:ilvl w:val="0"/>
          <w:numId w:val="2"/>
        </w:numPr>
        <w:spacing w:before="38" w:after="38"/>
      </w:pPr>
      <w:r>
        <w:rPr>
          <w:rFonts w:ascii="Arial" w:cs="Arial" w:eastAsia="Arial" w:hAnsi="Arial"/>
          <w:color w:val="1A1A2E"/>
          <w:sz w:val="20"/>
          <w:szCs w:val="20"/>
        </w:rPr>
        <w:t xml:space="preserve">Facility booking — community hall, parking, gym</w:t>
      </w:r>
    </w:p>
    <w:p>
      <w:pPr>
        <w:pStyle w:val="ListParagraph"/>
        <w:numPr>
          <w:ilvl w:val="0"/>
          <w:numId w:val="2"/>
        </w:numPr>
        <w:spacing w:before="38" w:after="38"/>
      </w:pPr>
      <w:r>
        <w:rPr>
          <w:rFonts w:ascii="Arial" w:cs="Arial" w:eastAsia="Arial" w:hAnsi="Arial"/>
          <w:color w:val="1A1A2E"/>
          <w:sz w:val="20"/>
          <w:szCs w:val="20"/>
        </w:rPr>
        <w:t xml:space="preserve">Polls &amp; surveys for community decisions</w:t>
      </w:r>
    </w:p>
    <w:p>
      <w:pPr>
        <w:pStyle w:val="ListParagraph"/>
        <w:numPr>
          <w:ilvl w:val="0"/>
          <w:numId w:val="2"/>
        </w:numPr>
        <w:spacing w:before="38" w:after="38"/>
      </w:pPr>
      <w:r>
        <w:rPr>
          <w:rFonts w:ascii="Arial" w:cs="Arial" w:eastAsia="Arial" w:hAnsi="Arial"/>
          <w:color w:val="1A1A2E"/>
          <w:sz w:val="20"/>
          <w:szCs w:val="20"/>
        </w:rPr>
        <w:t xml:space="preserve">Document repository — bye-laws, meeting minutes, NOC templates</w:t>
      </w:r>
    </w:p>
    <w:p>
      <w:pPr>
        <w:pStyle w:val="ListParagraph"/>
        <w:numPr>
          <w:ilvl w:val="0"/>
          <w:numId w:val="2"/>
        </w:numPr>
        <w:spacing w:before="38" w:after="38"/>
      </w:pPr>
      <w:r>
        <w:rPr>
          <w:rFonts w:ascii="Arial" w:cs="Arial" w:eastAsia="Arial" w:hAnsi="Arial"/>
          <w:color w:val="1A1A2E"/>
          <w:sz w:val="20"/>
          <w:szCs w:val="20"/>
        </w:rPr>
        <w:t xml:space="preserve">Per-RWA WhatsApp Business number (replaces platform sender)</w:t>
      </w:r>
    </w:p>
    <w:p>
      <w:pPr>
        <w:pStyle w:val="ListParagraph"/>
        <w:numPr>
          <w:ilvl w:val="0"/>
          <w:numId w:val="2"/>
        </w:numPr>
        <w:spacing w:before="38" w:after="38"/>
      </w:pPr>
      <w:r>
        <w:rPr>
          <w:rFonts w:ascii="Arial" w:cs="Arial" w:eastAsia="Arial" w:hAnsi="Arial"/>
          <w:color w:val="1A1A2E"/>
          <w:sz w:val="20"/>
          <w:szCs w:val="20"/>
        </w:rPr>
        <w:t xml:space="preserve">Resident expense query / dispute resolution module</w:t>
      </w:r>
    </w:p>
    <w:p>
      <w:pPr>
        <w:pStyle w:val="ListParagraph"/>
        <w:numPr>
          <w:ilvl w:val="0"/>
          <w:numId w:val="2"/>
        </w:numPr>
        <w:spacing w:before="38" w:after="38"/>
      </w:pPr>
      <w:r>
        <w:rPr>
          <w:rFonts w:ascii="Arial" w:cs="Arial" w:eastAsia="Arial" w:hAnsi="Arial"/>
          <w:color w:val="1A1A2E"/>
          <w:sz w:val="20"/>
          <w:szCs w:val="20"/>
        </w:rPr>
        <w:t xml:space="preserve">Recurring expense templates</w:t>
      </w:r>
    </w:p>
    <w:p>
      <w:pPr>
        <w:spacing w:before="60" w:after="0"/>
      </w:pPr>
      <w:r>
        <w:t xml:space="preserve"/>
      </w:r>
    </w:p>
    <w:p>
      <w:pPr>
        <w:pStyle w:val="Heading2"/>
        <w:spacing w:before="260" w:after="90"/>
      </w:pPr>
      <w:r>
        <w:rPr>
          <w:rFonts w:ascii="Arial" w:cs="Arial" w:eastAsia="Arial" w:hAnsi="Arial"/>
          <w:b/>
          <w:bCs/>
          <w:color w:val="2E75B6"/>
          <w:sz w:val="24"/>
          <w:szCs w:val="24"/>
        </w:rPr>
        <w:t xml:space="preserve">Phase 3 — 12 to 24 Months</w:t>
      </w:r>
    </w:p>
    <w:p>
      <w:pPr>
        <w:pStyle w:val="ListParagraph"/>
        <w:numPr>
          <w:ilvl w:val="0"/>
          <w:numId w:val="2"/>
        </w:numPr>
        <w:spacing w:before="38" w:after="38"/>
      </w:pPr>
      <w:r>
        <w:rPr>
          <w:rFonts w:ascii="Arial" w:cs="Arial" w:eastAsia="Arial" w:hAnsi="Arial"/>
          <w:color w:val="1A1A2E"/>
          <w:sz w:val="20"/>
          <w:szCs w:val="20"/>
        </w:rPr>
        <w:t xml:space="preserve">Lightweight visitor pre-registration — resident adds guest; gate scans QR</w:t>
      </w:r>
    </w:p>
    <w:p>
      <w:pPr>
        <w:pStyle w:val="ListParagraph"/>
        <w:numPr>
          <w:ilvl w:val="0"/>
          <w:numId w:val="2"/>
        </w:numPr>
        <w:spacing w:before="38" w:after="38"/>
      </w:pPr>
      <w:r>
        <w:rPr>
          <w:rFonts w:ascii="Arial" w:cs="Arial" w:eastAsia="Arial" w:hAnsi="Arial"/>
          <w:color w:val="1A1A2E"/>
          <w:sz w:val="20"/>
          <w:szCs w:val="20"/>
        </w:rPr>
        <w:t xml:space="preserve">Domestic help registration — maid, driver with photo and contact</w:t>
      </w:r>
    </w:p>
    <w:p>
      <w:pPr>
        <w:pStyle w:val="ListParagraph"/>
        <w:numPr>
          <w:ilvl w:val="0"/>
          <w:numId w:val="2"/>
        </w:numPr>
        <w:spacing w:before="38" w:after="38"/>
      </w:pPr>
      <w:r>
        <w:rPr>
          <w:rFonts w:ascii="Arial" w:cs="Arial" w:eastAsia="Arial" w:hAnsi="Arial"/>
          <w:color w:val="1A1A2E"/>
          <w:sz w:val="20"/>
          <w:szCs w:val="20"/>
        </w:rPr>
        <w:t xml:space="preserve">AGM module — agenda, attendance, minutes upload</w:t>
      </w:r>
    </w:p>
    <w:p>
      <w:pPr>
        <w:pStyle w:val="ListParagraph"/>
        <w:numPr>
          <w:ilvl w:val="0"/>
          <w:numId w:val="2"/>
        </w:numPr>
        <w:spacing w:before="38" w:after="38"/>
      </w:pPr>
      <w:r>
        <w:rPr>
          <w:rFonts w:ascii="Arial" w:cs="Arial" w:eastAsia="Arial" w:hAnsi="Arial"/>
          <w:color w:val="1A1A2E"/>
          <w:sz w:val="20"/>
          <w:szCs w:val="20"/>
        </w:rPr>
        <w:t xml:space="preserve">Society notice board with photos, docs, and resident comments</w:t>
      </w:r>
    </w:p>
    <w:p>
      <w:pPr>
        <w:pStyle w:val="ListParagraph"/>
        <w:numPr>
          <w:ilvl w:val="0"/>
          <w:numId w:val="2"/>
        </w:numPr>
        <w:spacing w:before="38" w:after="38"/>
      </w:pPr>
      <w:r>
        <w:rPr>
          <w:rFonts w:ascii="Arial" w:cs="Arial" w:eastAsia="Arial" w:hAnsi="Arial"/>
          <w:color w:val="1A1A2E"/>
          <w:sz w:val="20"/>
          <w:szCs w:val="20"/>
        </w:rPr>
        <w:t xml:space="preserve">Vendor management — approved society vendors with ratings</w:t>
      </w:r>
    </w:p>
    <w:p>
      <w:pPr>
        <w:pStyle w:val="ListParagraph"/>
        <w:numPr>
          <w:ilvl w:val="0"/>
          <w:numId w:val="2"/>
        </w:numPr>
        <w:spacing w:before="38" w:after="38"/>
      </w:pPr>
      <w:r>
        <w:rPr>
          <w:rFonts w:ascii="Arial" w:cs="Arial" w:eastAsia="Arial" w:hAnsi="Arial"/>
          <w:color w:val="1A1A2E"/>
          <w:sz w:val="20"/>
          <w:szCs w:val="20"/>
        </w:rPr>
        <w:t xml:space="preserve">Multi-language UI — Hindi, Tamil, Telugu, Bengali, Marathi</w:t>
      </w:r>
    </w:p>
    <w:p>
      <w:pPr>
        <w:spacing w:before="60" w:after="0"/>
      </w:pPr>
      <w:r>
        <w:t xml:space="preserve"/>
      </w:r>
    </w:p>
    <w:p>
      <w:pPr>
        <w:pStyle w:val="Heading2"/>
        <w:spacing w:before="260" w:after="90"/>
      </w:pPr>
      <w:r>
        <w:rPr>
          <w:rFonts w:ascii="Arial" w:cs="Arial" w:eastAsia="Arial" w:hAnsi="Arial"/>
          <w:b/>
          <w:bCs/>
          <w:color w:val="2E75B6"/>
          <w:sz w:val="24"/>
          <w:szCs w:val="24"/>
        </w:rPr>
        <w:t xml:space="preserve">Phase 4 — Enterprise &amp; Global</w:t>
      </w:r>
    </w:p>
    <w:p>
      <w:pPr>
        <w:pStyle w:val="ListParagraph"/>
        <w:numPr>
          <w:ilvl w:val="0"/>
          <w:numId w:val="2"/>
        </w:numPr>
        <w:spacing w:before="38" w:after="38"/>
      </w:pPr>
      <w:r>
        <w:rPr>
          <w:rFonts w:ascii="Arial" w:cs="Arial" w:eastAsia="Arial" w:hAnsi="Arial"/>
          <w:color w:val="1A1A2E"/>
          <w:sz w:val="20"/>
          <w:szCs w:val="20"/>
        </w:rPr>
        <w:t xml:space="preserve">API marketplace — third-party integrations (electricity board, water utility, BBMP property tax)</w:t>
      </w:r>
    </w:p>
    <w:p>
      <w:pPr>
        <w:pStyle w:val="ListParagraph"/>
        <w:numPr>
          <w:ilvl w:val="0"/>
          <w:numId w:val="2"/>
        </w:numPr>
        <w:spacing w:before="38" w:after="38"/>
      </w:pPr>
      <w:r>
        <w:rPr>
          <w:rFonts w:ascii="Arial" w:cs="Arial" w:eastAsia="Arial" w:hAnsi="Arial"/>
          <w:color w:val="1A1A2E"/>
          <w:sz w:val="20"/>
          <w:szCs w:val="20"/>
        </w:rPr>
        <w:t xml:space="preserve">White-label version for real estate builders — new project launch pre-configured</w:t>
      </w:r>
    </w:p>
    <w:p>
      <w:pPr>
        <w:pStyle w:val="ListParagraph"/>
        <w:numPr>
          <w:ilvl w:val="0"/>
          <w:numId w:val="2"/>
        </w:numPr>
        <w:spacing w:before="38" w:after="38"/>
      </w:pPr>
      <w:r>
        <w:rPr>
          <w:rFonts w:ascii="Arial" w:cs="Arial" w:eastAsia="Arial" w:hAnsi="Arial"/>
          <w:color w:val="1A1A2E"/>
          <w:sz w:val="20"/>
          <w:szCs w:val="20"/>
        </w:rPr>
        <w:t xml:space="preserve">International expansion — UAE (Owners' Associations), UK (RTM Companies), Singapore (MCSTs)</w:t>
      </w:r>
    </w:p>
    <w:p>
      <w:pPr>
        <w:pStyle w:val="ListParagraph"/>
        <w:numPr>
          <w:ilvl w:val="0"/>
          <w:numId w:val="2"/>
        </w:numPr>
        <w:spacing w:before="38" w:after="38"/>
      </w:pPr>
      <w:r>
        <w:rPr>
          <w:rFonts w:ascii="Arial" w:cs="Arial" w:eastAsia="Arial" w:hAnsi="Arial"/>
          <w:color w:val="1A1A2E"/>
          <w:sz w:val="20"/>
          <w:szCs w:val="20"/>
        </w:rPr>
        <w:t xml:space="preserve">AI anomaly detection on expenses — flag unusually large or irregular entries</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22.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Risk</w:t>
            </w:r>
          </w:p>
        </w:tc>
        <w:tc>
          <w:tcPr>
            <w:tcW w:type="dxa" w:w="160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Likelihood</w:t>
            </w:r>
          </w:p>
        </w:tc>
        <w:tc>
          <w:tcPr>
            <w:tcW w:type="dxa" w:w="4760"/>
            <w:tcBorders>
              <w:top w:val="single" w:color="D0D7E8" w:sz="1"/>
              <w:left w:val="single" w:color="D0D7E8" w:sz="1"/>
              <w:bottom w:val="single" w:color="D0D7E8" w:sz="1"/>
              <w:right w:val="single" w:color="D0D7E8" w:sz="1"/>
            </w:tcBorders>
            <w:shd w:fill="1F3A6E" w:val="clear"/>
            <w:tcMar>
              <w:top w:type="dxa" w:w="80"/>
              <w:left w:type="dxa" w:w="110"/>
              <w:bottom w:type="dxa" w:w="80"/>
              <w:right w:type="dxa" w:w="110"/>
            </w:tcMar>
          </w:tcPr>
          <w:p>
            <w:r>
              <w:rPr>
                <w:rFonts w:ascii="Arial" w:cs="Arial" w:eastAsia="Arial" w:hAnsi="Arial"/>
                <w:b/>
                <w:bCs/>
                <w:color w:val="FFFFFF"/>
                <w:sz w:val="18"/>
                <w:szCs w:val="18"/>
              </w:rPr>
              <w:t xml:space="preserve">Mitigation</w:t>
            </w:r>
          </w:p>
        </w:tc>
      </w:tr>
      <w:tr>
        <w:tc>
          <w:tcPr>
            <w:tcW w:type="dxa" w:w="3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Low resident adoption</w:t>
            </w:r>
          </w:p>
        </w:tc>
        <w:tc>
          <w:tcPr>
            <w:tcW w:type="dxa" w:w="1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High initially</w:t>
            </w:r>
          </w:p>
        </w:tc>
        <w:tc>
          <w:tcPr>
            <w:tcW w:type="dxa" w:w="47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Digital receipt is the only receipt format. Residents must register to get proof of payment.</w:t>
            </w:r>
          </w:p>
        </w:tc>
      </w:tr>
      <w:tr>
        <w:tc>
          <w:tcPr>
            <w:tcW w:type="dxa" w:w="3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Admin resistance (non-tech)</w:t>
            </w:r>
          </w:p>
        </w:tc>
        <w:tc>
          <w:tcPr>
            <w:tcW w:type="dxa" w:w="1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Medium</w:t>
            </w:r>
          </w:p>
        </w:tc>
        <w:tc>
          <w:tcPr>
            <w:tcW w:type="dxa" w:w="47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WhatsApp-first onboarding. Hindi UI. Setup completable in 5 minutes.</w:t>
            </w:r>
          </w:p>
        </w:tc>
      </w:tr>
      <w:tr>
        <w:tc>
          <w:tcPr>
            <w:tcW w:type="dxa" w:w="3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Migration data errors</w:t>
            </w:r>
          </w:p>
        </w:tc>
        <w:tc>
          <w:tcPr>
            <w:tcW w:type="dxa" w:w="1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Medium</w:t>
            </w:r>
          </w:p>
        </w:tc>
        <w:tc>
          <w:tcPr>
            <w:tcW w:type="dxa" w:w="47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Validation report before import. Residents confirm their data within 30 days of migration.</w:t>
            </w:r>
          </w:p>
        </w:tc>
      </w:tr>
      <w:tr>
        <w:tc>
          <w:tcPr>
            <w:tcW w:type="dxa" w:w="3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WhatsApp API cost</w:t>
            </w:r>
          </w:p>
        </w:tc>
        <w:tc>
          <w:tcPr>
            <w:tcW w:type="dxa" w:w="1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Medium (large RWAs)</w:t>
            </w:r>
          </w:p>
        </w:tc>
        <w:tc>
          <w:tcPr>
            <w:tcW w:type="dxa" w:w="47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Tiered quota in pricing plans. Daily digest instead of per-event notifications.</w:t>
            </w:r>
          </w:p>
        </w:tc>
      </w:tr>
      <w:tr>
        <w:tc>
          <w:tcPr>
            <w:tcW w:type="dxa" w:w="3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Election disputes</w:t>
            </w:r>
          </w:p>
        </w:tc>
        <w:tc>
          <w:tcPr>
            <w:tcW w:type="dxa" w:w="1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Low-Medium</w:t>
            </w:r>
          </w:p>
        </w:tc>
        <w:tc>
          <w:tcPr>
            <w:tcW w:type="dxa" w:w="47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Clear ToS. Super Admin requires documents. Platform never adjudicates.</w:t>
            </w:r>
          </w:p>
        </w:tc>
      </w:tr>
      <w:tr>
        <w:tc>
          <w:tcPr>
            <w:tcW w:type="dxa" w:w="3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Payment disputes</w:t>
            </w:r>
          </w:p>
        </w:tc>
        <w:tc>
          <w:tcPr>
            <w:tcW w:type="dxa" w:w="1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Medium</w:t>
            </w:r>
          </w:p>
        </w:tc>
        <w:tc>
          <w:tcPr>
            <w:tcW w:type="dxa" w:w="47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Reference number mandatory for digital payments. Audit log captures every record.</w:t>
            </w:r>
          </w:p>
        </w:tc>
      </w:tr>
      <w:tr>
        <w:tc>
          <w:tcPr>
            <w:tcW w:type="dxa" w:w="3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Meta WhatsApp ban</w:t>
            </w:r>
          </w:p>
        </w:tc>
        <w:tc>
          <w:tcPr>
            <w:tcW w:type="dxa" w:w="1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Low</w:t>
            </w:r>
          </w:p>
        </w:tc>
        <w:tc>
          <w:tcPr>
            <w:tcW w:type="dxa" w:w="47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Comply with Commerce Policy. SMS fallback always live.</w:t>
            </w:r>
          </w:p>
        </w:tc>
      </w:tr>
      <w:tr>
        <w:tc>
          <w:tcPr>
            <w:tcW w:type="dxa" w:w="3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Competition</w:t>
            </w:r>
          </w:p>
        </w:tc>
        <w:tc>
          <w:tcPr>
            <w:tcW w:type="dxa" w:w="1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High in metros</w:t>
            </w:r>
          </w:p>
        </w:tc>
        <w:tc>
          <w:tcPr>
            <w:tcW w:type="dxa" w:w="47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Focus tier-2/3. Simpler product. Aggressive pricing.</w:t>
            </w:r>
          </w:p>
        </w:tc>
      </w:tr>
      <w:tr>
        <w:tc>
          <w:tcPr>
            <w:tcW w:type="dxa" w:w="30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Platform downtime March–April</w:t>
            </w:r>
          </w:p>
        </w:tc>
        <w:tc>
          <w:tcPr>
            <w:tcW w:type="dxa" w:w="160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Low if built correctly</w:t>
            </w:r>
          </w:p>
        </w:tc>
        <w:tc>
          <w:tcPr>
            <w:tcW w:type="dxa" w:w="4760"/>
            <w:tcBorders>
              <w:top w:val="single" w:color="D0D7E8" w:sz="1"/>
              <w:left w:val="single" w:color="D0D7E8" w:sz="1"/>
              <w:bottom w:val="single" w:color="D0D7E8" w:sz="1"/>
              <w:right w:val="single" w:color="D0D7E8" w:sz="1"/>
            </w:tcBorders>
            <w:shd w:fill="FFFFFF" w:val="clear"/>
            <w:tcMar>
              <w:top w:type="dxa" w:w="72"/>
              <w:left w:type="dxa" w:w="110"/>
              <w:bottom w:type="dxa" w:w="72"/>
              <w:right w:type="dxa" w:w="110"/>
            </w:tcMar>
          </w:tcPr>
          <w:p>
            <w:r>
              <w:rPr>
                <w:rFonts w:ascii="Arial" w:cs="Arial" w:eastAsia="Arial" w:hAnsi="Arial"/>
                <w:color w:val="1A1A2E"/>
                <w:sz w:val="18"/>
                <w:szCs w:val="18"/>
              </w:rPr>
              <w:t xml:space="preserve">Auto-scaling. Load tested. Maintenance only off-peak.</w:t>
            </w:r>
          </w:p>
        </w:tc>
      </w:tr>
      <w:tr>
        <w:tc>
          <w:tcPr>
            <w:tcW w:type="dxa" w:w="30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Admin misusing resident data</w:t>
            </w:r>
          </w:p>
        </w:tc>
        <w:tc>
          <w:tcPr>
            <w:tcW w:type="dxa" w:w="160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Low</w:t>
            </w:r>
          </w:p>
        </w:tc>
        <w:tc>
          <w:tcPr>
            <w:tcW w:type="dxa" w:w="4760"/>
            <w:tcBorders>
              <w:top w:val="single" w:color="D0D7E8" w:sz="1"/>
              <w:left w:val="single" w:color="D0D7E8" w:sz="1"/>
              <w:bottom w:val="single" w:color="D0D7E8" w:sz="1"/>
              <w:right w:val="single" w:color="D0D7E8" w:sz="1"/>
            </w:tcBorders>
            <w:shd w:fill="F5F6FA" w:val="clear"/>
            <w:tcMar>
              <w:top w:type="dxa" w:w="72"/>
              <w:left w:type="dxa" w:w="110"/>
              <w:bottom w:type="dxa" w:w="72"/>
              <w:right w:type="dxa" w:w="110"/>
            </w:tcMar>
          </w:tcPr>
          <w:p>
            <w:r>
              <w:rPr>
                <w:rFonts w:ascii="Arial" w:cs="Arial" w:eastAsia="Arial" w:hAnsi="Arial"/>
                <w:color w:val="1A1A2E"/>
                <w:sz w:val="18"/>
                <w:szCs w:val="18"/>
              </w:rPr>
              <w:t xml:space="preserve">Audit logs. DPDP ToS. Residents report to Super Admin.</w:t>
            </w:r>
          </w:p>
        </w:tc>
      </w:tr>
    </w:tbl>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23. Market Opportunity &amp; Benefits</w:t>
      </w:r>
    </w:p>
    <w:p>
      <w:pPr>
        <w:pStyle w:val="Heading2"/>
        <w:spacing w:before="260" w:after="90"/>
      </w:pPr>
      <w:r>
        <w:rPr>
          <w:rFonts w:ascii="Arial" w:cs="Arial" w:eastAsia="Arial" w:hAnsi="Arial"/>
          <w:b/>
          <w:bCs/>
          <w:color w:val="2E75B6"/>
          <w:sz w:val="24"/>
          <w:szCs w:val="24"/>
        </w:rPr>
        <w:t xml:space="preserve">23.1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Registered RWAs in India</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~1,50,000 (Societies Registration Act)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Informal societies</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Estimated 3–5x more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Revenue at 1% penetration</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~₹30 lakh/month = ₹3.6 crore/year (Standard plan)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Revenue at 5% penetration</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~₹1.5 crore/month = ₹18 crore/year</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Global opportunity</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UAE, UK, Singapore — Indian diaspora housing communities</w:t>
            </w:r>
          </w:p>
        </w:tc>
      </w:tr>
    </w:tbl>
    <w:p>
      <w:pPr>
        <w:spacing w:before="60" w:after="0"/>
      </w:pPr>
      <w:r>
        <w:t xml:space="preserve"/>
      </w:r>
    </w:p>
    <w:p>
      <w:pPr>
        <w:pStyle w:val="Heading2"/>
        <w:spacing w:before="260" w:after="90"/>
      </w:pPr>
      <w:r>
        <w:rPr>
          <w:rFonts w:ascii="Arial" w:cs="Arial" w:eastAsia="Arial" w:hAnsi="Arial"/>
          <w:b/>
          <w:bCs/>
          <w:color w:val="2E75B6"/>
          <w:sz w:val="24"/>
          <w:szCs w:val="24"/>
        </w:rPr>
        <w:t xml:space="preserve">23.2 Benefits</w:t>
      </w:r>
    </w:p>
    <w:p>
      <w:pPr>
        <w:pStyle w:val="Heading3"/>
        <w:spacing w:before="180" w:after="60"/>
      </w:pPr>
      <w:r>
        <w:rPr>
          <w:rFonts w:ascii="Arial" w:cs="Arial" w:eastAsia="Arial" w:hAnsi="Arial"/>
          <w:b/>
          <w:bCs/>
          <w:color w:val="1A1A2E"/>
          <w:sz w:val="21"/>
          <w:szCs w:val="21"/>
        </w:rPr>
        <w:t xml:space="preserve">For RWA Admins</w:t>
      </w:r>
    </w:p>
    <w:p>
      <w:pPr>
        <w:pStyle w:val="ListParagraph"/>
        <w:numPr>
          <w:ilvl w:val="0"/>
          <w:numId w:val="2"/>
        </w:numPr>
        <w:spacing w:before="38" w:after="38"/>
      </w:pPr>
      <w:r>
        <w:rPr>
          <w:rFonts w:ascii="Arial" w:cs="Arial" w:eastAsia="Arial" w:hAnsi="Arial"/>
          <w:color w:val="1A1A2E"/>
          <w:sz w:val="20"/>
          <w:szCs w:val="20"/>
        </w:rPr>
        <w:t xml:space="preserve">Digital ledger replaces paper registers — accessible from mobile, 24/7</w:t>
      </w:r>
    </w:p>
    <w:p>
      <w:pPr>
        <w:pStyle w:val="ListParagraph"/>
        <w:numPr>
          <w:ilvl w:val="0"/>
          <w:numId w:val="2"/>
        </w:numPr>
        <w:spacing w:before="38" w:after="38"/>
      </w:pPr>
      <w:r>
        <w:rPr>
          <w:rFonts w:ascii="Arial" w:cs="Arial" w:eastAsia="Arial" w:hAnsi="Arial"/>
          <w:color w:val="1A1A2E"/>
          <w:sz w:val="20"/>
          <w:szCs w:val="20"/>
        </w:rPr>
        <w:t xml:space="preserve">Automated fee reminders save 5–10 hours/month</w:t>
      </w:r>
    </w:p>
    <w:p>
      <w:pPr>
        <w:pStyle w:val="ListParagraph"/>
        <w:numPr>
          <w:ilvl w:val="0"/>
          <w:numId w:val="2"/>
        </w:numPr>
        <w:spacing w:before="38" w:after="38"/>
      </w:pPr>
      <w:r>
        <w:rPr>
          <w:rFonts w:ascii="Arial" w:cs="Arial" w:eastAsia="Arial" w:hAnsi="Arial"/>
          <w:color w:val="1A1A2E"/>
          <w:sz w:val="20"/>
          <w:szCs w:val="20"/>
        </w:rPr>
        <w:t xml:space="preserve">Professional receipts eliminate the most common disputes</w:t>
      </w:r>
    </w:p>
    <w:p>
      <w:pPr>
        <w:pStyle w:val="ListParagraph"/>
        <w:numPr>
          <w:ilvl w:val="0"/>
          <w:numId w:val="2"/>
        </w:numPr>
        <w:spacing w:before="38" w:after="38"/>
      </w:pPr>
      <w:r>
        <w:rPr>
          <w:rFonts w:ascii="Arial" w:cs="Arial" w:eastAsia="Arial" w:hAnsi="Arial"/>
          <w:color w:val="1A1A2E"/>
          <w:sz w:val="20"/>
          <w:szCs w:val="20"/>
        </w:rPr>
        <w:t xml:space="preserve">Clean election handover with complete audit trail</w:t>
      </w:r>
    </w:p>
    <w:p>
      <w:pPr>
        <w:pStyle w:val="ListParagraph"/>
        <w:numPr>
          <w:ilvl w:val="0"/>
          <w:numId w:val="2"/>
        </w:numPr>
        <w:spacing w:before="38" w:after="38"/>
      </w:pPr>
      <w:r>
        <w:rPr>
          <w:rFonts w:ascii="Arial" w:cs="Arial" w:eastAsia="Arial" w:hAnsi="Arial"/>
          <w:color w:val="1A1A2E"/>
          <w:sz w:val="20"/>
          <w:szCs w:val="20"/>
        </w:rPr>
        <w:t xml:space="preserve">Festival funds fully tracked — no misappropriation accusations</w:t>
      </w:r>
    </w:p>
    <w:p>
      <w:pPr>
        <w:pStyle w:val="Heading3"/>
        <w:spacing w:before="180" w:after="60"/>
      </w:pPr>
      <w:r>
        <w:rPr>
          <w:rFonts w:ascii="Arial" w:cs="Arial" w:eastAsia="Arial" w:hAnsi="Arial"/>
          <w:b/>
          <w:bCs/>
          <w:color w:val="1A1A2E"/>
          <w:sz w:val="21"/>
          <w:szCs w:val="21"/>
        </w:rPr>
        <w:t xml:space="preserve">For Residents</w:t>
      </w:r>
    </w:p>
    <w:p>
      <w:pPr>
        <w:pStyle w:val="ListParagraph"/>
        <w:numPr>
          <w:ilvl w:val="0"/>
          <w:numId w:val="2"/>
        </w:numPr>
        <w:spacing w:before="38" w:after="38"/>
      </w:pPr>
      <w:r>
        <w:rPr>
          <w:rFonts w:ascii="Arial" w:cs="Arial" w:eastAsia="Arial" w:hAnsi="Arial"/>
          <w:color w:val="1A1A2E"/>
          <w:sz w:val="20"/>
          <w:szCs w:val="20"/>
        </w:rPr>
        <w:t xml:space="preserve">Payment history accessible anytime — no dependency on admin</w:t>
      </w:r>
    </w:p>
    <w:p>
      <w:pPr>
        <w:pStyle w:val="ListParagraph"/>
        <w:numPr>
          <w:ilvl w:val="0"/>
          <w:numId w:val="2"/>
        </w:numPr>
        <w:spacing w:before="38" w:after="38"/>
      </w:pPr>
      <w:r>
        <w:rPr>
          <w:rFonts w:ascii="Arial" w:cs="Arial" w:eastAsia="Arial" w:hAnsi="Arial"/>
          <w:color w:val="1A1A2E"/>
          <w:sz w:val="20"/>
          <w:szCs w:val="20"/>
        </w:rPr>
        <w:t xml:space="preserve">Public expense ledger builds trust in elected members</w:t>
      </w:r>
    </w:p>
    <w:p>
      <w:pPr>
        <w:pStyle w:val="ListParagraph"/>
        <w:numPr>
          <w:ilvl w:val="0"/>
          <w:numId w:val="2"/>
        </w:numPr>
        <w:spacing w:before="38" w:after="38"/>
      </w:pPr>
      <w:r>
        <w:rPr>
          <w:rFonts w:ascii="Arial" w:cs="Arial" w:eastAsia="Arial" w:hAnsi="Arial"/>
          <w:color w:val="1A1A2E"/>
          <w:sz w:val="20"/>
          <w:szCs w:val="20"/>
        </w:rPr>
        <w:t xml:space="preserve">Digital RWAID for identity verification</w:t>
      </w:r>
    </w:p>
    <w:p>
      <w:pPr>
        <w:pStyle w:val="ListParagraph"/>
        <w:numPr>
          <w:ilvl w:val="0"/>
          <w:numId w:val="2"/>
        </w:numPr>
        <w:spacing w:before="38" w:after="38"/>
      </w:pPr>
      <w:r>
        <w:rPr>
          <w:rFonts w:ascii="Arial" w:cs="Arial" w:eastAsia="Arial" w:hAnsi="Arial"/>
          <w:color w:val="1A1A2E"/>
          <w:sz w:val="20"/>
          <w:szCs w:val="20"/>
        </w:rPr>
        <w:t xml:space="preserve">WhatsApp receipts and reminders — no app required</w:t>
      </w:r>
    </w:p>
    <w:p>
      <w:pPr>
        <w:pStyle w:val="Heading3"/>
        <w:spacing w:before="180" w:after="60"/>
      </w:pPr>
      <w:r>
        <w:rPr>
          <w:rFonts w:ascii="Arial" w:cs="Arial" w:eastAsia="Arial" w:hAnsi="Arial"/>
          <w:b/>
          <w:bCs/>
          <w:color w:val="1A1A2E"/>
          <w:sz w:val="21"/>
          <w:szCs w:val="21"/>
        </w:rPr>
        <w:t xml:space="preserve">For Super Admin</w:t>
      </w:r>
    </w:p>
    <w:p>
      <w:pPr>
        <w:pStyle w:val="ListParagraph"/>
        <w:numPr>
          <w:ilvl w:val="0"/>
          <w:numId w:val="2"/>
        </w:numPr>
        <w:spacing w:before="38" w:after="38"/>
      </w:pPr>
      <w:r>
        <w:rPr>
          <w:rFonts w:ascii="Arial" w:cs="Arial" w:eastAsia="Arial" w:hAnsi="Arial"/>
          <w:color w:val="1A1A2E"/>
          <w:sz w:val="20"/>
          <w:szCs w:val="20"/>
        </w:rPr>
        <w:t xml:space="preserve">Recurring subscription revenue with low churn</w:t>
      </w:r>
    </w:p>
    <w:p>
      <w:pPr>
        <w:pStyle w:val="ListParagraph"/>
        <w:numPr>
          <w:ilvl w:val="0"/>
          <w:numId w:val="2"/>
        </w:numPr>
        <w:spacing w:before="38" w:after="38"/>
      </w:pPr>
      <w:r>
        <w:rPr>
          <w:rFonts w:ascii="Arial" w:cs="Arial" w:eastAsia="Arial" w:hAnsi="Arial"/>
          <w:color w:val="1A1A2E"/>
          <w:sz w:val="20"/>
          <w:szCs w:val="20"/>
        </w:rPr>
        <w:t xml:space="preserve">Network effects as more RWAs join</w:t>
      </w:r>
    </w:p>
    <w:p>
      <w:pPr>
        <w:pStyle w:val="ListParagraph"/>
        <w:numPr>
          <w:ilvl w:val="0"/>
          <w:numId w:val="2"/>
        </w:numPr>
        <w:spacing w:before="38" w:after="38"/>
      </w:pPr>
      <w:r>
        <w:rPr>
          <w:rFonts w:ascii="Arial" w:cs="Arial" w:eastAsia="Arial" w:hAnsi="Arial"/>
          <w:color w:val="1A1A2E"/>
          <w:sz w:val="20"/>
          <w:szCs w:val="20"/>
        </w:rPr>
        <w:t xml:space="preserve">Low marginal cost per new RWA at scale</w:t>
      </w:r>
    </w:p>
    <w:p>
      <w:r>
        <w:br w:type="page"/>
      </w:r>
    </w:p>
    <w:p>
      <w:pPr>
        <w:pStyle w:val="Heading1"/>
        <w:pBdr>
          <w:bottom w:val="single" w:color="2E75B6" w:sz="4" w:space="4"/>
        </w:pBdr>
        <w:spacing w:before="340" w:after="110"/>
      </w:pPr>
      <w:r>
        <w:rPr>
          <w:rFonts w:ascii="Arial" w:cs="Arial" w:eastAsia="Arial" w:hAnsi="Arial"/>
          <w:b/>
          <w:bCs/>
          <w:color w:val="1F3A6E"/>
          <w:sz w:val="30"/>
          <w:szCs w:val="30"/>
        </w:rPr>
        <w:t xml:space="preserve">24.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Resident Welfare Association — elected body managing a residential society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ID</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Permanent platform identifier. Format: RWA-[STATE]-[CITY]-[PINCODE]-[SEQ]</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Society Code</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Admin-chosen short code (4–8 chars) shared with residents for self-registration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RWAID</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Resident's unique digital identity. Format: [SocietyID]-[Year]-[Seq]</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Short Display ID</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Last 4-digit segment of RWAID (e.g., #0089) for human-readable use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Session</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Financial year: April 1 to March 31</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Pro-rata</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Joining Fee + (Annual Fee ÷ 12 × Remaining Months in Session)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Monthly Rate</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Annual Fee ÷ 12 — used for pro-rata calculation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Grace Period</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Days after April 1 before Pending transitions to Overdue. Default 15 days, configurable.</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Joint Owner</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Second registered owner of same unit; gets own RWAID; fee shared with primary owner</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Builder Floor</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House where each floor is owned by a different family; each floor = independent unit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NRO</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Non-Resident Owner — property owner not residing in the unit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Primary Admin</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Lead RWA Admin (typically President) with full access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Supporting Admin</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Other elected positions with configurable permissions below Primary</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Expired Admin</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Admin whose term has ended; read-only access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Transferred Arrear</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Outstanding fee from a deactivated (transferred/deceased) account</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Pre-Migration Arrear</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Fee debt from before the society adopted the platform</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RLS</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Row-Level Security — PostgreSQL security enforcing tenant data isolation</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BSP</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Business Solution Provider — Meta-authorised WhatsApp API partner (e.g., WATI)</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PWA</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Progressive Web App — mobile-friendly browser app without app store download</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DPDP</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Digital Personal Data Protection Act 2023 — India's primary data privacy law</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RPO / RTO</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Recovery Point / Recovery Time Objective — disaster recovery benchmarks</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AGM</w:t>
            </w:r>
          </w:p>
        </w:tc>
        <w:tc>
          <w:tcPr>
            <w:tcW w:type="dxa" w:w="6360"/>
            <w:tcBorders>
              <w:top w:val="single" w:color="D0D7E8" w:sz="1"/>
              <w:left w:val="single" w:color="D0D7E8" w:sz="1"/>
              <w:bottom w:val="single" w:color="D0D7E8" w:sz="1"/>
              <w:right w:val="single" w:color="D0D7E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Annual General Meeting — formal yearly society meeting</w:t>
            </w:r>
          </w:p>
        </w:tc>
      </w:tr>
      <w:tr>
        <w:tc>
          <w:tcPr>
            <w:tcW w:type="dxa" w:w="3000"/>
            <w:tcBorders>
              <w:top w:val="single" w:color="D0D7E8" w:sz="1"/>
              <w:left w:val="single" w:color="D0D7E8" w:sz="1"/>
              <w:bottom w:val="single" w:color="D0D7E8" w:sz="1"/>
              <w:right w:val="single" w:color="D0D7E8" w:sz="1"/>
            </w:tcBorders>
            <w:shd w:fill="E8F0FA" w:val="clear"/>
            <w:tcMar>
              <w:top w:type="dxa" w:w="80"/>
              <w:left w:type="dxa" w:w="120"/>
              <w:bottom w:type="dxa" w:w="80"/>
              <w:right w:type="dxa" w:w="120"/>
            </w:tcMar>
          </w:tcPr>
          <w:p>
            <w:r>
              <w:rPr>
                <w:rFonts w:ascii="Arial" w:cs="Arial" w:eastAsia="Arial" w:hAnsi="Arial"/>
                <w:b/>
                <w:bCs/>
                <w:color w:val="1F3A6E"/>
                <w:sz w:val="19"/>
                <w:szCs w:val="19"/>
              </w:rPr>
              <w:t xml:space="preserve">SaaS</w:t>
            </w:r>
          </w:p>
        </w:tc>
        <w:tc>
          <w:tcPr>
            <w:tcW w:type="dxa" w:w="6360"/>
            <w:tcBorders>
              <w:top w:val="single" w:color="D0D7E8" w:sz="1"/>
              <w:left w:val="single" w:color="D0D7E8" w:sz="1"/>
              <w:bottom w:val="single" w:color="D0D7E8" w:sz="1"/>
              <w:right w:val="single" w:color="D0D7E8" w:sz="1"/>
            </w:tcBorders>
            <w:shd w:fill="F5F6FA" w:val="clear"/>
            <w:tcMar>
              <w:top w:type="dxa" w:w="80"/>
              <w:left w:type="dxa" w:w="120"/>
              <w:bottom w:type="dxa" w:w="80"/>
              <w:right w:type="dxa" w:w="120"/>
            </w:tcMar>
          </w:tcPr>
          <w:p>
            <w:r>
              <w:rPr>
                <w:rFonts w:ascii="Arial" w:cs="Arial" w:eastAsia="Arial" w:hAnsi="Arial"/>
                <w:color w:val="1A1A2E"/>
                <w:sz w:val="19"/>
                <w:szCs w:val="19"/>
              </w:rPr>
              <w:t xml:space="preserve">Software as a Service — cloud-hosted subscription platform</w:t>
            </w:r>
          </w:p>
        </w:tc>
      </w:tr>
    </w:tbl>
    <w:p>
      <w:pPr>
        <w:spacing w:before="140" w:after="0"/>
      </w:pPr>
      <w:r>
        <w:t xml:space="preserve"/>
      </w:r>
    </w:p>
    <w:p>
      <w:pPr>
        <w:pBdr>
          <w:top w:val="single" w:color="2E75B6" w:sz="4" w:space="8"/>
        </w:pBdr>
        <w:spacing w:before="200" w:after="80"/>
        <w:jc w:val="center"/>
      </w:pPr>
      <w:r>
        <w:rPr>
          <w:rFonts w:ascii="Arial" w:cs="Arial" w:eastAsia="Arial" w:hAnsi="Arial"/>
          <w:i/>
          <w:iCs/>
          <w:color w:val="999999"/>
          <w:sz w:val="18"/>
          <w:szCs w:val="18"/>
        </w:rPr>
        <w:t xml:space="preserve">— End of Full Product Specification v3.0 —</w:t>
      </w:r>
    </w:p>
    <w:p>
      <w:pPr>
        <w:spacing w:before="40" w:after="40"/>
        <w:jc w:val="center"/>
      </w:pPr>
      <w:r>
        <w:rPr>
          <w:rFonts w:ascii="Arial" w:cs="Arial" w:eastAsia="Arial" w:hAnsi="Arial"/>
          <w:color w:val="BBBBBB"/>
          <w:sz w:val="16"/>
          <w:szCs w:val="16"/>
        </w:rPr>
        <w:t xml:space="preserve">RWA Connect v3.0  |  24 Sections  |  18 Enum Groups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00"/>
    </w:pPr>
    <w:r>
      <w:rPr>
        <w:rFonts w:ascii="Arial" w:cs="Arial" w:eastAsia="Arial" w:hAnsi="Arial"/>
        <w:color w:val="2E75B6"/>
        <w:sz w:val="16"/>
        <w:szCs w:val="16"/>
      </w:rPr>
      <w:t xml:space="preserve">RWA Connect — Full Product Specification  v3.0</w:t>
    </w:r>
    <w:r>
      <w:rPr>
        <w:rFonts w:ascii="Arial" w:cs="Arial" w:eastAsia="Arial" w:hAnsi="Arial"/>
        <w:color w:val="999999"/>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lvl w:ilvl="1" w15:tentative="1">
      <w:start w:val="1"/>
      <w:numFmt w:val="bullet"/>
      <w:lvlText w:val="◦"/>
      <w:lvlJc w:val="left"/>
      <w:pPr>
        <w:ind w:left="860" w:hanging="240"/>
      </w:pPr>
    </w:lvl>
  </w:abstractNum>
  <w:abstractNum w:abstractNumId="3" w15:restartNumberingAfterBreak="0">
    <w:multiLevelType w:val="hybridMultilevel"/>
    <w:lvl w:ilvl="0" w15:tentative="1">
      <w:start w:val="1"/>
      <w:numFmt w:val="decimal"/>
      <w:lvlText w:val="%1."/>
      <w:lvlJc w:val="left"/>
      <w:pPr>
        <w:ind w:left="500" w:hanging="240"/>
      </w:pPr>
    </w:lvl>
    <w:lvl w:ilvl="1" w15:tentative="1">
      <w:start w:val="1"/>
      <w:numFmt w:val="lowerLetter"/>
      <w:lvlText w:val="%2."/>
      <w:lvlJc w:val="left"/>
      <w:pPr>
        <w:ind w:left="8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10"/>
      <w:outlineLvl w:val="0"/>
    </w:pPr>
    <w:rPr>
      <w:rFonts w:ascii="Arial" w:cs="Arial" w:eastAsia="Arial" w:hAnsi="Arial"/>
      <w:b/>
      <w:bCs/>
      <w:color w:val="1F3A6E"/>
      <w:sz w:val="30"/>
      <w:szCs w:val="30"/>
    </w:rPr>
  </w:style>
  <w:style w:type="paragraph" w:styleId="Heading2">
    <w:name w:val="Heading 2"/>
    <w:basedOn w:val="Normal"/>
    <w:next w:val="Normal"/>
    <w:qFormat/>
    <w:pPr>
      <w:spacing w:before="260" w:after="9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A1A2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2026-03-03T19:14:05.078Z</dcterms:created>
  <dcterms:modified xsi:type="dcterms:W3CDTF">2026-03-03T19:14:05.078Z</dcterms:modified>
</cp:coreProperties>
</file>

<file path=docProps/custom.xml><?xml version="1.0" encoding="utf-8"?>
<Properties xmlns="http://schemas.openxmlformats.org/officeDocument/2006/custom-properties" xmlns:vt="http://schemas.openxmlformats.org/officeDocument/2006/docPropsVTypes"/>
</file>