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6E6E" w:val="clear"/>
            <w:tcMar>
              <w:top w:type="dxa" w:w="280"/>
              <w:left w:type="dxa" w:w="400"/>
              <w:bottom w:type="dxa" w:w="280"/>
              <w:right w:type="dxa" w:w="400"/>
            </w:tcMar>
          </w:tcPr>
          <w:p>
            <w:pPr>
              <w:jc w:val="center"/>
            </w:pPr>
            <w:r>
              <w:rPr>
                <w:rFonts w:ascii="Arial" w:cs="Arial" w:eastAsia="Arial" w:hAnsi="Arial"/>
                <w:b/>
                <w:bCs/>
                <w:color w:val="FFFFFF"/>
                <w:sz w:val="56"/>
                <w:szCs w:val="56"/>
              </w:rPr>
              <w:t xml:space="preserve">RWA CONNECT</w:t>
            </w:r>
          </w:p>
          <w:p>
            <w:pPr>
              <w:spacing w:before="60"/>
              <w:jc w:val="center"/>
            </w:pPr>
            <w:r>
              <w:rPr>
                <w:rFonts w:ascii="Arial" w:cs="Arial" w:eastAsia="Arial" w:hAnsi="Arial"/>
                <w:i/>
                <w:iCs/>
                <w:color w:val="C8F0EE"/>
                <w:sz w:val="26"/>
                <w:szCs w:val="26"/>
              </w:rPr>
              <w:t xml:space="preserve">MVP — Phase 1 Build Specification</w:t>
            </w:r>
          </w:p>
          <w:p>
            <w:pPr>
              <w:spacing w:before="40"/>
              <w:jc w:val="center"/>
            </w:pPr>
            <w:r>
              <w:rPr>
                <w:rFonts w:ascii="Arial" w:cs="Arial" w:eastAsia="Arial" w:hAnsi="Arial"/>
                <w:color w:val="9ADCD8"/>
                <w:sz w:val="20"/>
                <w:szCs w:val="20"/>
              </w:rPr>
              <w:t xml:space="preserve">What to build. What to skip. What to launch with.</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E8" w:sz="1"/>
              <w:left w:val="single" w:color="D0D7E8" w:sz="1"/>
              <w:bottom w:val="single" w:color="D0D7E8" w:sz="1"/>
              <w:right w:val="single" w:color="D0D7E8" w:sz="1"/>
            </w:tcBorders>
            <w:shd w:fill="E8F0FA" w:val="clear"/>
            <w:tcMar>
              <w:top w:type="dxa" w:w="80"/>
              <w:left w:type="dxa" w:w="100"/>
              <w:bottom w:type="dxa" w:w="80"/>
              <w:right w:type="dxa" w:w="100"/>
            </w:tcMar>
          </w:tcPr>
          <w:p>
            <w:r>
              <w:rPr>
                <w:rFonts w:ascii="Arial" w:cs="Arial" w:eastAsia="Arial" w:hAnsi="Arial"/>
                <w:b/>
                <w:bCs/>
                <w:color w:val="1F3A6E"/>
                <w:sz w:val="16"/>
                <w:szCs w:val="16"/>
              </w:rPr>
              <w:t xml:space="preserve">MVP Version</w:t>
            </w:r>
          </w:p>
          <w:p>
            <w:r>
              <w:rPr>
                <w:rFonts w:ascii="Arial" w:cs="Arial" w:eastAsia="Arial" w:hAnsi="Arial"/>
                <w:color w:val="1A1A2E"/>
                <w:sz w:val="18"/>
                <w:szCs w:val="18"/>
              </w:rPr>
              <w:t xml:space="preserve">v1.0</w:t>
            </w:r>
          </w:p>
        </w:tc>
        <w:tc>
          <w:tcPr>
            <w:tcW w:type="dxa" w:w="2340"/>
            <w:tcBorders>
              <w:top w:val="single" w:color="D0D7E8" w:sz="1"/>
              <w:left w:val="single" w:color="D0D7E8" w:sz="1"/>
              <w:bottom w:val="single" w:color="D0D7E8" w:sz="1"/>
              <w:right w:val="single" w:color="D0D7E8" w:sz="1"/>
            </w:tcBorders>
            <w:shd w:fill="E8F0FA" w:val="clear"/>
            <w:tcMar>
              <w:top w:type="dxa" w:w="80"/>
              <w:left w:type="dxa" w:w="100"/>
              <w:bottom w:type="dxa" w:w="80"/>
              <w:right w:type="dxa" w:w="100"/>
            </w:tcMar>
          </w:tcPr>
          <w:p>
            <w:r>
              <w:rPr>
                <w:rFonts w:ascii="Arial" w:cs="Arial" w:eastAsia="Arial" w:hAnsi="Arial"/>
                <w:b/>
                <w:bCs/>
                <w:color w:val="1F3A6E"/>
                <w:sz w:val="16"/>
                <w:szCs w:val="16"/>
              </w:rPr>
              <w:t xml:space="preserve">Status</w:t>
            </w:r>
          </w:p>
          <w:p>
            <w:r>
              <w:rPr>
                <w:rFonts w:ascii="Arial" w:cs="Arial" w:eastAsia="Arial" w:hAnsi="Arial"/>
                <w:color w:val="1A1A2E"/>
                <w:sz w:val="18"/>
                <w:szCs w:val="18"/>
              </w:rPr>
              <w:t xml:space="preserve">Build Ready</w:t>
            </w:r>
          </w:p>
        </w:tc>
        <w:tc>
          <w:tcPr>
            <w:tcW w:type="dxa" w:w="2340"/>
            <w:tcBorders>
              <w:top w:val="single" w:color="D0D7E8" w:sz="1"/>
              <w:left w:val="single" w:color="D0D7E8" w:sz="1"/>
              <w:bottom w:val="single" w:color="D0D7E8" w:sz="1"/>
              <w:right w:val="single" w:color="D0D7E8" w:sz="1"/>
            </w:tcBorders>
            <w:shd w:fill="E8F0FA" w:val="clear"/>
            <w:tcMar>
              <w:top w:type="dxa" w:w="80"/>
              <w:left w:type="dxa" w:w="100"/>
              <w:bottom w:type="dxa" w:w="80"/>
              <w:right w:type="dxa" w:w="100"/>
            </w:tcMar>
          </w:tcPr>
          <w:p>
            <w:r>
              <w:rPr>
                <w:rFonts w:ascii="Arial" w:cs="Arial" w:eastAsia="Arial" w:hAnsi="Arial"/>
                <w:b/>
                <w:bCs/>
                <w:color w:val="1F3A6E"/>
                <w:sz w:val="16"/>
                <w:szCs w:val="16"/>
              </w:rPr>
              <w:t xml:space="preserve">Timeline</w:t>
            </w:r>
          </w:p>
          <w:p>
            <w:r>
              <w:rPr>
                <w:rFonts w:ascii="Arial" w:cs="Arial" w:eastAsia="Arial" w:hAnsi="Arial"/>
                <w:color w:val="1A1A2E"/>
                <w:sz w:val="18"/>
                <w:szCs w:val="18"/>
              </w:rPr>
              <w:t xml:space="preserve">8–12 Weeks</w:t>
            </w:r>
          </w:p>
        </w:tc>
        <w:tc>
          <w:tcPr>
            <w:tcW w:type="dxa" w:w="2340"/>
            <w:tcBorders>
              <w:top w:val="single" w:color="D0D7E8" w:sz="1"/>
              <w:left w:val="single" w:color="D0D7E8" w:sz="1"/>
              <w:bottom w:val="single" w:color="D0D7E8" w:sz="1"/>
              <w:right w:val="single" w:color="D0D7E8" w:sz="1"/>
            </w:tcBorders>
            <w:shd w:fill="E8F0FA" w:val="clear"/>
            <w:tcMar>
              <w:top w:type="dxa" w:w="80"/>
              <w:left w:type="dxa" w:w="100"/>
              <w:bottom w:type="dxa" w:w="80"/>
              <w:right w:type="dxa" w:w="100"/>
            </w:tcMar>
          </w:tcPr>
          <w:p>
            <w:r>
              <w:rPr>
                <w:rFonts w:ascii="Arial" w:cs="Arial" w:eastAsia="Arial" w:hAnsi="Arial"/>
                <w:b/>
                <w:bCs/>
                <w:color w:val="1F3A6E"/>
                <w:sz w:val="16"/>
                <w:szCs w:val="16"/>
              </w:rPr>
              <w:t xml:space="preserve">Date</w:t>
            </w:r>
          </w:p>
          <w:p>
            <w:r>
              <w:rPr>
                <w:rFonts w:ascii="Arial" w:cs="Arial" w:eastAsia="Arial" w:hAnsi="Arial"/>
                <w:color w:val="1A1A2E"/>
                <w:sz w:val="18"/>
                <w:szCs w:val="18"/>
              </w:rPr>
              <w:t xml:space="preserve">March 2026</w:t>
            </w:r>
          </w:p>
        </w:tc>
      </w:tr>
    </w:tbl>
    <w:p>
      <w:pPr>
        <w:spacing w:before="80" w:after="0"/>
      </w:pPr>
      <w:r>
        <w:t xml:space="preserve"/>
      </w:r>
    </w:p>
    <w:p>
      <w:pPr>
        <w:spacing w:before="50" w:after="70"/>
      </w:pPr>
      <w:r>
        <w:rPr>
          <w:rFonts w:ascii="Arial" w:cs="Arial" w:eastAsia="Arial" w:hAnsi="Arial"/>
          <w:color w:val="1A1A2E"/>
          <w:sz w:val="20"/>
          <w:szCs w:val="20"/>
        </w:rPr>
        <w:t xml:space="preserve">Purpose of this document: Define the exact scope of the first buildable, shippable version of RWA Connect. This is NOT the full product vision — that is covered in the separate Full Product Specification (v3.0). This MVP document tells a developer exactly what to build, what to skip, and what decisions have been made to keep the first release lean and fast.</w:t>
      </w:r>
    </w:p>
    <w:p>
      <w:pPr>
        <w:spacing w:before="40" w:after="0"/>
      </w:pPr>
      <w:r>
        <w:t xml:space="preserve"/>
      </w:r>
    </w:p>
    <w:p>
      <w:pPr>
        <w:spacing w:before="50" w:after="70"/>
      </w:pPr>
      <w:r>
        <w:rPr>
          <w:rFonts w:ascii="Arial" w:cs="Arial" w:eastAsia="Arial" w:hAnsi="Arial"/>
          <w:i/>
          <w:iCs/>
          <w:color w:val="444444"/>
          <w:sz w:val="20"/>
          <w:szCs w:val="20"/>
        </w:rPr>
        <w:t xml:space="preserve">SaaS architecture is in scope from day one. Even if the first RWA using the platform is a single society with 50 residents, the database schema, multi-tenancy model, Society ID system, and Society Code framework are all built correctly from the start. Adding the 1,000th RWA later requires zero architectural changes.</w:t>
      </w:r>
    </w:p>
    <w:p>
      <w:r>
        <w:br w:type="page"/>
      </w:r>
    </w:p>
    <w:p>
      <w:pPr>
        <w:pStyle w:val="Heading1"/>
        <w:pBdr>
          <w:bottom w:val="single" w:color="2E75B6" w:sz="4" w:space="4"/>
        </w:pBdr>
        <w:spacing w:before="320" w:after="100"/>
      </w:pPr>
      <w:r>
        <w:rPr>
          <w:rFonts w:ascii="Arial" w:cs="Arial" w:eastAsia="Arial" w:hAnsi="Arial"/>
          <w:b/>
          <w:bCs/>
          <w:color w:val="1F3A6E"/>
          <w:sz w:val="30"/>
          <w:szCs w:val="30"/>
        </w:rPr>
        <w:t xml:space="preserve">1. MVP Scope — In vs Out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8" w:sz="1"/>
              <w:left w:val="single" w:color="D0D7E8" w:sz="1"/>
              <w:bottom w:val="single" w:color="D0D7E8" w:sz="1"/>
              <w:right w:val="single" w:color="D0D7E8"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IN SCOPE — MVP</w:t>
            </w:r>
          </w:p>
        </w:tc>
        <w:tc>
          <w:tcPr>
            <w:tcW w:type="dxa" w:w="4680"/>
            <w:tcBorders>
              <w:top w:val="single" w:color="D0D7E8" w:sz="1"/>
              <w:left w:val="single" w:color="D0D7E8" w:sz="1"/>
              <w:bottom w:val="single" w:color="D0D7E8" w:sz="1"/>
              <w:right w:val="single" w:color="D0D7E8" w:sz="1"/>
            </w:tcBorders>
            <w:shd w:fill="8B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OUT OF SCOPE — Post-MVP</w:t>
            </w:r>
          </w:p>
        </w:tc>
      </w:tr>
      <w:tr>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1A6B3A"/>
                <w:sz w:val="18"/>
                <w:szCs w:val="18"/>
              </w:rPr>
              <w:t xml:space="preserve">✓  Super Admin dashboard — onboard societies, activate admins</w:t>
            </w:r>
          </w:p>
        </w:tc>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8B1A1A"/>
                <w:sz w:val="18"/>
                <w:szCs w:val="18"/>
              </w:rPr>
              <w:t xml:space="preserve">✗  Festival fund management (Phase 2)</w:t>
            </w:r>
          </w:p>
        </w:tc>
      </w:tr>
      <w:tr>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1A6B3A"/>
                <w:sz w:val="18"/>
                <w:szCs w:val="18"/>
              </w:rPr>
              <w:t xml:space="preserve">✓  Society setup with configurable joining fee and annual fee</w:t>
            </w:r>
          </w:p>
        </w:tc>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8B1A1A"/>
                <w:sz w:val="18"/>
                <w:szCs w:val="18"/>
              </w:rPr>
              <w:t xml:space="preserve">✗  Election automation — automated term expiry &amp; lockout (Phase 2)</w:t>
            </w:r>
          </w:p>
        </w:tc>
      </w:tr>
      <w:tr>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1A6B3A"/>
                <w:sz w:val="18"/>
                <w:szCs w:val="18"/>
              </w:rPr>
              <w:t xml:space="preserve">✓  Society Code (admin-chosen) for resident self-registration</w:t>
            </w:r>
          </w:p>
        </w:tc>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8B1A1A"/>
                <w:sz w:val="18"/>
                <w:szCs w:val="18"/>
              </w:rPr>
              <w:t xml:space="preserve">✗  Payment gateway / online payments (Phase 2)</w:t>
            </w:r>
          </w:p>
        </w:tc>
      </w:tr>
      <w:tr>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1A6B3A"/>
                <w:sz w:val="18"/>
                <w:szCs w:val="18"/>
              </w:rPr>
              <w:t xml:space="preserve">✓  5 society types with dynamic unit address fields</w:t>
            </w:r>
          </w:p>
        </w:tc>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8B1A1A"/>
                <w:sz w:val="18"/>
                <w:szCs w:val="18"/>
              </w:rPr>
              <w:t xml:space="preserve">✗  React Native mobile app — PWA only for now</w:t>
            </w:r>
          </w:p>
        </w:tc>
      </w:tr>
      <w:tr>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1A6B3A"/>
                <w:sz w:val="18"/>
                <w:szCs w:val="18"/>
              </w:rPr>
              <w:t xml:space="preserve">✓  Resident self-registration (4 mandatory fields only)</w:t>
            </w:r>
          </w:p>
        </w:tc>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8B1A1A"/>
                <w:sz w:val="18"/>
                <w:szCs w:val="18"/>
              </w:rPr>
              <w:t xml:space="preserve">✗  Visitor / domestic help management (Phase 3)</w:t>
            </w:r>
          </w:p>
        </w:tc>
      </w:tr>
      <w:tr>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1A6B3A"/>
                <w:sz w:val="18"/>
                <w:szCs w:val="18"/>
              </w:rPr>
              <w:t xml:space="preserve">✓  RWAID generation and digital ID card (PDF, QR code)</w:t>
            </w:r>
          </w:p>
        </w:tc>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8B1A1A"/>
                <w:sz w:val="18"/>
                <w:szCs w:val="18"/>
              </w:rPr>
              <w:t xml:space="preserve">✗  Multi-language UI — English only for launch</w:t>
            </w:r>
          </w:p>
        </w:tc>
      </w:tr>
      <w:tr>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1A6B3A"/>
                <w:sz w:val="18"/>
                <w:szCs w:val="18"/>
              </w:rPr>
              <w:t xml:space="preserve">✓  RWA Admin approval/rejection of pending registrations</w:t>
            </w:r>
          </w:p>
        </w:tc>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8B1A1A"/>
                <w:sz w:val="18"/>
                <w:szCs w:val="18"/>
              </w:rPr>
              <w:t xml:space="preserve">✗  Recurring expense templates (Phase 2)</w:t>
            </w:r>
          </w:p>
        </w:tc>
      </w:tr>
      <w:tr>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1A6B3A"/>
                <w:sz w:val="18"/>
                <w:szCs w:val="18"/>
              </w:rPr>
              <w:t xml:space="preserve">✓  Pro-rata fee calculation based on month of joining</w:t>
            </w:r>
          </w:p>
        </w:tc>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8B1A1A"/>
                <w:sz w:val="18"/>
                <w:szCs w:val="18"/>
              </w:rPr>
              <w:t xml:space="preserve">✗  Facility booking (Phase 3)</w:t>
            </w:r>
          </w:p>
        </w:tc>
      </w:tr>
      <w:tr>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1A6B3A"/>
                <w:sz w:val="18"/>
                <w:szCs w:val="18"/>
              </w:rPr>
              <w:t xml:space="preserve">✓  Payment recording (digital ledger, no gateway)</w:t>
            </w:r>
          </w:p>
        </w:tc>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8B1A1A"/>
                <w:sz w:val="18"/>
                <w:szCs w:val="18"/>
              </w:rPr>
              <w:t xml:space="preserve">✗  Resident expense query/dispute module (Phase 2)</w:t>
            </w:r>
          </w:p>
        </w:tc>
      </w:tr>
      <w:tr>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1A6B3A"/>
                <w:sz w:val="18"/>
                <w:szCs w:val="18"/>
              </w:rPr>
              <w:t xml:space="preserve">✓  PDF receipt generation and WhatsApp delivery</w:t>
            </w:r>
          </w:p>
        </w:tc>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8B1A1A"/>
                <w:sz w:val="18"/>
                <w:szCs w:val="18"/>
              </w:rPr>
              <w:t xml:space="preserve">✗  Polls and surveys (Phase 3)</w:t>
            </w:r>
          </w:p>
        </w:tc>
      </w:tr>
      <w:tr>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1A6B3A"/>
                <w:sz w:val="18"/>
                <w:szCs w:val="18"/>
              </w:rPr>
              <w:t xml:space="preserve">✓  Expense ledger with category and running balance</w:t>
            </w:r>
          </w:p>
        </w:tc>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8B1A1A"/>
                <w:sz w:val="18"/>
                <w:szCs w:val="18"/>
              </w:rPr>
              <w:t xml:space="preserve">✗  Multiple admin permission levels — 2 levels only for MVP</w:t>
            </w:r>
          </w:p>
        </w:tc>
      </w:tr>
      <w:tr>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1A6B3A"/>
                <w:sz w:val="18"/>
                <w:szCs w:val="18"/>
              </w:rPr>
              <w:t xml:space="preserve">✓  5 key automated WhatsApp notifications</w:t>
            </w:r>
          </w:p>
        </w:tc>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FFFFFF"/>
                <w:sz w:val="18"/>
                <w:szCs w:val="18"/>
              </w:rPr>
              <w:t xml:space="preserve"/>
            </w:r>
          </w:p>
        </w:tc>
      </w:tr>
      <w:tr>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1A6B3A"/>
                <w:sz w:val="18"/>
                <w:szCs w:val="18"/>
              </w:rPr>
              <w:t xml:space="preserve">✓  Manual WhatsApp bulk broadcast (filter-based)</w:t>
            </w:r>
          </w:p>
        </w:tc>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FFFFFF"/>
                <w:sz w:val="18"/>
                <w:szCs w:val="18"/>
              </w:rPr>
              <w:t xml:space="preserve"/>
            </w:r>
          </w:p>
        </w:tc>
      </w:tr>
      <w:tr>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1A6B3A"/>
                <w:sz w:val="18"/>
                <w:szCs w:val="18"/>
              </w:rPr>
              <w:t xml:space="preserve">✓  Bulk resident import via Excel (migration)</w:t>
            </w:r>
          </w:p>
        </w:tc>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FFFFFF"/>
                <w:sz w:val="18"/>
                <w:szCs w:val="18"/>
              </w:rPr>
              <w:t xml:space="preserve"/>
            </w:r>
          </w:p>
        </w:tc>
      </w:tr>
      <w:tr>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1A6B3A"/>
                <w:sz w:val="18"/>
                <w:szCs w:val="18"/>
              </w:rPr>
              <w:t xml:space="preserve">✓  Basic reports: paid list, pending list, expense summary</w:t>
            </w:r>
          </w:p>
        </w:tc>
        <w:tc>
          <w:tcPr>
            <w:tcW w:type="dxa" w:w="4680"/>
            <w:tcBorders>
              <w:top w:val="single" w:color="D0D7E8" w:sz="1"/>
              <w:left w:val="single" w:color="D0D7E8" w:sz="1"/>
              <w:bottom w:val="single" w:color="D0D7E8" w:sz="1"/>
              <w:right w:val="single" w:color="D0D7E8" w:sz="1"/>
            </w:tcBorders>
            <w:shd w:fill="FFFFFF" w:val="clear"/>
            <w:tcMar>
              <w:top w:type="dxa" w:w="60"/>
              <w:left w:type="dxa" w:w="120"/>
              <w:bottom w:type="dxa" w:w="60"/>
              <w:right w:type="dxa" w:w="120"/>
            </w:tcMar>
          </w:tcPr>
          <w:p>
            <w:r>
              <w:rPr>
                <w:rFonts w:ascii="Arial" w:cs="Arial" w:eastAsia="Arial" w:hAnsi="Arial"/>
                <w:color w:val="FFFFFF"/>
                <w:sz w:val="18"/>
                <w:szCs w:val="18"/>
              </w:rPr>
              <w:t xml:space="preserve"/>
            </w:r>
          </w:p>
        </w:tc>
      </w:tr>
      <w:tr>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1A6B3A"/>
                <w:sz w:val="18"/>
                <w:szCs w:val="18"/>
              </w:rPr>
              <w:t xml:space="preserve">✓  Society Code QR poster (downloadable PDF)</w:t>
            </w:r>
          </w:p>
        </w:tc>
        <w:tc>
          <w:tcPr>
            <w:tcW w:type="dxa" w:w="4680"/>
            <w:tcBorders>
              <w:top w:val="single" w:color="D0D7E8" w:sz="1"/>
              <w:left w:val="single" w:color="D0D7E8" w:sz="1"/>
              <w:bottom w:val="single" w:color="D0D7E8" w:sz="1"/>
              <w:right w:val="single" w:color="D0D7E8" w:sz="1"/>
            </w:tcBorders>
            <w:shd w:fill="F5F6FA" w:val="clear"/>
            <w:tcMar>
              <w:top w:type="dxa" w:w="60"/>
              <w:left w:type="dxa" w:w="120"/>
              <w:bottom w:type="dxa" w:w="60"/>
              <w:right w:type="dxa" w:w="120"/>
            </w:tcMar>
          </w:tcPr>
          <w:p>
            <w:r>
              <w:rPr>
                <w:rFonts w:ascii="Arial" w:cs="Arial" w:eastAsia="Arial" w:hAnsi="Arial"/>
                <w:color w:val="FFFFFF"/>
                <w:sz w:val="18"/>
                <w:szCs w:val="18"/>
              </w:rPr>
              <w:t xml:space="preserve"/>
            </w:r>
          </w:p>
        </w:tc>
      </w:tr>
    </w:tbl>
    <w:p>
      <w:pPr>
        <w:spacing w:before="80" w:after="0"/>
      </w:pPr>
      <w:r>
        <w:t xml:space="preserve"/>
      </w:r>
    </w:p>
    <w:p>
      <w:pPr>
        <w:spacing w:before="70" w:after="70"/>
        <w:ind w:left="320"/>
      </w:pPr>
      <w:r>
        <w:rPr>
          <w:rFonts w:ascii="Arial" w:cs="Arial" w:eastAsia="Arial" w:hAnsi="Arial"/>
          <w:b/>
          <w:bCs/>
          <w:color w:val="B45309"/>
          <w:sz w:val="18"/>
          <w:szCs w:val="18"/>
        </w:rPr>
        <w:t xml:space="preserve">📌 </w:t>
      </w:r>
      <w:r>
        <w:rPr>
          <w:rFonts w:ascii="Arial" w:cs="Arial" w:eastAsia="Arial" w:hAnsi="Arial"/>
          <w:i/>
          <w:iCs/>
          <w:color w:val="1A1A2E"/>
          <w:sz w:val="18"/>
          <w:szCs w:val="18"/>
        </w:rPr>
        <w:t xml:space="preserve">Everything in the OUT OF SCOPE column is designed and documented in the Full Product Specification. It is NOT abandoned — it's deliberately deferred. The database schema for Phase 2 features should be stubbed in from day 1 so adding them later requires no migration pain.</w:t>
      </w:r>
    </w:p>
    <w:p>
      <w:r>
        <w:br w:type="page"/>
      </w:r>
    </w:p>
    <w:p>
      <w:pPr>
        <w:pStyle w:val="Heading1"/>
        <w:pBdr>
          <w:bottom w:val="single" w:color="2E75B6" w:sz="4" w:space="4"/>
        </w:pBdr>
        <w:spacing w:before="320" w:after="100"/>
      </w:pPr>
      <w:r>
        <w:rPr>
          <w:rFonts w:ascii="Arial" w:cs="Arial" w:eastAsia="Arial" w:hAnsi="Arial"/>
          <w:b/>
          <w:bCs/>
          <w:color w:val="1F3A6E"/>
          <w:sz w:val="30"/>
          <w:szCs w:val="30"/>
        </w:rPr>
        <w:t xml:space="preserve">2. User Roles — MVP</w:t>
      </w:r>
    </w:p>
    <w:p>
      <w:pPr>
        <w:spacing w:before="50" w:after="70"/>
      </w:pPr>
      <w:r>
        <w:rPr>
          <w:rFonts w:ascii="Arial" w:cs="Arial" w:eastAsia="Arial" w:hAnsi="Arial"/>
          <w:color w:val="1A1A2E"/>
          <w:sz w:val="20"/>
          <w:szCs w:val="20"/>
        </w:rPr>
        <w:t xml:space="preserve">MVP has three roles. Admin permission sub-levels (Treasurer, Secretary, Executive Member) are deferred to Phase 2. For MVP, an RWA has one Primary Admin (full access) and optionally one Supporting Admin (read + notify only).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Super Admin</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Platform owner. Creates societies, activates RWA Admins, monitors all societies. One account per platform deployment.</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 Admin — Primary</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Full access. Society setup, resident management, fee recording, expense logging, WhatsApp broadcast, reports. One per society.</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 Admin — Supporting</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Read-only + can send WhatsApp broadcast. Cannot edit financial data. Optional — not every RWA needs a second admin. Max 1 for MVP.</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Resident</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Self-register, view own RWAID + payment history + expense ledger. No editing rights.</w:t>
            </w:r>
          </w:p>
        </w:tc>
      </w:tr>
    </w:tbl>
    <w:p>
      <w:pPr>
        <w:spacing w:before="60" w:after="0"/>
      </w:pPr>
      <w:r>
        <w:t xml:space="preserve"/>
      </w:r>
    </w:p>
    <w:p>
      <w:pPr>
        <w:spacing w:before="70" w:after="70"/>
        <w:ind w:left="320"/>
      </w:pPr>
      <w:r>
        <w:rPr>
          <w:rFonts w:ascii="Arial" w:cs="Arial" w:eastAsia="Arial" w:hAnsi="Arial"/>
          <w:b/>
          <w:bCs/>
          <w:color w:val="B45309"/>
          <w:sz w:val="18"/>
          <w:szCs w:val="18"/>
        </w:rPr>
        <w:t xml:space="preserve">📌 </w:t>
      </w:r>
      <w:r>
        <w:rPr>
          <w:rFonts w:ascii="Arial" w:cs="Arial" w:eastAsia="Arial" w:hAnsi="Arial"/>
          <w:i/>
          <w:iCs/>
          <w:color w:val="1A1A2E"/>
          <w:sz w:val="18"/>
          <w:szCs w:val="18"/>
        </w:rPr>
        <w:t xml:space="preserve">A resident who is elected as an admin gets their resident account upgraded. The Super Admin adds the Admin role on top — no new account needed. On term end, the admin role is removed; the resident account stays active.</w:t>
      </w:r>
    </w:p>
    <w:p>
      <w:r>
        <w:br w:type="page"/>
      </w:r>
    </w:p>
    <w:p>
      <w:pPr>
        <w:pStyle w:val="Heading1"/>
        <w:pBdr>
          <w:bottom w:val="single" w:color="2E75B6" w:sz="4" w:space="4"/>
        </w:pBdr>
        <w:spacing w:before="320" w:after="100"/>
      </w:pPr>
      <w:r>
        <w:rPr>
          <w:rFonts w:ascii="Arial" w:cs="Arial" w:eastAsia="Arial" w:hAnsi="Arial"/>
          <w:b/>
          <w:bCs/>
          <w:color w:val="1F3A6E"/>
          <w:sz w:val="30"/>
          <w:szCs w:val="30"/>
        </w:rPr>
        <w:t xml:space="preserve">3. Society Setup &amp; Configuration</w:t>
      </w:r>
    </w:p>
    <w:p>
      <w:pPr>
        <w:pStyle w:val="Heading2"/>
        <w:spacing w:before="240" w:after="80"/>
      </w:pPr>
      <w:r>
        <w:rPr>
          <w:rFonts w:ascii="Arial" w:cs="Arial" w:eastAsia="Arial" w:hAnsi="Arial"/>
          <w:b/>
          <w:bCs/>
          <w:color w:val="2E75B6"/>
          <w:sz w:val="24"/>
          <w:szCs w:val="24"/>
        </w:rPr>
        <w:t xml:space="preserve">3.1 What Super Admin Does at Onboarding</w:t>
      </w:r>
    </w:p>
    <w:p>
      <w:pPr>
        <w:pStyle w:val="ListParagraph"/>
        <w:numPr>
          <w:ilvl w:val="0"/>
          <w:numId w:val="2"/>
        </w:numPr>
        <w:spacing w:before="35" w:after="35"/>
      </w:pPr>
      <w:r>
        <w:rPr>
          <w:rFonts w:ascii="Arial" w:cs="Arial" w:eastAsia="Arial" w:hAnsi="Arial"/>
          <w:color w:val="1A1A2E"/>
          <w:sz w:val="20"/>
          <w:szCs w:val="20"/>
        </w:rPr>
        <w:t xml:space="preserve">Fills in the society profile form (see fields below)</w:t>
      </w:r>
    </w:p>
    <w:p>
      <w:pPr>
        <w:pStyle w:val="ListParagraph"/>
        <w:numPr>
          <w:ilvl w:val="0"/>
          <w:numId w:val="2"/>
        </w:numPr>
        <w:spacing w:before="35" w:after="35"/>
      </w:pPr>
      <w:r>
        <w:rPr>
          <w:rFonts w:ascii="Arial" w:cs="Arial" w:eastAsia="Arial" w:hAnsi="Arial"/>
          <w:color w:val="1A1A2E"/>
          <w:sz w:val="20"/>
          <w:szCs w:val="20"/>
        </w:rPr>
        <w:t xml:space="preserve">System auto-generates the permanent Society ID</w:t>
      </w:r>
    </w:p>
    <w:p>
      <w:pPr>
        <w:pStyle w:val="ListParagraph"/>
        <w:numPr>
          <w:ilvl w:val="0"/>
          <w:numId w:val="2"/>
        </w:numPr>
        <w:spacing w:before="35" w:after="35"/>
      </w:pPr>
      <w:r>
        <w:rPr>
          <w:rFonts w:ascii="Arial" w:cs="Arial" w:eastAsia="Arial" w:hAnsi="Arial"/>
          <w:color w:val="1A1A2E"/>
          <w:sz w:val="20"/>
          <w:szCs w:val="20"/>
        </w:rPr>
        <w:t xml:space="preserve">Admin chooses the Society Code (short, memorable, unique — 4 to 8 alphanumeric characters)</w:t>
      </w:r>
    </w:p>
    <w:p>
      <w:pPr>
        <w:pStyle w:val="ListParagraph"/>
        <w:numPr>
          <w:ilvl w:val="0"/>
          <w:numId w:val="2"/>
        </w:numPr>
        <w:spacing w:before="35" w:after="35"/>
      </w:pPr>
      <w:r>
        <w:rPr>
          <w:rFonts w:ascii="Arial" w:cs="Arial" w:eastAsia="Arial" w:hAnsi="Arial"/>
          <w:color w:val="1A1A2E"/>
          <w:sz w:val="20"/>
          <w:szCs w:val="20"/>
        </w:rPr>
        <w:t xml:space="preserve">System generates a downloadable QR code poster for the Society Code — ready to WhatsApp or print</w:t>
      </w:r>
    </w:p>
    <w:p>
      <w:pPr>
        <w:pStyle w:val="ListParagraph"/>
        <w:numPr>
          <w:ilvl w:val="0"/>
          <w:numId w:val="2"/>
        </w:numPr>
        <w:spacing w:before="35" w:after="35"/>
      </w:pPr>
      <w:r>
        <w:rPr>
          <w:rFonts w:ascii="Arial" w:cs="Arial" w:eastAsia="Arial" w:hAnsi="Arial"/>
          <w:color w:val="1A1A2E"/>
          <w:sz w:val="20"/>
          <w:szCs w:val="20"/>
        </w:rPr>
        <w:t xml:space="preserve">Super Admin creates the Primary Admin account (name + mobile)</w:t>
      </w:r>
    </w:p>
    <w:p>
      <w:pPr>
        <w:pStyle w:val="ListParagraph"/>
        <w:numPr>
          <w:ilvl w:val="0"/>
          <w:numId w:val="2"/>
        </w:numPr>
        <w:spacing w:before="35" w:after="35"/>
      </w:pPr>
      <w:r>
        <w:rPr>
          <w:rFonts w:ascii="Arial" w:cs="Arial" w:eastAsia="Arial" w:hAnsi="Arial"/>
          <w:color w:val="1A1A2E"/>
          <w:sz w:val="20"/>
          <w:szCs w:val="20"/>
        </w:rPr>
        <w:t xml:space="preserve">Primary Admin receives a WhatsApp with their login OTP and a setup link</w:t>
      </w:r>
    </w:p>
    <w:p>
      <w:pPr>
        <w:spacing w:before="60" w:after="0"/>
      </w:pPr>
      <w:r>
        <w:t xml:space="preserve"/>
      </w:r>
    </w:p>
    <w:p>
      <w:pPr>
        <w:pStyle w:val="Heading2"/>
        <w:spacing w:before="240" w:after="80"/>
      </w:pPr>
      <w:r>
        <w:rPr>
          <w:rFonts w:ascii="Arial" w:cs="Arial" w:eastAsia="Arial" w:hAnsi="Arial"/>
          <w:b/>
          <w:bCs/>
          <w:color w:val="2E75B6"/>
          <w:sz w:val="24"/>
          <w:szCs w:val="24"/>
        </w:rPr>
        <w:t xml:space="preserve">3.2 Society Setup Form — Mandatory Fields Only</w:t>
      </w:r>
    </w:p>
    <w:p>
      <w:pPr>
        <w:spacing w:before="50" w:after="70"/>
      </w:pPr>
      <w:r>
        <w:rPr>
          <w:rFonts w:ascii="Arial" w:cs="Arial" w:eastAsia="Arial" w:hAnsi="Arial"/>
          <w:color w:val="1A1A2E"/>
          <w:sz w:val="20"/>
          <w:szCs w:val="20"/>
        </w:rPr>
        <w:t xml:space="preserve">The setup form is designed to be completed in under 5 minutes. Everything not listed here is optional and can be filled in later.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Name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Full name — can be informal (e.g., 'DLF Phase 4 Sector 28'). Used on all communications and RWAID cards.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State</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Dropdown — 2-letter code used in Society ID generation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City</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Text — abbreviated to 3 letters for Society ID (system does this automatically)</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Pincode</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6-digit pincode — used in Society ID generation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Type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Dropdown — 5 options (see Section 3.3). Determines the unit address format.</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Code</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Admin-chosen. 4–8 alphanumeric characters, no spaces. System checks uniqueness in real time. Example: DLFP4, GREENPARK22, SECTOR7H</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Joining Fee (₹)</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Set by RWA Admin. Default shown: ₹1,000. Fully editable.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Annual Fee (₹)</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Set by RWA Admin. Default shown: ₹1,200. Fully editable. System uses this for pro-rata calculation.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Admin Name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Primary RWA Admin's full name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Admin Mobile</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Primary RWA Admin's WhatsApp-enabled mobile number</w:t>
            </w:r>
          </w:p>
        </w:tc>
      </w:tr>
    </w:tbl>
    <w:p>
      <w:pPr>
        <w:spacing w:before="60" w:after="0"/>
      </w:pPr>
      <w:r>
        <w:t xml:space="preserve"/>
      </w:r>
    </w:p>
    <w:p>
      <w:pPr>
        <w:spacing w:before="70" w:after="70"/>
        <w:ind w:left="320"/>
      </w:pPr>
      <w:r>
        <w:rPr>
          <w:rFonts w:ascii="Arial" w:cs="Arial" w:eastAsia="Arial" w:hAnsi="Arial"/>
          <w:b/>
          <w:bCs/>
          <w:color w:val="B45309"/>
          <w:sz w:val="18"/>
          <w:szCs w:val="18"/>
        </w:rPr>
        <w:t xml:space="preserve">📌 </w:t>
      </w:r>
      <w:r>
        <w:rPr>
          <w:rFonts w:ascii="Arial" w:cs="Arial" w:eastAsia="Arial" w:hAnsi="Arial"/>
          <w:i/>
          <w:iCs/>
          <w:color w:val="1A1A2E"/>
          <w:sz w:val="18"/>
          <w:szCs w:val="18"/>
        </w:rPr>
        <w:t xml:space="preserve">Society Code is chosen by the admin — NOT auto-generated from the society name. Auto-generation produces ugly codes. Let the admin pick something easy to remember and communicate. The system enforces uniqueness across all societies on the platform.</w:t>
      </w:r>
    </w:p>
    <w:p>
      <w:pPr>
        <w:spacing w:before="60" w:after="0"/>
      </w:pPr>
      <w:r>
        <w:t xml:space="preserve"/>
      </w:r>
    </w:p>
    <w:p>
      <w:pPr>
        <w:pStyle w:val="Heading2"/>
        <w:spacing w:before="240" w:after="80"/>
      </w:pPr>
      <w:r>
        <w:rPr>
          <w:rFonts w:ascii="Arial" w:cs="Arial" w:eastAsia="Arial" w:hAnsi="Arial"/>
          <w:b/>
          <w:bCs/>
          <w:color w:val="2E75B6"/>
          <w:sz w:val="24"/>
          <w:szCs w:val="24"/>
        </w:rPr>
        <w:t xml:space="preserve">3.3 Society Types &amp; Dynamic Unit Addressing</w:t>
      </w:r>
    </w:p>
    <w:p>
      <w:pPr>
        <w:spacing w:before="50" w:after="70"/>
      </w:pPr>
      <w:r>
        <w:rPr>
          <w:rFonts w:ascii="Arial" w:cs="Arial" w:eastAsia="Arial" w:hAnsi="Arial"/>
          <w:color w:val="1A1A2E"/>
          <w:sz w:val="20"/>
          <w:szCs w:val="20"/>
        </w:rPr>
        <w:t xml:space="preserve">The society type selected during setup determines what address fields appear on the resident registration form. This avoids asking apartment residents for a plot number or asking villa residents for a tower number.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r>
              <w:rPr>
                <w:rFonts w:ascii="Arial" w:cs="Arial" w:eastAsia="Arial" w:hAnsi="Arial"/>
                <w:b/>
                <w:bCs/>
                <w:color w:val="FFFFFF"/>
                <w:sz w:val="17"/>
                <w:szCs w:val="17"/>
              </w:rPr>
              <w:t xml:space="preserve">Society Type</w:t>
            </w:r>
          </w:p>
        </w:tc>
        <w:tc>
          <w:tcPr>
            <w:tcW w:type="dxa" w:w="260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20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r>
              <w:rPr>
                <w:rFonts w:ascii="Arial" w:cs="Arial" w:eastAsia="Arial" w:hAnsi="Arial"/>
                <w:b/>
                <w:bCs/>
                <w:color w:val="FFFFFF"/>
                <w:sz w:val="17"/>
                <w:szCs w:val="17"/>
              </w:rPr>
              <w:t xml:space="preserve">Unit Address Fields</w:t>
            </w:r>
          </w:p>
        </w:tc>
        <w:tc>
          <w:tcPr>
            <w:tcW w:type="dxa" w:w="236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r>
              <w:rPr>
                <w:rFonts w:ascii="Arial" w:cs="Arial" w:eastAsia="Arial" w:hAnsi="Arial"/>
                <w:b/>
                <w:bCs/>
                <w:color w:val="FFFFFF"/>
                <w:sz w:val="17"/>
                <w:szCs w:val="17"/>
              </w:rPr>
              <w:t xml:space="preserve">Example</w:t>
            </w:r>
          </w:p>
        </w:tc>
      </w:tr>
      <w:tr>
        <w:tc>
          <w:tcPr>
            <w:tcW w:type="dxa" w:w="22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b/>
                <w:bCs/>
                <w:color w:val="0D6E6E"/>
                <w:sz w:val="17"/>
                <w:szCs w:val="17"/>
              </w:rPr>
              <w:t xml:space="preserve">Apartment Complex</w:t>
            </w:r>
          </w:p>
        </w:tc>
        <w:tc>
          <w:tcPr>
            <w:tcW w:type="dxa" w:w="26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Multi-storey building with multiple flats per floor</w:t>
            </w:r>
          </w:p>
        </w:tc>
        <w:tc>
          <w:tcPr>
            <w:tcW w:type="dxa" w:w="22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Tower/Block + Floor No. + Flat No.</w:t>
            </w:r>
          </w:p>
        </w:tc>
        <w:tc>
          <w:tcPr>
            <w:tcW w:type="dxa" w:w="236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i/>
                <w:iCs/>
                <w:color w:val="1A1A2E"/>
                <w:sz w:val="16"/>
                <w:szCs w:val="16"/>
              </w:rPr>
              <w:t xml:space="preserve">Tower B, Floor 12, Flat 1204  → Display: B-12-1204</w:t>
            </w:r>
          </w:p>
        </w:tc>
      </w:tr>
      <w:tr>
        <w:tc>
          <w:tcPr>
            <w:tcW w:type="dxa" w:w="22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b/>
                <w:bCs/>
                <w:color w:val="0D6E6E"/>
                <w:sz w:val="17"/>
                <w:szCs w:val="17"/>
              </w:rPr>
              <w:t xml:space="preserve">Builder Floors</w:t>
            </w:r>
          </w:p>
        </w:tc>
        <w:tc>
          <w:tcPr>
            <w:tcW w:type="dxa" w:w="26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color w:val="1A1A2E"/>
                <w:sz w:val="17"/>
                <w:szCs w:val="17"/>
              </w:rPr>
              <w:t xml:space="preserve">Independent house where each floor is owned by a different family</w:t>
            </w:r>
          </w:p>
        </w:tc>
        <w:tc>
          <w:tcPr>
            <w:tcW w:type="dxa" w:w="22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color w:val="1A1A2E"/>
                <w:sz w:val="17"/>
                <w:szCs w:val="17"/>
              </w:rPr>
              <w:t xml:space="preserve">House No. + Floor (GF / 1F / 2F / 3F / Terrace)</w:t>
            </w:r>
          </w:p>
        </w:tc>
        <w:tc>
          <w:tcPr>
            <w:tcW w:type="dxa" w:w="236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i/>
                <w:iCs/>
                <w:color w:val="1A1A2E"/>
                <w:sz w:val="16"/>
                <w:szCs w:val="16"/>
              </w:rPr>
              <w:t xml:space="preserve">House 42, First Floor  → Display: 42-1F</w:t>
            </w:r>
          </w:p>
        </w:tc>
      </w:tr>
      <w:tr>
        <w:tc>
          <w:tcPr>
            <w:tcW w:type="dxa" w:w="22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b/>
                <w:bCs/>
                <w:color w:val="0D6E6E"/>
                <w:sz w:val="17"/>
                <w:szCs w:val="17"/>
              </w:rPr>
              <w:t xml:space="preserve">Gated Community — Villas</w:t>
            </w:r>
          </w:p>
        </w:tc>
        <w:tc>
          <w:tcPr>
            <w:tcW w:type="dxa" w:w="26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Group of independent villas or row houses inside a gated boundary</w:t>
            </w:r>
          </w:p>
        </w:tc>
        <w:tc>
          <w:tcPr>
            <w:tcW w:type="dxa" w:w="22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Villa No. + Street / Phase / Pocket (optional)</w:t>
            </w:r>
          </w:p>
        </w:tc>
        <w:tc>
          <w:tcPr>
            <w:tcW w:type="dxa" w:w="236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i/>
                <w:iCs/>
                <w:color w:val="1A1A2E"/>
                <w:sz w:val="16"/>
                <w:szCs w:val="16"/>
              </w:rPr>
              <w:t xml:space="preserve">Villa 17, Phase 2  → Display: Villa-17-P2</w:t>
            </w:r>
          </w:p>
        </w:tc>
      </w:tr>
      <w:tr>
        <w:tc>
          <w:tcPr>
            <w:tcW w:type="dxa" w:w="22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b/>
                <w:bCs/>
                <w:color w:val="0D6E6E"/>
                <w:sz w:val="17"/>
                <w:szCs w:val="17"/>
              </w:rPr>
              <w:t xml:space="preserve">Independent Sector / Open Colony</w:t>
            </w:r>
          </w:p>
        </w:tc>
        <w:tc>
          <w:tcPr>
            <w:tcW w:type="dxa" w:w="26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color w:val="1A1A2E"/>
                <w:sz w:val="17"/>
                <w:szCs w:val="17"/>
              </w:rPr>
              <w:t xml:space="preserve">Open residential area — sectors, mohallas, colonies without a physical gate</w:t>
            </w:r>
          </w:p>
        </w:tc>
        <w:tc>
          <w:tcPr>
            <w:tcW w:type="dxa" w:w="22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color w:val="1A1A2E"/>
                <w:sz w:val="17"/>
                <w:szCs w:val="17"/>
              </w:rPr>
              <w:t xml:space="preserve">House No. + Street / Gali No. + Sector / Block</w:t>
            </w:r>
          </w:p>
        </w:tc>
        <w:tc>
          <w:tcPr>
            <w:tcW w:type="dxa" w:w="236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i/>
                <w:iCs/>
                <w:color w:val="1A1A2E"/>
                <w:sz w:val="16"/>
                <w:szCs w:val="16"/>
              </w:rPr>
              <w:t xml:space="preserve">House 245, Street 7, Sector 22  → Display: S22-St7-H245</w:t>
            </w:r>
          </w:p>
        </w:tc>
      </w:tr>
      <w:tr>
        <w:tc>
          <w:tcPr>
            <w:tcW w:type="dxa" w:w="22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b/>
                <w:bCs/>
                <w:color w:val="0D6E6E"/>
                <w:sz w:val="17"/>
                <w:szCs w:val="17"/>
              </w:rPr>
              <w:t xml:space="preserve">Plotted Colony</w:t>
            </w:r>
          </w:p>
        </w:tc>
        <w:tc>
          <w:tcPr>
            <w:tcW w:type="dxa" w:w="26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Individual ownership plots; residents have built their own houses on allocated plots</w:t>
            </w:r>
          </w:p>
        </w:tc>
        <w:tc>
          <w:tcPr>
            <w:tcW w:type="dxa" w:w="22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Plot No. + Lane No. (optional) + Phase (optional)</w:t>
            </w:r>
          </w:p>
        </w:tc>
        <w:tc>
          <w:tcPr>
            <w:tcW w:type="dxa" w:w="236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i/>
                <w:iCs/>
                <w:color w:val="1A1A2E"/>
                <w:sz w:val="16"/>
                <w:szCs w:val="16"/>
              </w:rPr>
              <w:t xml:space="preserve">Plot 89, Lane 4  → Display: Plot-89-L4</w:t>
            </w:r>
          </w:p>
        </w:tc>
      </w:tr>
    </w:tbl>
    <w:p>
      <w:pPr>
        <w:spacing w:before="60" w:after="0"/>
      </w:pPr>
      <w:r>
        <w:t xml:space="preserve"/>
      </w:r>
    </w:p>
    <w:p>
      <w:pPr>
        <w:spacing w:before="70" w:after="70"/>
        <w:ind w:left="320"/>
      </w:pPr>
      <w:r>
        <w:rPr>
          <w:rFonts w:ascii="Arial" w:cs="Arial" w:eastAsia="Arial" w:hAnsi="Arial"/>
          <w:b/>
          <w:bCs/>
          <w:color w:val="8B1A1A"/>
          <w:sz w:val="18"/>
          <w:szCs w:val="18"/>
        </w:rPr>
        <w:t xml:space="preserve">⚠ </w:t>
      </w:r>
      <w:r>
        <w:rPr>
          <w:rFonts w:ascii="Arial" w:cs="Arial" w:eastAsia="Arial" w:hAnsi="Arial"/>
          <w:i/>
          <w:iCs/>
          <w:color w:val="1A1A2E"/>
          <w:sz w:val="18"/>
          <w:szCs w:val="18"/>
        </w:rPr>
        <w:t xml:space="preserve">A society that has BOTH apartments and villas (rare but exists in some large gated townships) should be registered as two separate RWA societies on the platform. Mixed addressing in a single RWA creates data inconsistency that is hard to report on.</w:t>
      </w:r>
    </w:p>
    <w:p>
      <w:pPr>
        <w:spacing w:before="60" w:after="0"/>
      </w:pPr>
      <w:r>
        <w:t xml:space="preserve"/>
      </w:r>
    </w:p>
    <w:p>
      <w:pPr>
        <w:pStyle w:val="Heading2"/>
        <w:spacing w:before="240" w:after="80"/>
      </w:pPr>
      <w:r>
        <w:rPr>
          <w:rFonts w:ascii="Arial" w:cs="Arial" w:eastAsia="Arial" w:hAnsi="Arial"/>
          <w:b/>
          <w:bCs/>
          <w:color w:val="2E75B6"/>
          <w:sz w:val="24"/>
          <w:szCs w:val="24"/>
        </w:rPr>
        <w:t xml:space="preserve">3.4 Fee Configuration Rules</w:t>
      </w:r>
    </w:p>
    <w:p>
      <w:pPr>
        <w:pStyle w:val="ListParagraph"/>
        <w:numPr>
          <w:ilvl w:val="0"/>
          <w:numId w:val="3"/>
        </w:numPr>
        <w:spacing w:before="35" w:after="35"/>
      </w:pPr>
      <w:r>
        <w:rPr>
          <w:rFonts w:ascii="Arial" w:cs="Arial" w:eastAsia="Arial" w:hAnsi="Arial"/>
          <w:color w:val="1A1A2E"/>
          <w:sz w:val="20"/>
          <w:szCs w:val="20"/>
        </w:rPr>
        <w:t xml:space="preserve">Joining Fee and Annual Fee are set per society — not platform-wide constants</w:t>
      </w:r>
    </w:p>
    <w:p>
      <w:pPr>
        <w:pStyle w:val="ListParagraph"/>
        <w:numPr>
          <w:ilvl w:val="0"/>
          <w:numId w:val="3"/>
        </w:numPr>
        <w:spacing w:before="35" w:after="35"/>
      </w:pPr>
      <w:r>
        <w:rPr>
          <w:rFonts w:ascii="Arial" w:cs="Arial" w:eastAsia="Arial" w:hAnsi="Arial"/>
          <w:color w:val="1A1A2E"/>
          <w:sz w:val="20"/>
          <w:szCs w:val="20"/>
        </w:rPr>
        <w:t xml:space="preserve">Fees can be different for every RWA. A Delhi society may charge ₹500 joining and ₹600 annual. A Gurgaon society may charge ₹2,000 joining and ₹3,000 annual.</w:t>
      </w:r>
    </w:p>
    <w:p>
      <w:pPr>
        <w:pStyle w:val="ListParagraph"/>
        <w:numPr>
          <w:ilvl w:val="0"/>
          <w:numId w:val="3"/>
        </w:numPr>
        <w:spacing w:before="35" w:after="35"/>
      </w:pPr>
      <w:r>
        <w:rPr>
          <w:rFonts w:ascii="Arial" w:cs="Arial" w:eastAsia="Arial" w:hAnsi="Arial"/>
          <w:color w:val="1A1A2E"/>
          <w:sz w:val="20"/>
          <w:szCs w:val="20"/>
        </w:rPr>
        <w:t xml:space="preserve">The pro-rata formula is always: Monthly Rate = Annual Fee ÷ 12. First Payment = Joining Fee + (Monthly Rate × Remaining Months)</w:t>
      </w:r>
    </w:p>
    <w:p>
      <w:pPr>
        <w:pStyle w:val="ListParagraph"/>
        <w:numPr>
          <w:ilvl w:val="0"/>
          <w:numId w:val="3"/>
        </w:numPr>
        <w:spacing w:before="35" w:after="35"/>
      </w:pPr>
      <w:r>
        <w:rPr>
          <w:rFonts w:ascii="Arial" w:cs="Arial" w:eastAsia="Arial" w:hAnsi="Arial"/>
          <w:color w:val="1A1A2E"/>
          <w:sz w:val="20"/>
          <w:szCs w:val="20"/>
        </w:rPr>
        <w:t xml:space="preserve">RWA Admin can change the fee for the NEXT session independently — no Super Admin approval needed</w:t>
      </w:r>
    </w:p>
    <w:p>
      <w:pPr>
        <w:pStyle w:val="ListParagraph"/>
        <w:numPr>
          <w:ilvl w:val="0"/>
          <w:numId w:val="3"/>
        </w:numPr>
        <w:spacing w:before="35" w:after="35"/>
      </w:pPr>
      <w:r>
        <w:rPr>
          <w:rFonts w:ascii="Arial" w:cs="Arial" w:eastAsia="Arial" w:hAnsi="Arial"/>
          <w:color w:val="1A1A2E"/>
          <w:sz w:val="20"/>
          <w:szCs w:val="20"/>
        </w:rPr>
        <w:t xml:space="preserve">Fee change takes effect from April 1 of the stated session. Current session fees are calculated at the old rate — no retroactive change.</w:t>
      </w:r>
    </w:p>
    <w:p>
      <w:pPr>
        <w:pStyle w:val="ListParagraph"/>
        <w:numPr>
          <w:ilvl w:val="0"/>
          <w:numId w:val="3"/>
        </w:numPr>
        <w:spacing w:before="35" w:after="35"/>
      </w:pPr>
      <w:r>
        <w:rPr>
          <w:rFonts w:ascii="Arial" w:cs="Arial" w:eastAsia="Arial" w:hAnsi="Arial"/>
          <w:color w:val="1A1A2E"/>
          <w:sz w:val="20"/>
          <w:szCs w:val="20"/>
        </w:rPr>
        <w:t xml:space="preserve">When fee changes, system auto-sends a WhatsApp broadcast to all residents 60 days before the new session</w:t>
      </w:r>
    </w:p>
    <w:p>
      <w:pPr>
        <w:pStyle w:val="ListParagraph"/>
        <w:numPr>
          <w:ilvl w:val="0"/>
          <w:numId w:val="3"/>
        </w:numPr>
        <w:spacing w:before="35" w:after="35"/>
      </w:pPr>
      <w:r>
        <w:rPr>
          <w:rFonts w:ascii="Arial" w:cs="Arial" w:eastAsia="Arial" w:hAnsi="Arial"/>
          <w:color w:val="1A1A2E"/>
          <w:sz w:val="20"/>
          <w:szCs w:val="20"/>
        </w:rPr>
        <w:t xml:space="preserve">Fee history is stored: what fee was charged in each session. Changing the fee for Session 2026-27 does not alter Session 2025-26 records.</w:t>
      </w:r>
    </w:p>
    <w:p>
      <w:r>
        <w:br w:type="page"/>
      </w:r>
    </w:p>
    <w:p>
      <w:pPr>
        <w:pStyle w:val="Heading1"/>
        <w:pBdr>
          <w:bottom w:val="single" w:color="2E75B6" w:sz="4" w:space="4"/>
        </w:pBdr>
        <w:spacing w:before="320" w:after="100"/>
      </w:pPr>
      <w:r>
        <w:rPr>
          <w:rFonts w:ascii="Arial" w:cs="Arial" w:eastAsia="Arial" w:hAnsi="Arial"/>
          <w:b/>
          <w:bCs/>
          <w:color w:val="1F3A6E"/>
          <w:sz w:val="30"/>
          <w:szCs w:val="30"/>
        </w:rPr>
        <w:t xml:space="preserve">4. Resident Registration &amp; RWAID</w:t>
      </w:r>
    </w:p>
    <w:p>
      <w:pPr>
        <w:pStyle w:val="Heading2"/>
        <w:spacing w:before="240" w:after="80"/>
      </w:pPr>
      <w:r>
        <w:rPr>
          <w:rFonts w:ascii="Arial" w:cs="Arial" w:eastAsia="Arial" w:hAnsi="Arial"/>
          <w:b/>
          <w:bCs/>
          <w:color w:val="2E75B6"/>
          <w:sz w:val="24"/>
          <w:szCs w:val="24"/>
        </w:rPr>
        <w:t xml:space="preserve">4.1 Registration Form — Minimal Friction Design</w:t>
      </w:r>
    </w:p>
    <w:p>
      <w:pPr>
        <w:spacing w:before="50" w:after="70"/>
      </w:pPr>
      <w:r>
        <w:rPr>
          <w:rFonts w:ascii="Arial" w:cs="Arial" w:eastAsia="Arial" w:hAnsi="Arial"/>
          <w:color w:val="1A1A2E"/>
          <w:sz w:val="20"/>
          <w:szCs w:val="20"/>
        </w:rPr>
        <w:t xml:space="preserve">The resident registration form has exactly 4 mandatory fields. Everything else is optional. This removes friction for first-time digital users (common in tier-2 cities) while still capturing the minimum required for uniqueness.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536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Full Name</w:t>
            </w:r>
          </w:p>
        </w:tc>
        <w:tc>
          <w:tcPr>
            <w:tcW w:type="dxa" w:w="1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5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Used on RWAID card and all communications</w:t>
            </w:r>
          </w:p>
        </w:tc>
      </w:tr>
      <w:tr>
        <w:tc>
          <w:tcPr>
            <w:tcW w:type="dxa" w:w="26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Mobile Number (WhatsApp)</w:t>
            </w:r>
          </w:p>
        </w:tc>
        <w:tc>
          <w:tcPr>
            <w:tcW w:type="dxa" w:w="14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5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Primary identity. Must be the number they actively use on WhatsApp. Unique per society.</w:t>
            </w:r>
          </w:p>
        </w:tc>
      </w:tr>
      <w:tr>
        <w:tc>
          <w:tcPr>
            <w:tcW w:type="dxa" w:w="26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Unit / House Number</w:t>
            </w:r>
          </w:p>
        </w:tc>
        <w:tc>
          <w:tcPr>
            <w:tcW w:type="dxa" w:w="1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5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Format guided by society type (e.g., Apartment shows Tower+Floor+Flat fields; Builder Floor shows House+Floor fields)</w:t>
            </w:r>
          </w:p>
        </w:tc>
      </w:tr>
      <w:tr>
        <w:tc>
          <w:tcPr>
            <w:tcW w:type="dxa" w:w="26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Ownership Type</w:t>
            </w:r>
          </w:p>
        </w:tc>
        <w:tc>
          <w:tcPr>
            <w:tcW w:type="dxa" w:w="14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5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Dropdown: Owner / Tenant. Two choices only — no sub-types at registration. Admin can refine later.</w:t>
            </w:r>
          </w:p>
        </w:tc>
      </w:tr>
      <w:tr>
        <w:tc>
          <w:tcPr>
            <w:tcW w:type="dxa" w:w="26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Email</w:t>
            </w:r>
          </w:p>
        </w:tc>
        <w:tc>
          <w:tcPr>
            <w:tcW w:type="dxa" w:w="1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w:t>
            </w:r>
          </w:p>
        </w:tc>
        <w:tc>
          <w:tcPr>
            <w:tcW w:type="dxa" w:w="5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Optional. Used for email receipts only. Not required for WhatsApp or portal login.</w:t>
            </w:r>
          </w:p>
        </w:tc>
      </w:tr>
      <w:tr>
        <w:tc>
          <w:tcPr>
            <w:tcW w:type="dxa" w:w="26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Photo ID Proof</w:t>
            </w:r>
          </w:p>
        </w:tc>
        <w:tc>
          <w:tcPr>
            <w:tcW w:type="dxa" w:w="14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No</w:t>
            </w:r>
          </w:p>
        </w:tc>
        <w:tc>
          <w:tcPr>
            <w:tcW w:type="dxa" w:w="5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Optional upload. Aadhaar, Voter ID, Passport. Helps admin verify identity.</w:t>
            </w:r>
          </w:p>
        </w:tc>
      </w:tr>
      <w:tr>
        <w:tc>
          <w:tcPr>
            <w:tcW w:type="dxa" w:w="26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Secondary Mobile</w:t>
            </w:r>
          </w:p>
        </w:tc>
        <w:tc>
          <w:tcPr>
            <w:tcW w:type="dxa" w:w="1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w:t>
            </w:r>
          </w:p>
        </w:tc>
        <w:tc>
          <w:tcPr>
            <w:tcW w:type="dxa" w:w="5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Useful for joint owners or NRI owners to add a local contact</w:t>
            </w:r>
          </w:p>
        </w:tc>
      </w:tr>
      <w:tr>
        <w:tc>
          <w:tcPr>
            <w:tcW w:type="dxa" w:w="26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WhatsApp Consent</w:t>
            </w:r>
          </w:p>
        </w:tc>
        <w:tc>
          <w:tcPr>
            <w:tcW w:type="dxa" w:w="14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Yes (checkbox)</w:t>
            </w:r>
          </w:p>
        </w:tc>
        <w:tc>
          <w:tcPr>
            <w:tcW w:type="dxa" w:w="5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Must be checked to receive notifications. Not optional — if unchecked, registration cannot be submitted (communication is core to the platform)</w:t>
            </w:r>
          </w:p>
        </w:tc>
      </w:tr>
    </w:tbl>
    <w:p>
      <w:pPr>
        <w:spacing w:before="60" w:after="0"/>
      </w:pPr>
      <w:r>
        <w:t xml:space="preserve"/>
      </w:r>
    </w:p>
    <w:p>
      <w:pPr>
        <w:pStyle w:val="Heading2"/>
        <w:spacing w:before="240" w:after="80"/>
      </w:pPr>
      <w:r>
        <w:rPr>
          <w:rFonts w:ascii="Arial" w:cs="Arial" w:eastAsia="Arial" w:hAnsi="Arial"/>
          <w:b/>
          <w:bCs/>
          <w:color w:val="2E75B6"/>
          <w:sz w:val="24"/>
          <w:szCs w:val="24"/>
        </w:rPr>
        <w:t xml:space="preserve">4.2 RWAID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Full Format</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RWA-[STATE]-[CITY]-[PINCODE]-[SOCIETYSEQ]-[YEAR]-[RESIDENTSEQ]</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Example</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RWA-HR-GGN-122001-0042-2025-0089</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Short Display ID</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Last segment only: #0089 — used on RWAID card, WhatsApp messages, and verbal reference. Easy to remember and communicate.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Uniqueness</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Globally unique across the entire platform</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Immutability</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Never changes. Profile changes (name, mobile, address) do not affect the RWAID.</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On Deactivation</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Status changes to Inactive. The ID is archived, never reassigned or reused.</w:t>
            </w:r>
          </w:p>
        </w:tc>
      </w:tr>
    </w:tbl>
    <w:p>
      <w:pPr>
        <w:spacing w:before="60" w:after="0"/>
      </w:pPr>
      <w:r>
        <w:t xml:space="preserve"/>
      </w:r>
    </w:p>
    <w:p>
      <w:pPr>
        <w:pStyle w:val="Heading2"/>
        <w:spacing w:before="240" w:after="80"/>
      </w:pPr>
      <w:r>
        <w:rPr>
          <w:rFonts w:ascii="Arial" w:cs="Arial" w:eastAsia="Arial" w:hAnsi="Arial"/>
          <w:b/>
          <w:bCs/>
          <w:color w:val="2E75B6"/>
          <w:sz w:val="24"/>
          <w:szCs w:val="24"/>
        </w:rPr>
        <w:t xml:space="preserve">4.3 RWAID Card Content</w:t>
      </w:r>
    </w:p>
    <w:p>
      <w:pPr>
        <w:pStyle w:val="ListParagraph"/>
        <w:numPr>
          <w:ilvl w:val="0"/>
          <w:numId w:val="3"/>
        </w:numPr>
        <w:spacing w:before="35" w:after="35"/>
      </w:pPr>
      <w:r>
        <w:rPr>
          <w:rFonts w:ascii="Arial" w:cs="Arial" w:eastAsia="Arial" w:hAnsi="Arial"/>
          <w:color w:val="1A1A2E"/>
          <w:sz w:val="20"/>
          <w:szCs w:val="20"/>
        </w:rPr>
        <w:t xml:space="preserve">Society Name and Society ID</w:t>
      </w:r>
    </w:p>
    <w:p>
      <w:pPr>
        <w:pStyle w:val="ListParagraph"/>
        <w:numPr>
          <w:ilvl w:val="0"/>
          <w:numId w:val="3"/>
        </w:numPr>
        <w:spacing w:before="35" w:after="35"/>
      </w:pPr>
      <w:r>
        <w:rPr>
          <w:rFonts w:ascii="Arial" w:cs="Arial" w:eastAsia="Arial" w:hAnsi="Arial"/>
          <w:color w:val="1A1A2E"/>
          <w:sz w:val="20"/>
          <w:szCs w:val="20"/>
        </w:rPr>
        <w:t xml:space="preserve">Resident Full Name</w:t>
      </w:r>
    </w:p>
    <w:p>
      <w:pPr>
        <w:pStyle w:val="ListParagraph"/>
        <w:numPr>
          <w:ilvl w:val="0"/>
          <w:numId w:val="3"/>
        </w:numPr>
        <w:spacing w:before="35" w:after="35"/>
      </w:pPr>
      <w:r>
        <w:rPr>
          <w:rFonts w:ascii="Arial" w:cs="Arial" w:eastAsia="Arial" w:hAnsi="Arial"/>
          <w:color w:val="1A1A2E"/>
          <w:sz w:val="20"/>
          <w:szCs w:val="20"/>
        </w:rPr>
        <w:t xml:space="preserve">Short Display ID prominently (e.g., #0089)</w:t>
      </w:r>
    </w:p>
    <w:p>
      <w:pPr>
        <w:pStyle w:val="ListParagraph"/>
        <w:numPr>
          <w:ilvl w:val="0"/>
          <w:numId w:val="3"/>
        </w:numPr>
        <w:spacing w:before="35" w:after="35"/>
      </w:pPr>
      <w:r>
        <w:rPr>
          <w:rFonts w:ascii="Arial" w:cs="Arial" w:eastAsia="Arial" w:hAnsi="Arial"/>
          <w:color w:val="1A1A2E"/>
          <w:sz w:val="20"/>
          <w:szCs w:val="20"/>
        </w:rPr>
        <w:t xml:space="preserve">Full RWAID in smaller text below</w:t>
      </w:r>
    </w:p>
    <w:p>
      <w:pPr>
        <w:pStyle w:val="ListParagraph"/>
        <w:numPr>
          <w:ilvl w:val="0"/>
          <w:numId w:val="3"/>
        </w:numPr>
        <w:spacing w:before="35" w:after="35"/>
      </w:pPr>
      <w:r>
        <w:rPr>
          <w:rFonts w:ascii="Arial" w:cs="Arial" w:eastAsia="Arial" w:hAnsi="Arial"/>
          <w:color w:val="1A1A2E"/>
          <w:sz w:val="20"/>
          <w:szCs w:val="20"/>
        </w:rPr>
        <w:t xml:space="preserve">Unit / House Number</w:t>
      </w:r>
    </w:p>
    <w:p>
      <w:pPr>
        <w:pStyle w:val="ListParagraph"/>
        <w:numPr>
          <w:ilvl w:val="0"/>
          <w:numId w:val="3"/>
        </w:numPr>
        <w:spacing w:before="35" w:after="35"/>
      </w:pPr>
      <w:r>
        <w:rPr>
          <w:rFonts w:ascii="Arial" w:cs="Arial" w:eastAsia="Arial" w:hAnsi="Arial"/>
          <w:color w:val="1A1A2E"/>
          <w:sz w:val="20"/>
          <w:szCs w:val="20"/>
        </w:rPr>
        <w:t xml:space="preserve">Ownership Type (Owner / Tenant)</w:t>
      </w:r>
    </w:p>
    <w:p>
      <w:pPr>
        <w:pStyle w:val="ListParagraph"/>
        <w:numPr>
          <w:ilvl w:val="0"/>
          <w:numId w:val="3"/>
        </w:numPr>
        <w:spacing w:before="35" w:after="35"/>
      </w:pPr>
      <w:r>
        <w:rPr>
          <w:rFonts w:ascii="Arial" w:cs="Arial" w:eastAsia="Arial" w:hAnsi="Arial"/>
          <w:color w:val="1A1A2E"/>
          <w:sz w:val="20"/>
          <w:szCs w:val="20"/>
        </w:rPr>
        <w:t xml:space="preserve">Membership Status badge (Active / Pending Fee)</w:t>
      </w:r>
    </w:p>
    <w:p>
      <w:pPr>
        <w:pStyle w:val="ListParagraph"/>
        <w:numPr>
          <w:ilvl w:val="0"/>
          <w:numId w:val="3"/>
        </w:numPr>
        <w:spacing w:before="35" w:after="35"/>
      </w:pPr>
      <w:r>
        <w:rPr>
          <w:rFonts w:ascii="Arial" w:cs="Arial" w:eastAsia="Arial" w:hAnsi="Arial"/>
          <w:color w:val="1A1A2E"/>
          <w:sz w:val="20"/>
          <w:szCs w:val="20"/>
        </w:rPr>
        <w:t xml:space="preserve">QR Code encoding the full RWAID — scannable for gate or event verification</w:t>
      </w:r>
    </w:p>
    <w:p>
      <w:pPr>
        <w:pStyle w:val="ListParagraph"/>
        <w:numPr>
          <w:ilvl w:val="0"/>
          <w:numId w:val="3"/>
        </w:numPr>
        <w:spacing w:before="35" w:after="35"/>
      </w:pPr>
      <w:r>
        <w:rPr>
          <w:rFonts w:ascii="Arial" w:cs="Arial" w:eastAsia="Arial" w:hAnsi="Arial"/>
          <w:color w:val="1A1A2E"/>
          <w:sz w:val="20"/>
          <w:szCs w:val="20"/>
        </w:rPr>
        <w:t xml:space="preserve">Photo if uploaded — blank silhouette if not</w:t>
      </w:r>
    </w:p>
    <w:p>
      <w:pPr>
        <w:spacing w:before="60" w:after="0"/>
      </w:pPr>
      <w:r>
        <w:t xml:space="preserve"/>
      </w:r>
    </w:p>
    <w:p>
      <w:pPr>
        <w:spacing w:before="70" w:after="70"/>
        <w:ind w:left="320"/>
      </w:pPr>
      <w:r>
        <w:rPr>
          <w:rFonts w:ascii="Arial" w:cs="Arial" w:eastAsia="Arial" w:hAnsi="Arial"/>
          <w:b/>
          <w:bCs/>
          <w:color w:val="B45309"/>
          <w:sz w:val="18"/>
          <w:szCs w:val="18"/>
        </w:rPr>
        <w:t xml:space="preserve">📌 </w:t>
      </w:r>
      <w:r>
        <w:rPr>
          <w:rFonts w:ascii="Arial" w:cs="Arial" w:eastAsia="Arial" w:hAnsi="Arial"/>
          <w:i/>
          <w:iCs/>
          <w:color w:val="1A1A2E"/>
          <w:sz w:val="18"/>
          <w:szCs w:val="18"/>
        </w:rPr>
        <w:t xml:space="preserve">The RWAID card is a single-page PDF. Generated server-side. Resident receives a WhatsApp message with a direct link to download it. The link is permanent — same URL can be bookmarked and reshared.</w:t>
      </w:r>
    </w:p>
    <w:p>
      <w:r>
        <w:br w:type="page"/>
      </w:r>
    </w:p>
    <w:p>
      <w:pPr>
        <w:pStyle w:val="Heading1"/>
        <w:pBdr>
          <w:bottom w:val="single" w:color="2E75B6" w:sz="4" w:space="4"/>
        </w:pBdr>
        <w:spacing w:before="320" w:after="100"/>
      </w:pPr>
      <w:r>
        <w:rPr>
          <w:rFonts w:ascii="Arial" w:cs="Arial" w:eastAsia="Arial" w:hAnsi="Arial"/>
          <w:b/>
          <w:bCs/>
          <w:color w:val="1F3A6E"/>
          <w:sz w:val="30"/>
          <w:szCs w:val="30"/>
        </w:rPr>
        <w:t xml:space="preserve">5. Fee Management</w:t>
      </w:r>
    </w:p>
    <w:p>
      <w:pPr>
        <w:pStyle w:val="Heading2"/>
        <w:spacing w:before="240" w:after="80"/>
      </w:pPr>
      <w:r>
        <w:rPr>
          <w:rFonts w:ascii="Arial" w:cs="Arial" w:eastAsia="Arial" w:hAnsi="Arial"/>
          <w:b/>
          <w:bCs/>
          <w:color w:val="2E75B6"/>
          <w:sz w:val="24"/>
          <w:szCs w:val="24"/>
        </w:rPr>
        <w:t xml:space="preserve">5.1 Pro-Rata Calculation — Dynamic Formula</w:t>
      </w:r>
    </w:p>
    <w:p>
      <w:pPr>
        <w:spacing w:before="50" w:after="70"/>
      </w:pPr>
      <w:r>
        <w:rPr>
          <w:rFonts w:ascii="Arial" w:cs="Arial" w:eastAsia="Arial" w:hAnsi="Arial"/>
          <w:color w:val="1A1A2E"/>
          <w:sz w:val="20"/>
          <w:szCs w:val="20"/>
        </w:rPr>
        <w:t xml:space="preserve">Because Joining Fee and Annual Fee are configurable per RWA, the fee table uses a formula rather than fixed rupee amounts. The system calculates the pro-rata at the time of approval based on the current month.</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520"/>
        <w:gridCol w:w="2940"/>
      </w:tblGrid>
      <w:tr>
        <w:tc>
          <w:tcPr>
            <w:tcW w:type="dxa" w:w="2340"/>
            <w:tcBorders>
              <w:top w:val="single" w:color="D0D7E8" w:sz="1"/>
              <w:left w:val="single" w:color="D0D7E8" w:sz="1"/>
              <w:bottom w:val="single" w:color="D0D7E8" w:sz="1"/>
              <w:right w:val="single" w:color="D0D7E8" w:sz="1"/>
            </w:tcBorders>
            <w:shd w:fill="0D6E6E"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Month of Joining</w:t>
            </w:r>
          </w:p>
        </w:tc>
        <w:tc>
          <w:tcPr>
            <w:tcW w:type="dxa" w:w="1560"/>
            <w:tcBorders>
              <w:top w:val="single" w:color="D0D7E8" w:sz="1"/>
              <w:left w:val="single" w:color="D0D7E8" w:sz="1"/>
              <w:bottom w:val="single" w:color="D0D7E8" w:sz="1"/>
              <w:right w:val="single" w:color="D0D7E8" w:sz="1"/>
            </w:tcBorders>
            <w:shd w:fill="0D6E6E"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Months Remaining</w:t>
            </w:r>
          </w:p>
        </w:tc>
        <w:tc>
          <w:tcPr>
            <w:tcW w:type="dxa" w:w="2520"/>
            <w:tcBorders>
              <w:top w:val="single" w:color="D0D7E8" w:sz="1"/>
              <w:left w:val="single" w:color="D0D7E8" w:sz="1"/>
              <w:bottom w:val="single" w:color="D0D7E8" w:sz="1"/>
              <w:right w:val="single" w:color="D0D7E8" w:sz="1"/>
            </w:tcBorders>
            <w:shd w:fill="0D6E6E"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Formula</w:t>
            </w:r>
          </w:p>
        </w:tc>
        <w:tc>
          <w:tcPr>
            <w:tcW w:type="dxa" w:w="2940"/>
            <w:tcBorders>
              <w:top w:val="single" w:color="D0D7E8" w:sz="1"/>
              <w:left w:val="single" w:color="D0D7E8" w:sz="1"/>
              <w:bottom w:val="single" w:color="D0D7E8" w:sz="1"/>
              <w:right w:val="single" w:color="D0D7E8" w:sz="1"/>
            </w:tcBorders>
            <w:shd w:fill="0D6E6E"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Example (Joining=₹1000, Annual=₹1200)</w:t>
            </w:r>
          </w:p>
        </w:tc>
      </w:tr>
      <w:tr>
        <w:tc>
          <w:tcPr>
            <w:tcW w:type="dxa" w:w="234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b/>
                <w:bCs/>
                <w:color w:val="1A1A2E"/>
                <w:sz w:val="18"/>
                <w:szCs w:val="18"/>
              </w:rPr>
              <w:t xml:space="preserve">April</w:t>
            </w:r>
          </w:p>
        </w:tc>
        <w:tc>
          <w:tcPr>
            <w:tcW w:type="dxa" w:w="156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center"/>
            </w:pPr>
            <w:r>
              <w:rPr>
                <w:rFonts w:ascii="Arial" w:cs="Arial" w:eastAsia="Arial" w:hAnsi="Arial"/>
                <w:color w:val="1A1A2E"/>
                <w:sz w:val="18"/>
                <w:szCs w:val="18"/>
              </w:rPr>
              <w:t xml:space="preserve">12</w:t>
            </w:r>
          </w:p>
        </w:tc>
        <w:tc>
          <w:tcPr>
            <w:tcW w:type="dxa" w:w="252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i/>
                <w:iCs/>
                <w:color w:val="0D6E6E"/>
                <w:sz w:val="17"/>
                <w:szCs w:val="17"/>
              </w:rPr>
              <w:t xml:space="preserve">Joining Fee + Annual Fee</w:t>
            </w:r>
          </w:p>
        </w:tc>
        <w:tc>
          <w:tcPr>
            <w:tcW w:type="dxa" w:w="294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+ 1200 = 2200</w:t>
            </w:r>
          </w:p>
        </w:tc>
      </w:tr>
      <w:tr>
        <w:tc>
          <w:tcPr>
            <w:tcW w:type="dxa" w:w="234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b w:val="false"/>
                <w:bCs w:val="false"/>
                <w:color w:val="1A1A2E"/>
                <w:sz w:val="18"/>
                <w:szCs w:val="18"/>
              </w:rPr>
              <w:t xml:space="preserve">May</w:t>
            </w:r>
          </w:p>
        </w:tc>
        <w:tc>
          <w:tcPr>
            <w:tcW w:type="dxa" w:w="156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center"/>
            </w:pPr>
            <w:r>
              <w:rPr>
                <w:rFonts w:ascii="Arial" w:cs="Arial" w:eastAsia="Arial" w:hAnsi="Arial"/>
                <w:color w:val="1A1A2E"/>
                <w:sz w:val="18"/>
                <w:szCs w:val="18"/>
              </w:rPr>
              <w:t xml:space="preserve">11</w:t>
            </w:r>
          </w:p>
        </w:tc>
        <w:tc>
          <w:tcPr>
            <w:tcW w:type="dxa" w:w="252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i/>
                <w:iCs/>
                <w:color w:val="0D6E6E"/>
                <w:sz w:val="17"/>
                <w:szCs w:val="17"/>
              </w:rPr>
              <w:t xml:space="preserve">Joining Fee + 11 months</w:t>
            </w:r>
          </w:p>
        </w:tc>
        <w:tc>
          <w:tcPr>
            <w:tcW w:type="dxa" w:w="294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(Annual ÷ 12 × 11)</w:t>
            </w:r>
          </w:p>
        </w:tc>
      </w:tr>
      <w:tr>
        <w:tc>
          <w:tcPr>
            <w:tcW w:type="dxa" w:w="234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June</w:t>
            </w:r>
          </w:p>
        </w:tc>
        <w:tc>
          <w:tcPr>
            <w:tcW w:type="dxa" w:w="156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center"/>
            </w:pPr>
            <w:r>
              <w:rPr>
                <w:rFonts w:ascii="Arial" w:cs="Arial" w:eastAsia="Arial" w:hAnsi="Arial"/>
                <w:color w:val="1A1A2E"/>
                <w:sz w:val="18"/>
                <w:szCs w:val="18"/>
              </w:rPr>
              <w:t xml:space="preserve">10</w:t>
            </w:r>
          </w:p>
        </w:tc>
        <w:tc>
          <w:tcPr>
            <w:tcW w:type="dxa" w:w="252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i/>
                <w:iCs/>
                <w:color w:val="0D6E6E"/>
                <w:sz w:val="17"/>
                <w:szCs w:val="17"/>
              </w:rPr>
              <w:t xml:space="preserve">Joining Fee + 10 months</w:t>
            </w:r>
          </w:p>
        </w:tc>
        <w:tc>
          <w:tcPr>
            <w:tcW w:type="dxa" w:w="294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(Annual ÷ 12 × 10)</w:t>
            </w:r>
          </w:p>
        </w:tc>
      </w:tr>
      <w:tr>
        <w:tc>
          <w:tcPr>
            <w:tcW w:type="dxa" w:w="234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b w:val="false"/>
                <w:bCs w:val="false"/>
                <w:color w:val="1A1A2E"/>
                <w:sz w:val="18"/>
                <w:szCs w:val="18"/>
              </w:rPr>
              <w:t xml:space="preserve">July</w:t>
            </w:r>
          </w:p>
        </w:tc>
        <w:tc>
          <w:tcPr>
            <w:tcW w:type="dxa" w:w="156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center"/>
            </w:pPr>
            <w:r>
              <w:rPr>
                <w:rFonts w:ascii="Arial" w:cs="Arial" w:eastAsia="Arial" w:hAnsi="Arial"/>
                <w:color w:val="1A1A2E"/>
                <w:sz w:val="18"/>
                <w:szCs w:val="18"/>
              </w:rPr>
              <w:t xml:space="preserve">9</w:t>
            </w:r>
          </w:p>
        </w:tc>
        <w:tc>
          <w:tcPr>
            <w:tcW w:type="dxa" w:w="252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i/>
                <w:iCs/>
                <w:color w:val="0D6E6E"/>
                <w:sz w:val="17"/>
                <w:szCs w:val="17"/>
              </w:rPr>
              <w:t xml:space="preserve">Joining Fee + 9 months</w:t>
            </w:r>
          </w:p>
        </w:tc>
        <w:tc>
          <w:tcPr>
            <w:tcW w:type="dxa" w:w="294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(Annual ÷ 12 × 9)</w:t>
            </w:r>
          </w:p>
        </w:tc>
      </w:tr>
      <w:tr>
        <w:tc>
          <w:tcPr>
            <w:tcW w:type="dxa" w:w="234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August</w:t>
            </w:r>
          </w:p>
        </w:tc>
        <w:tc>
          <w:tcPr>
            <w:tcW w:type="dxa" w:w="156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center"/>
            </w:pPr>
            <w:r>
              <w:rPr>
                <w:rFonts w:ascii="Arial" w:cs="Arial" w:eastAsia="Arial" w:hAnsi="Arial"/>
                <w:color w:val="1A1A2E"/>
                <w:sz w:val="18"/>
                <w:szCs w:val="18"/>
              </w:rPr>
              <w:t xml:space="preserve">8</w:t>
            </w:r>
          </w:p>
        </w:tc>
        <w:tc>
          <w:tcPr>
            <w:tcW w:type="dxa" w:w="252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i/>
                <w:iCs/>
                <w:color w:val="0D6E6E"/>
                <w:sz w:val="17"/>
                <w:szCs w:val="17"/>
              </w:rPr>
              <w:t xml:space="preserve">Joining Fee + 8 months</w:t>
            </w:r>
          </w:p>
        </w:tc>
        <w:tc>
          <w:tcPr>
            <w:tcW w:type="dxa" w:w="294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(Annual ÷ 12 × 8)</w:t>
            </w:r>
          </w:p>
        </w:tc>
      </w:tr>
      <w:tr>
        <w:tc>
          <w:tcPr>
            <w:tcW w:type="dxa" w:w="234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b w:val="false"/>
                <w:bCs w:val="false"/>
                <w:color w:val="1A1A2E"/>
                <w:sz w:val="18"/>
                <w:szCs w:val="18"/>
              </w:rPr>
              <w:t xml:space="preserve">September</w:t>
            </w:r>
          </w:p>
        </w:tc>
        <w:tc>
          <w:tcPr>
            <w:tcW w:type="dxa" w:w="156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center"/>
            </w:pPr>
            <w:r>
              <w:rPr>
                <w:rFonts w:ascii="Arial" w:cs="Arial" w:eastAsia="Arial" w:hAnsi="Arial"/>
                <w:color w:val="1A1A2E"/>
                <w:sz w:val="18"/>
                <w:szCs w:val="18"/>
              </w:rPr>
              <w:t xml:space="preserve">7</w:t>
            </w:r>
          </w:p>
        </w:tc>
        <w:tc>
          <w:tcPr>
            <w:tcW w:type="dxa" w:w="252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i/>
                <w:iCs/>
                <w:color w:val="0D6E6E"/>
                <w:sz w:val="17"/>
                <w:szCs w:val="17"/>
              </w:rPr>
              <w:t xml:space="preserve">Joining Fee + 7 months</w:t>
            </w:r>
          </w:p>
        </w:tc>
        <w:tc>
          <w:tcPr>
            <w:tcW w:type="dxa" w:w="294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(Annual ÷ 12 × 7)</w:t>
            </w:r>
          </w:p>
        </w:tc>
      </w:tr>
      <w:tr>
        <w:tc>
          <w:tcPr>
            <w:tcW w:type="dxa" w:w="234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October</w:t>
            </w:r>
          </w:p>
        </w:tc>
        <w:tc>
          <w:tcPr>
            <w:tcW w:type="dxa" w:w="156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center"/>
            </w:pPr>
            <w:r>
              <w:rPr>
                <w:rFonts w:ascii="Arial" w:cs="Arial" w:eastAsia="Arial" w:hAnsi="Arial"/>
                <w:color w:val="1A1A2E"/>
                <w:sz w:val="18"/>
                <w:szCs w:val="18"/>
              </w:rPr>
              <w:t xml:space="preserve">6</w:t>
            </w:r>
          </w:p>
        </w:tc>
        <w:tc>
          <w:tcPr>
            <w:tcW w:type="dxa" w:w="252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i/>
                <w:iCs/>
                <w:color w:val="0D6E6E"/>
                <w:sz w:val="17"/>
                <w:szCs w:val="17"/>
              </w:rPr>
              <w:t xml:space="preserve">Joining Fee + 6 months</w:t>
            </w:r>
          </w:p>
        </w:tc>
        <w:tc>
          <w:tcPr>
            <w:tcW w:type="dxa" w:w="294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(Annual ÷ 12 × 6)</w:t>
            </w:r>
          </w:p>
        </w:tc>
      </w:tr>
      <w:tr>
        <w:tc>
          <w:tcPr>
            <w:tcW w:type="dxa" w:w="234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b w:val="false"/>
                <w:bCs w:val="false"/>
                <w:color w:val="1A1A2E"/>
                <w:sz w:val="18"/>
                <w:szCs w:val="18"/>
              </w:rPr>
              <w:t xml:space="preserve">November</w:t>
            </w:r>
          </w:p>
        </w:tc>
        <w:tc>
          <w:tcPr>
            <w:tcW w:type="dxa" w:w="156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center"/>
            </w:pPr>
            <w:r>
              <w:rPr>
                <w:rFonts w:ascii="Arial" w:cs="Arial" w:eastAsia="Arial" w:hAnsi="Arial"/>
                <w:color w:val="1A1A2E"/>
                <w:sz w:val="18"/>
                <w:szCs w:val="18"/>
              </w:rPr>
              <w:t xml:space="preserve">5</w:t>
            </w:r>
          </w:p>
        </w:tc>
        <w:tc>
          <w:tcPr>
            <w:tcW w:type="dxa" w:w="252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i/>
                <w:iCs/>
                <w:color w:val="0D6E6E"/>
                <w:sz w:val="17"/>
                <w:szCs w:val="17"/>
              </w:rPr>
              <w:t xml:space="preserve">Joining Fee + 5 months</w:t>
            </w:r>
          </w:p>
        </w:tc>
        <w:tc>
          <w:tcPr>
            <w:tcW w:type="dxa" w:w="294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(Annual ÷ 12 × 5)</w:t>
            </w:r>
          </w:p>
        </w:tc>
      </w:tr>
      <w:tr>
        <w:tc>
          <w:tcPr>
            <w:tcW w:type="dxa" w:w="234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December</w:t>
            </w:r>
          </w:p>
        </w:tc>
        <w:tc>
          <w:tcPr>
            <w:tcW w:type="dxa" w:w="156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center"/>
            </w:pPr>
            <w:r>
              <w:rPr>
                <w:rFonts w:ascii="Arial" w:cs="Arial" w:eastAsia="Arial" w:hAnsi="Arial"/>
                <w:color w:val="1A1A2E"/>
                <w:sz w:val="18"/>
                <w:szCs w:val="18"/>
              </w:rPr>
              <w:t xml:space="preserve">4</w:t>
            </w:r>
          </w:p>
        </w:tc>
        <w:tc>
          <w:tcPr>
            <w:tcW w:type="dxa" w:w="252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i/>
                <w:iCs/>
                <w:color w:val="0D6E6E"/>
                <w:sz w:val="17"/>
                <w:szCs w:val="17"/>
              </w:rPr>
              <w:t xml:space="preserve">Joining Fee + 4 months</w:t>
            </w:r>
          </w:p>
        </w:tc>
        <w:tc>
          <w:tcPr>
            <w:tcW w:type="dxa" w:w="294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(Annual ÷ 12 × 4)</w:t>
            </w:r>
          </w:p>
        </w:tc>
      </w:tr>
      <w:tr>
        <w:tc>
          <w:tcPr>
            <w:tcW w:type="dxa" w:w="234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b w:val="false"/>
                <w:bCs w:val="false"/>
                <w:color w:val="1A1A2E"/>
                <w:sz w:val="18"/>
                <w:szCs w:val="18"/>
              </w:rPr>
              <w:t xml:space="preserve">January</w:t>
            </w:r>
          </w:p>
        </w:tc>
        <w:tc>
          <w:tcPr>
            <w:tcW w:type="dxa" w:w="156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center"/>
            </w:pPr>
            <w:r>
              <w:rPr>
                <w:rFonts w:ascii="Arial" w:cs="Arial" w:eastAsia="Arial" w:hAnsi="Arial"/>
                <w:color w:val="1A1A2E"/>
                <w:sz w:val="18"/>
                <w:szCs w:val="18"/>
              </w:rPr>
              <w:t xml:space="preserve">3</w:t>
            </w:r>
          </w:p>
        </w:tc>
        <w:tc>
          <w:tcPr>
            <w:tcW w:type="dxa" w:w="252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i/>
                <w:iCs/>
                <w:color w:val="0D6E6E"/>
                <w:sz w:val="17"/>
                <w:szCs w:val="17"/>
              </w:rPr>
              <w:t xml:space="preserve">Joining Fee + 3 months</w:t>
            </w:r>
          </w:p>
        </w:tc>
        <w:tc>
          <w:tcPr>
            <w:tcW w:type="dxa" w:w="294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(Annual ÷ 12 × 3)</w:t>
            </w:r>
          </w:p>
        </w:tc>
      </w:tr>
      <w:tr>
        <w:tc>
          <w:tcPr>
            <w:tcW w:type="dxa" w:w="234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February</w:t>
            </w:r>
          </w:p>
        </w:tc>
        <w:tc>
          <w:tcPr>
            <w:tcW w:type="dxa" w:w="156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center"/>
            </w:pPr>
            <w:r>
              <w:rPr>
                <w:rFonts w:ascii="Arial" w:cs="Arial" w:eastAsia="Arial" w:hAnsi="Arial"/>
                <w:color w:val="1A1A2E"/>
                <w:sz w:val="18"/>
                <w:szCs w:val="18"/>
              </w:rPr>
              <w:t xml:space="preserve">2</w:t>
            </w:r>
          </w:p>
        </w:tc>
        <w:tc>
          <w:tcPr>
            <w:tcW w:type="dxa" w:w="252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i/>
                <w:iCs/>
                <w:color w:val="0D6E6E"/>
                <w:sz w:val="17"/>
                <w:szCs w:val="17"/>
              </w:rPr>
              <w:t xml:space="preserve">Joining Fee + 2 months</w:t>
            </w:r>
          </w:p>
        </w:tc>
        <w:tc>
          <w:tcPr>
            <w:tcW w:type="dxa" w:w="294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(Annual ÷ 12 × 2)</w:t>
            </w:r>
          </w:p>
        </w:tc>
      </w:tr>
      <w:tr>
        <w:tc>
          <w:tcPr>
            <w:tcW w:type="dxa" w:w="234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b w:val="false"/>
                <w:bCs w:val="false"/>
                <w:color w:val="1A1A2E"/>
                <w:sz w:val="18"/>
                <w:szCs w:val="18"/>
              </w:rPr>
              <w:t xml:space="preserve">March</w:t>
            </w:r>
          </w:p>
        </w:tc>
        <w:tc>
          <w:tcPr>
            <w:tcW w:type="dxa" w:w="156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center"/>
            </w:pPr>
            <w:r>
              <w:rPr>
                <w:rFonts w:ascii="Arial" w:cs="Arial" w:eastAsia="Arial" w:hAnsi="Arial"/>
                <w:color w:val="1A1A2E"/>
                <w:sz w:val="18"/>
                <w:szCs w:val="18"/>
              </w:rPr>
              <w:t xml:space="preserve">1</w:t>
            </w:r>
          </w:p>
        </w:tc>
        <w:tc>
          <w:tcPr>
            <w:tcW w:type="dxa" w:w="252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i/>
                <w:iCs/>
                <w:color w:val="0D6E6E"/>
                <w:sz w:val="17"/>
                <w:szCs w:val="17"/>
              </w:rPr>
              <w:t xml:space="preserve">Joining Fee + 1 month</w:t>
            </w:r>
          </w:p>
        </w:tc>
        <w:tc>
          <w:tcPr>
            <w:tcW w:type="dxa" w:w="294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(Annual ÷ 12 × 1)</w:t>
            </w:r>
          </w:p>
        </w:tc>
      </w:tr>
    </w:tbl>
    <w:p>
      <w:pPr>
        <w:spacing w:before="60" w:after="0"/>
      </w:pPr>
      <w:r>
        <w:t xml:space="preserve"/>
      </w:r>
    </w:p>
    <w:p>
      <w:pPr>
        <w:spacing w:before="70" w:after="70"/>
        <w:ind w:left="320"/>
      </w:pPr>
      <w:r>
        <w:rPr>
          <w:rFonts w:ascii="Arial" w:cs="Arial" w:eastAsia="Arial" w:hAnsi="Arial"/>
          <w:b/>
          <w:bCs/>
          <w:color w:val="8B1A1A"/>
          <w:sz w:val="18"/>
          <w:szCs w:val="18"/>
        </w:rPr>
        <w:t xml:space="preserve">⚠ </w:t>
      </w:r>
      <w:r>
        <w:rPr>
          <w:rFonts w:ascii="Arial" w:cs="Arial" w:eastAsia="Arial" w:hAnsi="Arial"/>
          <w:i/>
          <w:iCs/>
          <w:color w:val="1A1A2E"/>
          <w:sz w:val="18"/>
          <w:szCs w:val="18"/>
        </w:rPr>
        <w:t xml:space="preserve">The system uses the month of APPROVAL (not application) to calculate pro-rata. If a resident applies in March but is approved in April, they are charged the April rate (full annual fee). RWA Admins should be aware of this and approve promptly at session boundaries.</w:t>
      </w:r>
    </w:p>
    <w:p>
      <w:pPr>
        <w:spacing w:before="60" w:after="0"/>
      </w:pPr>
      <w:r>
        <w:t xml:space="preserve"/>
      </w:r>
    </w:p>
    <w:p>
      <w:pPr>
        <w:pStyle w:val="Heading2"/>
        <w:spacing w:before="240" w:after="80"/>
      </w:pPr>
      <w:r>
        <w:rPr>
          <w:rFonts w:ascii="Arial" w:cs="Arial" w:eastAsia="Arial" w:hAnsi="Arial"/>
          <w:b/>
          <w:bCs/>
          <w:color w:val="2E75B6"/>
          <w:sz w:val="24"/>
          <w:szCs w:val="24"/>
        </w:rPr>
        <w:t xml:space="preserve">5.2 Payment Recording Flow</w:t>
      </w:r>
    </w:p>
    <w:p>
      <w:pPr>
        <w:pStyle w:val="ListParagraph"/>
        <w:numPr>
          <w:ilvl w:val="0"/>
          <w:numId w:val="2"/>
        </w:numPr>
        <w:spacing w:before="35" w:after="35"/>
      </w:pPr>
      <w:r>
        <w:rPr>
          <w:rFonts w:ascii="Arial" w:cs="Arial" w:eastAsia="Arial" w:hAnsi="Arial"/>
          <w:color w:val="1A1A2E"/>
          <w:sz w:val="20"/>
          <w:szCs w:val="20"/>
        </w:rPr>
        <w:t xml:space="preserve">Admin opens resident profile → clicks 'Record Payment'</w:t>
      </w:r>
    </w:p>
    <w:p>
      <w:pPr>
        <w:pStyle w:val="ListParagraph"/>
        <w:numPr>
          <w:ilvl w:val="0"/>
          <w:numId w:val="2"/>
        </w:numPr>
        <w:spacing w:before="35" w:after="35"/>
      </w:pPr>
      <w:r>
        <w:rPr>
          <w:rFonts w:ascii="Arial" w:cs="Arial" w:eastAsia="Arial" w:hAnsi="Arial"/>
          <w:color w:val="1A1A2E"/>
          <w:sz w:val="20"/>
          <w:szCs w:val="20"/>
        </w:rPr>
        <w:t xml:space="preserve">Form shows: Amount (pre-filled with balance due), Payment Mode, Reference Number, Date</w:t>
      </w:r>
    </w:p>
    <w:p>
      <w:pPr>
        <w:pStyle w:val="ListParagraph"/>
        <w:numPr>
          <w:ilvl w:val="0"/>
          <w:numId w:val="2"/>
        </w:numPr>
        <w:spacing w:before="35" w:after="35"/>
      </w:pPr>
      <w:r>
        <w:rPr>
          <w:rFonts w:ascii="Arial" w:cs="Arial" w:eastAsia="Arial" w:hAnsi="Arial"/>
          <w:color w:val="1A1A2E"/>
          <w:sz w:val="20"/>
          <w:szCs w:val="20"/>
        </w:rPr>
        <w:t xml:space="preserve">For Cash: Reference Number is optional. For UPI/Bank Transfer: mandatory.</w:t>
      </w:r>
    </w:p>
    <w:p>
      <w:pPr>
        <w:pStyle w:val="ListParagraph"/>
        <w:numPr>
          <w:ilvl w:val="0"/>
          <w:numId w:val="2"/>
        </w:numPr>
        <w:spacing w:before="35" w:after="35"/>
      </w:pPr>
      <w:r>
        <w:rPr>
          <w:rFonts w:ascii="Arial" w:cs="Arial" w:eastAsia="Arial" w:hAnsi="Arial"/>
          <w:color w:val="1A1A2E"/>
          <w:sz w:val="20"/>
          <w:szCs w:val="20"/>
        </w:rPr>
        <w:t xml:space="preserve">Admin submits → system generates Receipt Number: [SocietyCode]-[Year]-R[SeqNo]  e.g., DLFP4-2025-R0089</w:t>
      </w:r>
    </w:p>
    <w:p>
      <w:pPr>
        <w:pStyle w:val="ListParagraph"/>
        <w:numPr>
          <w:ilvl w:val="0"/>
          <w:numId w:val="2"/>
        </w:numPr>
        <w:spacing w:before="35" w:after="35"/>
      </w:pPr>
      <w:r>
        <w:rPr>
          <w:rFonts w:ascii="Arial" w:cs="Arial" w:eastAsia="Arial" w:hAnsi="Arial"/>
          <w:color w:val="1A1A2E"/>
          <w:sz w:val="20"/>
          <w:szCs w:val="20"/>
        </w:rPr>
        <w:t xml:space="preserve">Resident receives WhatsApp instantly with receipt summary and PDF download link</w:t>
      </w:r>
    </w:p>
    <w:p>
      <w:pPr>
        <w:pStyle w:val="ListParagraph"/>
        <w:numPr>
          <w:ilvl w:val="0"/>
          <w:numId w:val="2"/>
        </w:numPr>
        <w:spacing w:before="35" w:after="35"/>
      </w:pPr>
      <w:r>
        <w:rPr>
          <w:rFonts w:ascii="Arial" w:cs="Arial" w:eastAsia="Arial" w:hAnsi="Arial"/>
          <w:color w:val="1A1A2E"/>
          <w:sz w:val="20"/>
          <w:szCs w:val="20"/>
        </w:rPr>
        <w:t xml:space="preserve">Fee status updates automatically: Pending → Paid (or Partial if short payment)</w:t>
      </w:r>
    </w:p>
    <w:p>
      <w:pPr>
        <w:spacing w:before="60" w:after="0"/>
      </w:pPr>
      <w:r>
        <w:t xml:space="preserve"/>
      </w:r>
    </w:p>
    <w:p>
      <w:pPr>
        <w:pStyle w:val="Heading2"/>
        <w:spacing w:before="240" w:after="80"/>
      </w:pPr>
      <w:r>
        <w:rPr>
          <w:rFonts w:ascii="Arial" w:cs="Arial" w:eastAsia="Arial" w:hAnsi="Arial"/>
          <w:b/>
          <w:bCs/>
          <w:color w:val="2E75B6"/>
          <w:sz w:val="24"/>
          <w:szCs w:val="24"/>
        </w:rPr>
        <w:t xml:space="preserve">5.3 Fee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5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8"/>
                <w:szCs w:val="18"/>
              </w:rPr>
              <w:t xml:space="preserve">When It's Set</w:t>
            </w:r>
          </w:p>
        </w:tc>
        <w:tc>
          <w:tcPr>
            <w:tcW w:type="dxa" w:w="406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8"/>
                <w:szCs w:val="18"/>
              </w:rPr>
              <w:t xml:space="preserve">What Admin Sees</w:t>
            </w:r>
          </w:p>
        </w:tc>
      </w:tr>
      <w:tr>
        <w:tc>
          <w:tcPr>
            <w:tcW w:type="dxa" w:w="1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Not Yet Due</w:t>
            </w:r>
          </w:p>
        </w:tc>
        <w:tc>
          <w:tcPr>
            <w:tcW w:type="dxa" w:w="3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Resident approved mid-session; first payment not yet due</w:t>
            </w:r>
          </w:p>
        </w:tc>
        <w:tc>
          <w:tcPr>
            <w:tcW w:type="dxa" w:w="40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Normal — no action needed</w:t>
            </w:r>
          </w:p>
        </w:tc>
      </w:tr>
      <w:tr>
        <w:tc>
          <w:tcPr>
            <w:tcW w:type="dxa" w:w="1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Pending</w:t>
            </w:r>
          </w:p>
        </w:tc>
        <w:tc>
          <w:tcPr>
            <w:tcW w:type="dxa" w:w="3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Session started; within grace period (first 15 days of April)</w:t>
            </w:r>
          </w:p>
        </w:tc>
        <w:tc>
          <w:tcPr>
            <w:tcW w:type="dxa" w:w="40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Yellow indicator — can send reminder</w:t>
            </w:r>
          </w:p>
        </w:tc>
      </w:tr>
      <w:tr>
        <w:tc>
          <w:tcPr>
            <w:tcW w:type="dxa" w:w="1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Overdue</w:t>
            </w:r>
          </w:p>
        </w:tc>
        <w:tc>
          <w:tcPr>
            <w:tcW w:type="dxa" w:w="3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Past April 15 grace period; no payment</w:t>
            </w:r>
          </w:p>
        </w:tc>
        <w:tc>
          <w:tcPr>
            <w:tcW w:type="dxa" w:w="40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Red indicator — appears in overdue report</w:t>
            </w:r>
          </w:p>
        </w:tc>
      </w:tr>
      <w:tr>
        <w:tc>
          <w:tcPr>
            <w:tcW w:type="dxa" w:w="1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Partial</w:t>
            </w:r>
          </w:p>
        </w:tc>
        <w:tc>
          <w:tcPr>
            <w:tcW w:type="dxa" w:w="3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Payment recorded but less than full amount due</w:t>
            </w:r>
          </w:p>
        </w:tc>
        <w:tc>
          <w:tcPr>
            <w:tcW w:type="dxa" w:w="40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Orange indicator — shows outstanding balance</w:t>
            </w:r>
          </w:p>
        </w:tc>
      </w:tr>
      <w:tr>
        <w:tc>
          <w:tcPr>
            <w:tcW w:type="dxa" w:w="1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Paid</w:t>
            </w:r>
          </w:p>
        </w:tc>
        <w:tc>
          <w:tcPr>
            <w:tcW w:type="dxa" w:w="3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Full session amount received and recorded</w:t>
            </w:r>
          </w:p>
        </w:tc>
        <w:tc>
          <w:tcPr>
            <w:tcW w:type="dxa" w:w="40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Green indicator</w:t>
            </w:r>
          </w:p>
        </w:tc>
      </w:tr>
      <w:tr>
        <w:tc>
          <w:tcPr>
            <w:tcW w:type="dxa" w:w="1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Exempted</w:t>
            </w:r>
          </w:p>
        </w:tc>
        <w:tc>
          <w:tcPr>
            <w:tcW w:type="dxa" w:w="3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Admin manually granted exemption with reason</w:t>
            </w:r>
          </w:p>
        </w:tc>
        <w:tc>
          <w:tcPr>
            <w:tcW w:type="dxa" w:w="40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Blue indicator — excluded from overdue reports</w:t>
            </w:r>
          </w:p>
        </w:tc>
      </w:tr>
    </w:tbl>
    <w:p>
      <w:r>
        <w:br w:type="page"/>
      </w:r>
    </w:p>
    <w:p>
      <w:pPr>
        <w:pStyle w:val="Heading1"/>
        <w:pBdr>
          <w:bottom w:val="single" w:color="2E75B6" w:sz="4" w:space="4"/>
        </w:pBdr>
        <w:spacing w:before="320" w:after="100"/>
      </w:pPr>
      <w:r>
        <w:rPr>
          <w:rFonts w:ascii="Arial" w:cs="Arial" w:eastAsia="Arial" w:hAnsi="Arial"/>
          <w:b/>
          <w:bCs/>
          <w:color w:val="1F3A6E"/>
          <w:sz w:val="30"/>
          <w:szCs w:val="30"/>
        </w:rPr>
        <w:t xml:space="preserve">6. Expense Ledger — MVP</w:t>
      </w:r>
    </w:p>
    <w:p>
      <w:pPr>
        <w:spacing w:before="50" w:after="70"/>
      </w:pPr>
      <w:r>
        <w:rPr>
          <w:rFonts w:ascii="Arial" w:cs="Arial" w:eastAsia="Arial" w:hAnsi="Arial"/>
          <w:color w:val="1A1A2E"/>
          <w:sz w:val="20"/>
          <w:szCs w:val="20"/>
        </w:rPr>
        <w:t xml:space="preserve">For MVP, the expense ledger is a simple chronological log. Advanced features (recurring templates, resident dispute module) are Phase 2.</w:t>
      </w:r>
    </w:p>
    <w:p>
      <w:pPr>
        <w:spacing w:before="40" w:after="0"/>
      </w:pPr>
      <w:r>
        <w:t xml:space="preserve"/>
      </w:r>
    </w:p>
    <w:p>
      <w:pPr>
        <w:pStyle w:val="Heading2"/>
        <w:spacing w:before="240" w:after="80"/>
      </w:pPr>
      <w:r>
        <w:rPr>
          <w:rFonts w:ascii="Arial" w:cs="Arial" w:eastAsia="Arial" w:hAnsi="Arial"/>
          <w:b/>
          <w:bCs/>
          <w:color w:val="2E75B6"/>
          <w:sz w:val="24"/>
          <w:szCs w:val="24"/>
        </w:rPr>
        <w:t xml:space="preserve">6.1 Adding an Expense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Date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Date the expense was incurred</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Amount (₹)</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Mandatory</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Category</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Dropdown: Maintenance / Security / Cleaning / Staff Salary / Infrastructure / Utilities / Emergency / Administrative / Other</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Description</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Free text — brief description of what the expense was for</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Receipt Photo</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Optional upload — JPG or PDF, max 5MB</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Logged By</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Auto-filled — the admin account recording the entry</w:t>
            </w:r>
          </w:p>
        </w:tc>
      </w:tr>
    </w:tbl>
    <w:p>
      <w:pPr>
        <w:spacing w:before="60" w:after="0"/>
      </w:pPr>
      <w:r>
        <w:t xml:space="preserve"/>
      </w:r>
    </w:p>
    <w:p>
      <w:pPr>
        <w:pStyle w:val="Heading2"/>
        <w:spacing w:before="240" w:after="80"/>
      </w:pPr>
      <w:r>
        <w:rPr>
          <w:rFonts w:ascii="Arial" w:cs="Arial" w:eastAsia="Arial" w:hAnsi="Arial"/>
          <w:b/>
          <w:bCs/>
          <w:color w:val="2E75B6"/>
          <w:sz w:val="24"/>
          <w:szCs w:val="24"/>
        </w:rPr>
        <w:t xml:space="preserve">6.2 Running Balance</w:t>
      </w:r>
    </w:p>
    <w:p>
      <w:pPr>
        <w:pStyle w:val="ListParagraph"/>
        <w:numPr>
          <w:ilvl w:val="0"/>
          <w:numId w:val="3"/>
        </w:numPr>
        <w:spacing w:before="35" w:after="35"/>
      </w:pPr>
      <w:r>
        <w:rPr>
          <w:rFonts w:ascii="Arial" w:cs="Arial" w:eastAsia="Arial" w:hAnsi="Arial"/>
          <w:color w:val="1A1A2E"/>
          <w:sz w:val="20"/>
          <w:szCs w:val="20"/>
        </w:rPr>
        <w:t xml:space="preserve">Displayed at top of expense ledger: Total Fees Collected (current session) − Total Expenses = Balance in Hand</w:t>
      </w:r>
    </w:p>
    <w:p>
      <w:pPr>
        <w:pStyle w:val="ListParagraph"/>
        <w:numPr>
          <w:ilvl w:val="0"/>
          <w:numId w:val="3"/>
        </w:numPr>
        <w:spacing w:before="35" w:after="35"/>
      </w:pPr>
      <w:r>
        <w:rPr>
          <w:rFonts w:ascii="Arial" w:cs="Arial" w:eastAsia="Arial" w:hAnsi="Arial"/>
          <w:color w:val="1A1A2E"/>
          <w:sz w:val="20"/>
          <w:szCs w:val="20"/>
        </w:rPr>
        <w:t xml:space="preserve">This figure is visible to all active residents of the society</w:t>
      </w:r>
    </w:p>
    <w:p>
      <w:pPr>
        <w:pStyle w:val="ListParagraph"/>
        <w:numPr>
          <w:ilvl w:val="0"/>
          <w:numId w:val="3"/>
        </w:numPr>
        <w:spacing w:before="35" w:after="35"/>
      </w:pPr>
      <w:r>
        <w:rPr>
          <w:rFonts w:ascii="Arial" w:cs="Arial" w:eastAsia="Arial" w:hAnsi="Arial"/>
          <w:color w:val="1A1A2E"/>
          <w:sz w:val="20"/>
          <w:szCs w:val="20"/>
        </w:rPr>
        <w:t xml:space="preserve">Festival expenses are tagged separately — not included in the main balance</w:t>
      </w:r>
    </w:p>
    <w:p>
      <w:pPr>
        <w:spacing w:before="60" w:after="0"/>
      </w:pPr>
      <w:r>
        <w:t xml:space="preserve"/>
      </w:r>
    </w:p>
    <w:p>
      <w:pPr>
        <w:pStyle w:val="Heading2"/>
        <w:spacing w:before="240" w:after="80"/>
      </w:pPr>
      <w:r>
        <w:rPr>
          <w:rFonts w:ascii="Arial" w:cs="Arial" w:eastAsia="Arial" w:hAnsi="Arial"/>
          <w:b/>
          <w:bCs/>
          <w:color w:val="2E75B6"/>
          <w:sz w:val="24"/>
          <w:szCs w:val="24"/>
        </w:rPr>
        <w:t xml:space="preserve">6.3 Expense Correction</w:t>
      </w:r>
    </w:p>
    <w:p>
      <w:pPr>
        <w:pStyle w:val="ListParagraph"/>
        <w:numPr>
          <w:ilvl w:val="0"/>
          <w:numId w:val="3"/>
        </w:numPr>
        <w:spacing w:before="35" w:after="35"/>
      </w:pPr>
      <w:r>
        <w:rPr>
          <w:rFonts w:ascii="Arial" w:cs="Arial" w:eastAsia="Arial" w:hAnsi="Arial"/>
          <w:color w:val="1A1A2E"/>
          <w:sz w:val="20"/>
          <w:szCs w:val="20"/>
        </w:rPr>
        <w:t xml:space="preserve">Within 24 hours: admin can edit the entry directly. System logs what changed and who changed it.</w:t>
      </w:r>
    </w:p>
    <w:p>
      <w:pPr>
        <w:pStyle w:val="ListParagraph"/>
        <w:numPr>
          <w:ilvl w:val="0"/>
          <w:numId w:val="3"/>
        </w:numPr>
        <w:spacing w:before="35" w:after="35"/>
      </w:pPr>
      <w:r>
        <w:rPr>
          <w:rFonts w:ascii="Arial" w:cs="Arial" w:eastAsia="Arial" w:hAnsi="Arial"/>
          <w:color w:val="1A1A2E"/>
          <w:sz w:val="20"/>
          <w:szCs w:val="20"/>
        </w:rPr>
        <w:t xml:space="preserve">After 24 hours: admin creates a Reversal entry (marks original as reversed, adds reason, creates corrected entry)</w:t>
      </w:r>
    </w:p>
    <w:p>
      <w:pPr>
        <w:pStyle w:val="ListParagraph"/>
        <w:numPr>
          <w:ilvl w:val="0"/>
          <w:numId w:val="3"/>
        </w:numPr>
        <w:spacing w:before="35" w:after="35"/>
      </w:pPr>
      <w:r>
        <w:rPr>
          <w:rFonts w:ascii="Arial" w:cs="Arial" w:eastAsia="Arial" w:hAnsi="Arial"/>
          <w:color w:val="1A1A2E"/>
          <w:sz w:val="20"/>
          <w:szCs w:val="20"/>
        </w:rPr>
        <w:t xml:space="preserve">Reversed entries remain visible, struck through — full audit trail</w:t>
      </w:r>
    </w:p>
    <w:p>
      <w:pPr>
        <w:pStyle w:val="ListParagraph"/>
        <w:numPr>
          <w:ilvl w:val="0"/>
          <w:numId w:val="3"/>
        </w:numPr>
        <w:spacing w:before="35" w:after="35"/>
      </w:pPr>
      <w:r>
        <w:rPr>
          <w:rFonts w:ascii="Arial" w:cs="Arial" w:eastAsia="Arial" w:hAnsi="Arial"/>
          <w:color w:val="1A1A2E"/>
          <w:sz w:val="20"/>
          <w:szCs w:val="20"/>
        </w:rPr>
        <w:t xml:space="preserve">No expense entry can ever be permanently deleted</w:t>
      </w:r>
    </w:p>
    <w:p>
      <w:r>
        <w:br w:type="page"/>
      </w:r>
    </w:p>
    <w:p>
      <w:pPr>
        <w:pStyle w:val="Heading1"/>
        <w:pBdr>
          <w:bottom w:val="single" w:color="2E75B6" w:sz="4" w:space="4"/>
        </w:pBdr>
        <w:spacing w:before="320" w:after="100"/>
      </w:pPr>
      <w:r>
        <w:rPr>
          <w:rFonts w:ascii="Arial" w:cs="Arial" w:eastAsia="Arial" w:hAnsi="Arial"/>
          <w:b/>
          <w:bCs/>
          <w:color w:val="1F3A6E"/>
          <w:sz w:val="30"/>
          <w:szCs w:val="30"/>
        </w:rPr>
        <w:t xml:space="preserve">7. WhatsApp Notifications — MVP</w:t>
      </w:r>
    </w:p>
    <w:p>
      <w:pPr>
        <w:pStyle w:val="Heading2"/>
        <w:spacing w:before="240" w:after="80"/>
      </w:pPr>
      <w:r>
        <w:rPr>
          <w:rFonts w:ascii="Arial" w:cs="Arial" w:eastAsia="Arial" w:hAnsi="Arial"/>
          <w:b/>
          <w:bCs/>
          <w:color w:val="2E75B6"/>
          <w:sz w:val="24"/>
          <w:szCs w:val="24"/>
        </w:rPr>
        <w:t xml:space="preserve">7.1 Sender Account Model — Critical Decision</w:t>
      </w:r>
    </w:p>
    <w:p>
      <w:pPr>
        <w:spacing w:before="50" w:after="70"/>
      </w:pPr>
      <w:r>
        <w:rPr>
          <w:rFonts w:ascii="Arial" w:cs="Arial" w:eastAsia="Arial" w:hAnsi="Arial"/>
          <w:color w:val="1A1A2E"/>
          <w:sz w:val="20"/>
          <w:szCs w:val="20"/>
        </w:rPr>
        <w:t xml:space="preserve">This is an operational decision that must be made before development begins. Two options: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W w:type="dxa" w:w="40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W w:type="dxa" w:w="296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8"/>
                <w:szCs w:val="18"/>
              </w:rPr>
              <w:t xml:space="preserve">Pros / Cons</w:t>
            </w:r>
          </w:p>
        </w:tc>
      </w:tr>
      <w:tr>
        <w:tc>
          <w:tcPr>
            <w:tcW w:type="dxa" w:w="2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Option A: Platform-level WhatsApp Account</w:t>
            </w:r>
          </w:p>
        </w:tc>
        <w:tc>
          <w:tcPr>
            <w:tcW w:type="dxa" w:w="4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Super Admin registers ONE WhatsApp Business Account. All societies send via this number. Messages show sender as 'RWA Connect' or similar.</w:t>
            </w:r>
          </w:p>
        </w:tc>
        <w:tc>
          <w:tcPr>
            <w:tcW w:type="dxa" w:w="29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 Simple setup, one Meta verification. Con: Society loses personalisation. All messages come from a generic number.</w:t>
            </w:r>
          </w:p>
        </w:tc>
      </w:tr>
      <w:tr>
        <w:tc>
          <w:tcPr>
            <w:tcW w:type="dxa" w:w="24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Option B: Per-RWA WhatsApp Number</w:t>
            </w:r>
          </w:p>
        </w:tc>
        <w:tc>
          <w:tcPr>
            <w:tcW w:type="dxa" w:w="4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Each RWA Admin provides their own WhatsApp Business number. Platform sends on their behalf via WATI/Interakt.</w:t>
            </w:r>
          </w:p>
        </w:tc>
        <w:tc>
          <w:tcPr>
            <w:tcW w:type="dxa" w:w="29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Pro: Messages appear to come from the RWA's own number — residents trust it more. Con: Each RWA needs a Meta Business verification. More complex onboarding.</w:t>
            </w:r>
          </w:p>
        </w:tc>
      </w:tr>
      <w:tr>
        <w:tc>
          <w:tcPr>
            <w:tcW w:type="dxa" w:w="2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Recommended for MVP</w:t>
            </w:r>
          </w:p>
        </w:tc>
        <w:tc>
          <w:tcPr>
            <w:tcW w:type="dxa" w:w="4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Option A — Platform Account</w:t>
            </w:r>
          </w:p>
        </w:tc>
        <w:tc>
          <w:tcPr>
            <w:tcW w:type="dxa" w:w="29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Fastest to launch. Can migrate to Option B in Phase 2 once revenue covers per-BSP costs.</w:t>
            </w:r>
          </w:p>
        </w:tc>
      </w:tr>
    </w:tbl>
    <w:p>
      <w:pPr>
        <w:spacing w:before="60" w:after="0"/>
      </w:pPr>
      <w:r>
        <w:t xml:space="preserve"/>
      </w:r>
    </w:p>
    <w:p>
      <w:pPr>
        <w:pStyle w:val="Heading2"/>
        <w:spacing w:before="240" w:after="80"/>
      </w:pPr>
      <w:r>
        <w:rPr>
          <w:rFonts w:ascii="Arial" w:cs="Arial" w:eastAsia="Arial" w:hAnsi="Arial"/>
          <w:b/>
          <w:bCs/>
          <w:color w:val="2E75B6"/>
          <w:sz w:val="24"/>
          <w:szCs w:val="24"/>
        </w:rPr>
        <w:t xml:space="preserve">7.2 MVP 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360"/>
        <w:gridCol w:w="1200"/>
      </w:tblGrid>
      <w:tr>
        <w:tc>
          <w:tcPr>
            <w:tcW w:type="dxa" w:w="220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r>
              <w:rPr>
                <w:rFonts w:ascii="Arial" w:cs="Arial" w:eastAsia="Arial" w:hAnsi="Arial"/>
                <w:b/>
                <w:bCs/>
                <w:color w:val="FFFFFF"/>
                <w:sz w:val="17"/>
                <w:szCs w:val="17"/>
              </w:rPr>
              <w:t xml:space="preserve">Trigger</w:t>
            </w:r>
          </w:p>
        </w:tc>
        <w:tc>
          <w:tcPr>
            <w:tcW w:type="dxa" w:w="160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r>
              <w:rPr>
                <w:rFonts w:ascii="Arial" w:cs="Arial" w:eastAsia="Arial" w:hAnsi="Arial"/>
                <w:b/>
                <w:bCs/>
                <w:color w:val="FFFFFF"/>
                <w:sz w:val="17"/>
                <w:szCs w:val="17"/>
              </w:rPr>
              <w:t xml:space="preserve">Recipient</w:t>
            </w:r>
          </w:p>
        </w:tc>
        <w:tc>
          <w:tcPr>
            <w:tcW w:type="dxa" w:w="436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r>
              <w:rPr>
                <w:rFonts w:ascii="Arial" w:cs="Arial" w:eastAsia="Arial" w:hAnsi="Arial"/>
                <w:b/>
                <w:bCs/>
                <w:color w:val="FFFFFF"/>
                <w:sz w:val="17"/>
                <w:szCs w:val="17"/>
              </w:rPr>
              <w:t xml:space="preserve">Message Template</w:t>
            </w:r>
          </w:p>
        </w:tc>
        <w:tc>
          <w:tcPr>
            <w:tcW w:type="dxa" w:w="120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r>
              <w:rPr>
                <w:rFonts w:ascii="Arial" w:cs="Arial" w:eastAsia="Arial" w:hAnsi="Arial"/>
                <w:b/>
                <w:bCs/>
                <w:color w:val="FFFFFF"/>
                <w:sz w:val="17"/>
                <w:szCs w:val="17"/>
              </w:rPr>
              <w:t xml:space="preserve">Type</w:t>
            </w:r>
          </w:p>
        </w:tc>
      </w:tr>
      <w:tr>
        <w:tc>
          <w:tcPr>
            <w:tcW w:type="dxa" w:w="220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Registration submitted</w:t>
            </w:r>
          </w:p>
        </w:tc>
        <w:tc>
          <w:tcPr>
            <w:tcW w:type="dxa" w:w="160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Resident</w:t>
            </w:r>
          </w:p>
        </w:tc>
        <w:tc>
          <w:tcPr>
            <w:tcW w:type="dxa" w:w="436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r>
              <w:rPr>
                <w:rFonts w:ascii="Arial" w:cs="Arial" w:eastAsia="Arial" w:hAnsi="Arial"/>
                <w:i/>
                <w:iCs/>
                <w:color w:val="1A1A2E"/>
                <w:sz w:val="16"/>
                <w:szCs w:val="16"/>
              </w:rPr>
              <w:t xml:space="preserve">Your registration request for [Society Name] is submitted and pending approval.</w:t>
            </w:r>
          </w:p>
        </w:tc>
        <w:tc>
          <w:tcPr>
            <w:tcW w:type="dxa" w:w="120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pPr>
              <w:jc w:val="center"/>
            </w:pPr>
            <w:r>
              <w:rPr>
                <w:rFonts w:ascii="Arial" w:cs="Arial" w:eastAsia="Arial" w:hAnsi="Arial"/>
                <w:b/>
                <w:bCs/>
                <w:color w:val="8B1A1A"/>
                <w:sz w:val="15"/>
                <w:szCs w:val="15"/>
              </w:rPr>
              <w:t xml:space="preserve">Mandatory</w:t>
            </w:r>
          </w:p>
        </w:tc>
      </w:tr>
      <w:tr>
        <w:tc>
          <w:tcPr>
            <w:tcW w:type="dxa" w:w="2200"/>
            <w:tcBorders>
              <w:top w:val="single" w:color="D0D7E8" w:sz="1"/>
              <w:left w:val="single" w:color="D0D7E8" w:sz="1"/>
              <w:bottom w:val="single" w:color="D0D7E8" w:sz="1"/>
              <w:right w:val="single" w:color="D0D7E8" w:sz="1"/>
            </w:tcBorders>
            <w:shd w:fill="F5F6FA" w:val="clear"/>
            <w:tcMar>
              <w:top w:type="dxa" w:w="60"/>
              <w:left w:type="dxa" w:w="100"/>
              <w:bottom w:type="dxa" w:w="60"/>
              <w:right w:type="dxa" w:w="100"/>
            </w:tcMar>
          </w:tcPr>
          <w:p>
            <w:r>
              <w:rPr>
                <w:rFonts w:ascii="Arial" w:cs="Arial" w:eastAsia="Arial" w:hAnsi="Arial"/>
                <w:b/>
                <w:bCs/>
                <w:color w:val="1A1A2E"/>
                <w:sz w:val="17"/>
                <w:szCs w:val="17"/>
              </w:rPr>
              <w:t xml:space="preserve">Registration approved</w:t>
            </w:r>
          </w:p>
        </w:tc>
        <w:tc>
          <w:tcPr>
            <w:tcW w:type="dxa" w:w="1600"/>
            <w:tcBorders>
              <w:top w:val="single" w:color="D0D7E8" w:sz="1"/>
              <w:left w:val="single" w:color="D0D7E8" w:sz="1"/>
              <w:bottom w:val="single" w:color="D0D7E8" w:sz="1"/>
              <w:right w:val="single" w:color="D0D7E8" w:sz="1"/>
            </w:tcBorders>
            <w:shd w:fill="F5F6FA" w:val="clear"/>
            <w:tcMar>
              <w:top w:type="dxa" w:w="60"/>
              <w:left w:type="dxa" w:w="100"/>
              <w:bottom w:type="dxa" w:w="60"/>
              <w:right w:type="dxa" w:w="100"/>
            </w:tcMar>
          </w:tcPr>
          <w:p>
            <w:r>
              <w:rPr>
                <w:rFonts w:ascii="Arial" w:cs="Arial" w:eastAsia="Arial" w:hAnsi="Arial"/>
                <w:color w:val="1A1A2E"/>
                <w:sz w:val="17"/>
                <w:szCs w:val="17"/>
              </w:rPr>
              <w:t xml:space="preserve">Resident</w:t>
            </w:r>
          </w:p>
        </w:tc>
        <w:tc>
          <w:tcPr>
            <w:tcW w:type="dxa" w:w="4360"/>
            <w:tcBorders>
              <w:top w:val="single" w:color="D0D7E8" w:sz="1"/>
              <w:left w:val="single" w:color="D0D7E8" w:sz="1"/>
              <w:bottom w:val="single" w:color="D0D7E8" w:sz="1"/>
              <w:right w:val="single" w:color="D0D7E8" w:sz="1"/>
            </w:tcBorders>
            <w:shd w:fill="F5F6FA" w:val="clear"/>
            <w:tcMar>
              <w:top w:type="dxa" w:w="60"/>
              <w:left w:type="dxa" w:w="100"/>
              <w:bottom w:type="dxa" w:w="60"/>
              <w:right w:type="dxa" w:w="100"/>
            </w:tcMar>
          </w:tcPr>
          <w:p>
            <w:r>
              <w:rPr>
                <w:rFonts w:ascii="Arial" w:cs="Arial" w:eastAsia="Arial" w:hAnsi="Arial"/>
                <w:i/>
                <w:iCs/>
                <w:color w:val="1A1A2E"/>
                <w:sz w:val="16"/>
                <w:szCs w:val="16"/>
              </w:rPr>
              <w:t xml:space="preserve">Welcome to [Society Name]! Your RWAID is [RWAID]. View your ID card: [link]</w:t>
            </w:r>
          </w:p>
        </w:tc>
        <w:tc>
          <w:tcPr>
            <w:tcW w:type="dxa" w:w="1200"/>
            <w:tcBorders>
              <w:top w:val="single" w:color="D0D7E8" w:sz="1"/>
              <w:left w:val="single" w:color="D0D7E8" w:sz="1"/>
              <w:bottom w:val="single" w:color="D0D7E8" w:sz="1"/>
              <w:right w:val="single" w:color="D0D7E8" w:sz="1"/>
            </w:tcBorders>
            <w:shd w:fill="F5F6FA" w:val="clear"/>
            <w:tcMar>
              <w:top w:type="dxa" w:w="60"/>
              <w:left w:type="dxa" w:w="100"/>
              <w:bottom w:type="dxa" w:w="60"/>
              <w:right w:type="dxa" w:w="100"/>
            </w:tcMar>
          </w:tcPr>
          <w:p>
            <w:pPr>
              <w:jc w:val="center"/>
            </w:pPr>
            <w:r>
              <w:rPr>
                <w:rFonts w:ascii="Arial" w:cs="Arial" w:eastAsia="Arial" w:hAnsi="Arial"/>
                <w:b/>
                <w:bCs/>
                <w:color w:val="8B1A1A"/>
                <w:sz w:val="15"/>
                <w:szCs w:val="15"/>
              </w:rPr>
              <w:t xml:space="preserve">Mandatory</w:t>
            </w:r>
          </w:p>
        </w:tc>
      </w:tr>
      <w:tr>
        <w:tc>
          <w:tcPr>
            <w:tcW w:type="dxa" w:w="220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Registration rejected</w:t>
            </w:r>
          </w:p>
        </w:tc>
        <w:tc>
          <w:tcPr>
            <w:tcW w:type="dxa" w:w="160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Resident</w:t>
            </w:r>
          </w:p>
        </w:tc>
        <w:tc>
          <w:tcPr>
            <w:tcW w:type="dxa" w:w="436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r>
              <w:rPr>
                <w:rFonts w:ascii="Arial" w:cs="Arial" w:eastAsia="Arial" w:hAnsi="Arial"/>
                <w:i/>
                <w:iCs/>
                <w:color w:val="1A1A2E"/>
                <w:sz w:val="16"/>
                <w:szCs w:val="16"/>
              </w:rPr>
              <w:t xml:space="preserve">Your registration was not approved. Reason: [Reason]. Please re-apply or contact your RWA Admin.</w:t>
            </w:r>
          </w:p>
        </w:tc>
        <w:tc>
          <w:tcPr>
            <w:tcW w:type="dxa" w:w="120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pPr>
              <w:jc w:val="center"/>
            </w:pPr>
            <w:r>
              <w:rPr>
                <w:rFonts w:ascii="Arial" w:cs="Arial" w:eastAsia="Arial" w:hAnsi="Arial"/>
                <w:b/>
                <w:bCs/>
                <w:color w:val="8B1A1A"/>
                <w:sz w:val="15"/>
                <w:szCs w:val="15"/>
              </w:rPr>
              <w:t xml:space="preserve">Mandatory</w:t>
            </w:r>
          </w:p>
        </w:tc>
      </w:tr>
      <w:tr>
        <w:tc>
          <w:tcPr>
            <w:tcW w:type="dxa" w:w="2200"/>
            <w:tcBorders>
              <w:top w:val="single" w:color="D0D7E8" w:sz="1"/>
              <w:left w:val="single" w:color="D0D7E8" w:sz="1"/>
              <w:bottom w:val="single" w:color="D0D7E8" w:sz="1"/>
              <w:right w:val="single" w:color="D0D7E8" w:sz="1"/>
            </w:tcBorders>
            <w:shd w:fill="F5F6FA" w:val="clear"/>
            <w:tcMar>
              <w:top w:type="dxa" w:w="60"/>
              <w:left w:type="dxa" w:w="100"/>
              <w:bottom w:type="dxa" w:w="60"/>
              <w:right w:type="dxa" w:w="100"/>
            </w:tcMar>
          </w:tcPr>
          <w:p>
            <w:r>
              <w:rPr>
                <w:rFonts w:ascii="Arial" w:cs="Arial" w:eastAsia="Arial" w:hAnsi="Arial"/>
                <w:b/>
                <w:bCs/>
                <w:color w:val="1A1A2E"/>
                <w:sz w:val="17"/>
                <w:szCs w:val="17"/>
              </w:rPr>
              <w:t xml:space="preserve">Payment recorded</w:t>
            </w:r>
          </w:p>
        </w:tc>
        <w:tc>
          <w:tcPr>
            <w:tcW w:type="dxa" w:w="1600"/>
            <w:tcBorders>
              <w:top w:val="single" w:color="D0D7E8" w:sz="1"/>
              <w:left w:val="single" w:color="D0D7E8" w:sz="1"/>
              <w:bottom w:val="single" w:color="D0D7E8" w:sz="1"/>
              <w:right w:val="single" w:color="D0D7E8" w:sz="1"/>
            </w:tcBorders>
            <w:shd w:fill="F5F6FA" w:val="clear"/>
            <w:tcMar>
              <w:top w:type="dxa" w:w="60"/>
              <w:left w:type="dxa" w:w="100"/>
              <w:bottom w:type="dxa" w:w="60"/>
              <w:right w:type="dxa" w:w="100"/>
            </w:tcMar>
          </w:tcPr>
          <w:p>
            <w:r>
              <w:rPr>
                <w:rFonts w:ascii="Arial" w:cs="Arial" w:eastAsia="Arial" w:hAnsi="Arial"/>
                <w:color w:val="1A1A2E"/>
                <w:sz w:val="17"/>
                <w:szCs w:val="17"/>
              </w:rPr>
              <w:t xml:space="preserve">Resident</w:t>
            </w:r>
          </w:p>
        </w:tc>
        <w:tc>
          <w:tcPr>
            <w:tcW w:type="dxa" w:w="4360"/>
            <w:tcBorders>
              <w:top w:val="single" w:color="D0D7E8" w:sz="1"/>
              <w:left w:val="single" w:color="D0D7E8" w:sz="1"/>
              <w:bottom w:val="single" w:color="D0D7E8" w:sz="1"/>
              <w:right w:val="single" w:color="D0D7E8" w:sz="1"/>
            </w:tcBorders>
            <w:shd w:fill="F5F6FA" w:val="clear"/>
            <w:tcMar>
              <w:top w:type="dxa" w:w="60"/>
              <w:left w:type="dxa" w:w="100"/>
              <w:bottom w:type="dxa" w:w="60"/>
              <w:right w:type="dxa" w:w="100"/>
            </w:tcMar>
          </w:tcPr>
          <w:p>
            <w:r>
              <w:rPr>
                <w:rFonts w:ascii="Arial" w:cs="Arial" w:eastAsia="Arial" w:hAnsi="Arial"/>
                <w:i/>
                <w:iCs/>
                <w:color w:val="1A1A2E"/>
                <w:sz w:val="16"/>
                <w:szCs w:val="16"/>
              </w:rPr>
              <w:t xml:space="preserve">Payment of ₹[Amount] received for [Session]. Receipt: [ReceiptNo]. Download: [link]</w:t>
            </w:r>
          </w:p>
        </w:tc>
        <w:tc>
          <w:tcPr>
            <w:tcW w:type="dxa" w:w="1200"/>
            <w:tcBorders>
              <w:top w:val="single" w:color="D0D7E8" w:sz="1"/>
              <w:left w:val="single" w:color="D0D7E8" w:sz="1"/>
              <w:bottom w:val="single" w:color="D0D7E8" w:sz="1"/>
              <w:right w:val="single" w:color="D0D7E8" w:sz="1"/>
            </w:tcBorders>
            <w:shd w:fill="F5F6FA" w:val="clear"/>
            <w:tcMar>
              <w:top w:type="dxa" w:w="60"/>
              <w:left w:type="dxa" w:w="100"/>
              <w:bottom w:type="dxa" w:w="60"/>
              <w:right w:type="dxa" w:w="100"/>
            </w:tcMar>
          </w:tcPr>
          <w:p>
            <w:pPr>
              <w:jc w:val="center"/>
            </w:pPr>
            <w:r>
              <w:rPr>
                <w:rFonts w:ascii="Arial" w:cs="Arial" w:eastAsia="Arial" w:hAnsi="Arial"/>
                <w:b/>
                <w:bCs/>
                <w:color w:val="8B1A1A"/>
                <w:sz w:val="15"/>
                <w:szCs w:val="15"/>
              </w:rPr>
              <w:t xml:space="preserve">Mandatory</w:t>
            </w:r>
          </w:p>
        </w:tc>
      </w:tr>
      <w:tr>
        <w:tc>
          <w:tcPr>
            <w:tcW w:type="dxa" w:w="220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New pending registration</w:t>
            </w:r>
          </w:p>
        </w:tc>
        <w:tc>
          <w:tcPr>
            <w:tcW w:type="dxa" w:w="160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RWA Admin</w:t>
            </w:r>
          </w:p>
        </w:tc>
        <w:tc>
          <w:tcPr>
            <w:tcW w:type="dxa" w:w="436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r>
              <w:rPr>
                <w:rFonts w:ascii="Arial" w:cs="Arial" w:eastAsia="Arial" w:hAnsi="Arial"/>
                <w:i/>
                <w:iCs/>
                <w:color w:val="1A1A2E"/>
                <w:sz w:val="16"/>
                <w:szCs w:val="16"/>
              </w:rPr>
              <w:t xml:space="preserve">[Name] from [Unit] has registered. Pending your approval. Review: [link]</w:t>
            </w:r>
          </w:p>
        </w:tc>
        <w:tc>
          <w:tcPr>
            <w:tcW w:type="dxa" w:w="120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pPr>
              <w:jc w:val="center"/>
            </w:pPr>
            <w:r>
              <w:rPr>
                <w:rFonts w:ascii="Arial" w:cs="Arial" w:eastAsia="Arial" w:hAnsi="Arial"/>
                <w:b/>
                <w:bCs/>
                <w:color w:val="8B1A1A"/>
                <w:sz w:val="15"/>
                <w:szCs w:val="15"/>
              </w:rPr>
              <w:t xml:space="preserve">Mandatory</w:t>
            </w:r>
          </w:p>
        </w:tc>
      </w:tr>
      <w:tr>
        <w:tc>
          <w:tcPr>
            <w:tcW w:type="dxa" w:w="2200"/>
            <w:tcBorders>
              <w:top w:val="single" w:color="D0D7E8" w:sz="1"/>
              <w:left w:val="single" w:color="D0D7E8" w:sz="1"/>
              <w:bottom w:val="single" w:color="D0D7E8" w:sz="1"/>
              <w:right w:val="single" w:color="D0D7E8" w:sz="1"/>
            </w:tcBorders>
            <w:shd w:fill="F5F6FA" w:val="clear"/>
            <w:tcMar>
              <w:top w:type="dxa" w:w="60"/>
              <w:left w:type="dxa" w:w="100"/>
              <w:bottom w:type="dxa" w:w="60"/>
              <w:right w:type="dxa" w:w="100"/>
            </w:tcMar>
          </w:tcPr>
          <w:p>
            <w:r>
              <w:rPr>
                <w:rFonts w:ascii="Arial" w:cs="Arial" w:eastAsia="Arial" w:hAnsi="Arial"/>
                <w:b/>
                <w:bCs/>
                <w:color w:val="1A1A2E"/>
                <w:sz w:val="17"/>
                <w:szCs w:val="17"/>
              </w:rPr>
              <w:t xml:space="preserve">Fee reminder — March 1</w:t>
            </w:r>
          </w:p>
        </w:tc>
        <w:tc>
          <w:tcPr>
            <w:tcW w:type="dxa" w:w="1600"/>
            <w:tcBorders>
              <w:top w:val="single" w:color="D0D7E8" w:sz="1"/>
              <w:left w:val="single" w:color="D0D7E8" w:sz="1"/>
              <w:bottom w:val="single" w:color="D0D7E8" w:sz="1"/>
              <w:right w:val="single" w:color="D0D7E8" w:sz="1"/>
            </w:tcBorders>
            <w:shd w:fill="F5F6FA" w:val="clear"/>
            <w:tcMar>
              <w:top w:type="dxa" w:w="60"/>
              <w:left w:type="dxa" w:w="100"/>
              <w:bottom w:type="dxa" w:w="60"/>
              <w:right w:type="dxa" w:w="100"/>
            </w:tcMar>
          </w:tcPr>
          <w:p>
            <w:r>
              <w:rPr>
                <w:rFonts w:ascii="Arial" w:cs="Arial" w:eastAsia="Arial" w:hAnsi="Arial"/>
                <w:color w:val="1A1A2E"/>
                <w:sz w:val="17"/>
                <w:szCs w:val="17"/>
              </w:rPr>
              <w:t xml:space="preserve">All active residents</w:t>
            </w:r>
          </w:p>
        </w:tc>
        <w:tc>
          <w:tcPr>
            <w:tcW w:type="dxa" w:w="4360"/>
            <w:tcBorders>
              <w:top w:val="single" w:color="D0D7E8" w:sz="1"/>
              <w:left w:val="single" w:color="D0D7E8" w:sz="1"/>
              <w:bottom w:val="single" w:color="D0D7E8" w:sz="1"/>
              <w:right w:val="single" w:color="D0D7E8" w:sz="1"/>
            </w:tcBorders>
            <w:shd w:fill="F5F6FA" w:val="clear"/>
            <w:tcMar>
              <w:top w:type="dxa" w:w="60"/>
              <w:left w:type="dxa" w:w="100"/>
              <w:bottom w:type="dxa" w:w="60"/>
              <w:right w:type="dxa" w:w="100"/>
            </w:tcMar>
          </w:tcPr>
          <w:p>
            <w:r>
              <w:rPr>
                <w:rFonts w:ascii="Arial" w:cs="Arial" w:eastAsia="Arial" w:hAnsi="Arial"/>
                <w:i/>
                <w:iCs/>
                <w:color w:val="1A1A2E"/>
                <w:sz w:val="16"/>
                <w:szCs w:val="16"/>
              </w:rPr>
              <w:t xml:space="preserve">Annual membership renewal due by March 31. Amount: ₹[AnnualFee]. Pay by [deadline].</w:t>
            </w:r>
          </w:p>
        </w:tc>
        <w:tc>
          <w:tcPr>
            <w:tcW w:type="dxa" w:w="1200"/>
            <w:tcBorders>
              <w:top w:val="single" w:color="D0D7E8" w:sz="1"/>
              <w:left w:val="single" w:color="D0D7E8" w:sz="1"/>
              <w:bottom w:val="single" w:color="D0D7E8" w:sz="1"/>
              <w:right w:val="single" w:color="D0D7E8" w:sz="1"/>
            </w:tcBorders>
            <w:shd w:fill="F5F6FA" w:val="clear"/>
            <w:tcMar>
              <w:top w:type="dxa" w:w="60"/>
              <w:left w:type="dxa" w:w="100"/>
              <w:bottom w:type="dxa" w:w="60"/>
              <w:right w:type="dxa" w:w="100"/>
            </w:tcMar>
          </w:tcPr>
          <w:p>
            <w:pPr>
              <w:jc w:val="center"/>
            </w:pPr>
            <w:r>
              <w:rPr>
                <w:rFonts w:ascii="Arial" w:cs="Arial" w:eastAsia="Arial" w:hAnsi="Arial"/>
                <w:b w:val="false"/>
                <w:bCs w:val="false"/>
                <w:color w:val="B45309"/>
                <w:sz w:val="15"/>
                <w:szCs w:val="15"/>
              </w:rPr>
              <w:t xml:space="preserve">Optional (opt-out)</w:t>
            </w:r>
          </w:p>
        </w:tc>
      </w:tr>
      <w:tr>
        <w:tc>
          <w:tcPr>
            <w:tcW w:type="dxa" w:w="220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Fee overdue — post grace</w:t>
            </w:r>
          </w:p>
        </w:tc>
        <w:tc>
          <w:tcPr>
            <w:tcW w:type="dxa" w:w="160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r>
              <w:rPr>
                <w:rFonts w:ascii="Arial" w:cs="Arial" w:eastAsia="Arial" w:hAnsi="Arial"/>
                <w:color w:val="1A1A2E"/>
                <w:sz w:val="17"/>
                <w:szCs w:val="17"/>
              </w:rPr>
              <w:t xml:space="preserve">Overdue residents</w:t>
            </w:r>
          </w:p>
        </w:tc>
        <w:tc>
          <w:tcPr>
            <w:tcW w:type="dxa" w:w="436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r>
              <w:rPr>
                <w:rFonts w:ascii="Arial" w:cs="Arial" w:eastAsia="Arial" w:hAnsi="Arial"/>
                <w:i/>
                <w:iCs/>
                <w:color w:val="1A1A2E"/>
                <w:sz w:val="16"/>
                <w:szCs w:val="16"/>
              </w:rPr>
              <w:t xml:space="preserve">Your membership fee of ₹[Amount] for [Session] is overdue. Please pay to maintain active status.</w:t>
            </w:r>
          </w:p>
        </w:tc>
        <w:tc>
          <w:tcPr>
            <w:tcW w:type="dxa" w:w="1200"/>
            <w:tcBorders>
              <w:top w:val="single" w:color="D0D7E8" w:sz="1"/>
              <w:left w:val="single" w:color="D0D7E8" w:sz="1"/>
              <w:bottom w:val="single" w:color="D0D7E8" w:sz="1"/>
              <w:right w:val="single" w:color="D0D7E8" w:sz="1"/>
            </w:tcBorders>
            <w:shd w:fill="FFFFFF" w:val="clear"/>
            <w:tcMar>
              <w:top w:type="dxa" w:w="60"/>
              <w:left w:type="dxa" w:w="100"/>
              <w:bottom w:type="dxa" w:w="60"/>
              <w:right w:type="dxa" w:w="100"/>
            </w:tcMar>
          </w:tcPr>
          <w:p>
            <w:pPr>
              <w:jc w:val="center"/>
            </w:pPr>
            <w:r>
              <w:rPr>
                <w:rFonts w:ascii="Arial" w:cs="Arial" w:eastAsia="Arial" w:hAnsi="Arial"/>
                <w:b w:val="false"/>
                <w:bCs w:val="false"/>
                <w:color w:val="B45309"/>
                <w:sz w:val="15"/>
                <w:szCs w:val="15"/>
              </w:rPr>
              <w:t xml:space="preserve">Optional (opt-out)</w:t>
            </w:r>
          </w:p>
        </w:tc>
      </w:tr>
    </w:tbl>
    <w:p>
      <w:pPr>
        <w:spacing w:before="60" w:after="0"/>
      </w:pPr>
      <w:r>
        <w:t xml:space="preserve"/>
      </w:r>
    </w:p>
    <w:p>
      <w:pPr>
        <w:spacing w:before="70" w:after="70"/>
        <w:ind w:left="320"/>
      </w:pPr>
      <w:r>
        <w:rPr>
          <w:rFonts w:ascii="Arial" w:cs="Arial" w:eastAsia="Arial" w:hAnsi="Arial"/>
          <w:b/>
          <w:bCs/>
          <w:color w:val="B45309"/>
          <w:sz w:val="18"/>
          <w:szCs w:val="18"/>
        </w:rPr>
        <w:t xml:space="preserve">📌 </w:t>
      </w:r>
      <w:r>
        <w:rPr>
          <w:rFonts w:ascii="Arial" w:cs="Arial" w:eastAsia="Arial" w:hAnsi="Arial"/>
          <w:i/>
          <w:iCs/>
          <w:color w:val="1A1A2E"/>
          <w:sz w:val="18"/>
          <w:szCs w:val="18"/>
        </w:rPr>
        <w:t xml:space="preserve">All WhatsApp message templates must be submitted to Meta for approval before going live. Template approval takes 2–5 business days. Submit templates at least 2 weeks before launch date. One rejection can cause delays.</w:t>
      </w:r>
    </w:p>
    <w:p>
      <w:pPr>
        <w:spacing w:before="60" w:after="0"/>
      </w:pPr>
      <w:r>
        <w:t xml:space="preserve"/>
      </w:r>
    </w:p>
    <w:p>
      <w:pPr>
        <w:pStyle w:val="Heading2"/>
        <w:spacing w:before="240" w:after="80"/>
      </w:pPr>
      <w:r>
        <w:rPr>
          <w:rFonts w:ascii="Arial" w:cs="Arial" w:eastAsia="Arial" w:hAnsi="Arial"/>
          <w:b/>
          <w:bCs/>
          <w:color w:val="2E75B6"/>
          <w:sz w:val="24"/>
          <w:szCs w:val="24"/>
        </w:rPr>
        <w:t xml:space="preserve">7.3 Manual Bulk Broadcast</w:t>
      </w:r>
    </w:p>
    <w:p>
      <w:pPr>
        <w:pStyle w:val="ListParagraph"/>
        <w:numPr>
          <w:ilvl w:val="0"/>
          <w:numId w:val="3"/>
        </w:numPr>
        <w:spacing w:before="35" w:after="35"/>
      </w:pPr>
      <w:r>
        <w:rPr>
          <w:rFonts w:ascii="Arial" w:cs="Arial" w:eastAsia="Arial" w:hAnsi="Arial"/>
          <w:color w:val="1A1A2E"/>
          <w:sz w:val="20"/>
          <w:szCs w:val="20"/>
        </w:rPr>
        <w:t xml:space="preserve">Admin composes a free-text message with optional variables: {Name}, {HouseNo}, {Amount}</w:t>
      </w:r>
    </w:p>
    <w:p>
      <w:pPr>
        <w:pStyle w:val="ListParagraph"/>
        <w:numPr>
          <w:ilvl w:val="0"/>
          <w:numId w:val="3"/>
        </w:numPr>
        <w:spacing w:before="35" w:after="35"/>
      </w:pPr>
      <w:r>
        <w:rPr>
          <w:rFonts w:ascii="Arial" w:cs="Arial" w:eastAsia="Arial" w:hAnsi="Arial"/>
          <w:color w:val="1A1A2E"/>
          <w:sz w:val="20"/>
          <w:szCs w:val="20"/>
        </w:rPr>
        <w:t xml:space="preserve">Selects recipient group: All Active / Fee Pending / Fee Overdue / Block filter / Manual selection</w:t>
      </w:r>
    </w:p>
    <w:p>
      <w:pPr>
        <w:pStyle w:val="ListParagraph"/>
        <w:numPr>
          <w:ilvl w:val="0"/>
          <w:numId w:val="3"/>
        </w:numPr>
        <w:spacing w:before="35" w:after="35"/>
      </w:pPr>
      <w:r>
        <w:rPr>
          <w:rFonts w:ascii="Arial" w:cs="Arial" w:eastAsia="Arial" w:hAnsi="Arial"/>
          <w:color w:val="1A1A2E"/>
          <w:sz w:val="20"/>
          <w:szCs w:val="20"/>
        </w:rPr>
        <w:t xml:space="preserve">Previews personalised message for one sample recipient</w:t>
      </w:r>
    </w:p>
    <w:p>
      <w:pPr>
        <w:pStyle w:val="ListParagraph"/>
        <w:numPr>
          <w:ilvl w:val="0"/>
          <w:numId w:val="3"/>
        </w:numPr>
        <w:spacing w:before="35" w:after="35"/>
      </w:pPr>
      <w:r>
        <w:rPr>
          <w:rFonts w:ascii="Arial" w:cs="Arial" w:eastAsia="Arial" w:hAnsi="Arial"/>
          <w:color w:val="1A1A2E"/>
          <w:sz w:val="20"/>
          <w:szCs w:val="20"/>
        </w:rPr>
        <w:t xml:space="preserve">Sends — each recipient receives an individual WhatsApp DM</w:t>
      </w:r>
    </w:p>
    <w:p>
      <w:pPr>
        <w:pStyle w:val="ListParagraph"/>
        <w:numPr>
          <w:ilvl w:val="0"/>
          <w:numId w:val="3"/>
        </w:numPr>
        <w:spacing w:before="35" w:after="35"/>
      </w:pPr>
      <w:r>
        <w:rPr>
          <w:rFonts w:ascii="Arial" w:cs="Arial" w:eastAsia="Arial" w:hAnsi="Arial"/>
          <w:color w:val="1A1A2E"/>
          <w:sz w:val="20"/>
          <w:szCs w:val="20"/>
        </w:rPr>
        <w:t xml:space="preserve">Broadcast log stored: admin name, timestamp, recipient count, message, delivery status</w:t>
      </w:r>
    </w:p>
    <w:p>
      <w:pPr>
        <w:pStyle w:val="ListParagraph"/>
        <w:numPr>
          <w:ilvl w:val="0"/>
          <w:numId w:val="3"/>
        </w:numPr>
        <w:spacing w:before="35" w:after="35"/>
      </w:pPr>
      <w:r>
        <w:rPr>
          <w:rFonts w:ascii="Arial" w:cs="Arial" w:eastAsia="Arial" w:hAnsi="Arial"/>
          <w:color w:val="1A1A2E"/>
          <w:sz w:val="20"/>
          <w:szCs w:val="20"/>
        </w:rPr>
        <w:t xml:space="preserve">SMS fallback: if WhatsApp delivery fails after 3 retries, fallback to SMS via MSG91/Twilio</w:t>
      </w:r>
    </w:p>
    <w:p>
      <w:r>
        <w:br w:type="page"/>
      </w:r>
    </w:p>
    <w:p>
      <w:pPr>
        <w:pStyle w:val="Heading1"/>
        <w:pBdr>
          <w:bottom w:val="single" w:color="2E75B6" w:sz="4" w:space="4"/>
        </w:pBdr>
        <w:spacing w:before="320" w:after="100"/>
      </w:pPr>
      <w:r>
        <w:rPr>
          <w:rFonts w:ascii="Arial" w:cs="Arial" w:eastAsia="Arial" w:hAnsi="Arial"/>
          <w:b/>
          <w:bCs/>
          <w:color w:val="1F3A6E"/>
          <w:sz w:val="30"/>
          <w:szCs w:val="30"/>
        </w:rPr>
        <w:t xml:space="preserve">8. Data Migration — Bulk Import</w:t>
      </w:r>
    </w:p>
    <w:p>
      <w:pPr>
        <w:pStyle w:val="Heading2"/>
        <w:spacing w:before="240" w:after="80"/>
      </w:pPr>
      <w:r>
        <w:rPr>
          <w:rFonts w:ascii="Arial" w:cs="Arial" w:eastAsia="Arial" w:hAnsi="Arial"/>
          <w:b/>
          <w:bCs/>
          <w:color w:val="2E75B6"/>
          <w:sz w:val="24"/>
          <w:szCs w:val="24"/>
        </w:rPr>
        <w:t xml:space="preserve">8.1 Excel Template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Name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Mandatory</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Mobile Number</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Mandatory — must be unique within society</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Unit / House Number</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Mandatory — format per society type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Ownership Type</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Mandatory — Owner or Tenant</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Fee Status (as of today)</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Mandatory — Paid or Pending</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Last Payment Date</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Optional — if Paid, when was last payment</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Email</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Optional</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Block / Tower / Floor</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Optional — fill as applicable for society type</w:t>
            </w:r>
          </w:p>
        </w:tc>
      </w:tr>
    </w:tbl>
    <w:p>
      <w:pPr>
        <w:spacing w:before="60" w:after="0"/>
      </w:pPr>
      <w:r>
        <w:t xml:space="preserve"/>
      </w:r>
    </w:p>
    <w:p>
      <w:pPr>
        <w:pStyle w:val="Heading2"/>
        <w:spacing w:before="240" w:after="80"/>
      </w:pPr>
      <w:r>
        <w:rPr>
          <w:rFonts w:ascii="Arial" w:cs="Arial" w:eastAsia="Arial" w:hAnsi="Arial"/>
          <w:b/>
          <w:bCs/>
          <w:color w:val="2E75B6"/>
          <w:sz w:val="24"/>
          <w:szCs w:val="24"/>
        </w:rPr>
        <w:t xml:space="preserve">8.2 Import Process</w:t>
      </w:r>
    </w:p>
    <w:p>
      <w:pPr>
        <w:pStyle w:val="ListParagraph"/>
        <w:numPr>
          <w:ilvl w:val="0"/>
          <w:numId w:val="2"/>
        </w:numPr>
        <w:spacing w:before="35" w:after="35"/>
      </w:pPr>
      <w:r>
        <w:rPr>
          <w:rFonts w:ascii="Arial" w:cs="Arial" w:eastAsia="Arial" w:hAnsi="Arial"/>
          <w:color w:val="1A1A2E"/>
          <w:sz w:val="20"/>
          <w:szCs w:val="20"/>
        </w:rPr>
        <w:t xml:space="preserve">Admin downloads template from dashboard</w:t>
      </w:r>
    </w:p>
    <w:p>
      <w:pPr>
        <w:pStyle w:val="ListParagraph"/>
        <w:numPr>
          <w:ilvl w:val="0"/>
          <w:numId w:val="2"/>
        </w:numPr>
        <w:spacing w:before="35" w:after="35"/>
      </w:pPr>
      <w:r>
        <w:rPr>
          <w:rFonts w:ascii="Arial" w:cs="Arial" w:eastAsia="Arial" w:hAnsi="Arial"/>
          <w:color w:val="1A1A2E"/>
          <w:sz w:val="20"/>
          <w:szCs w:val="20"/>
        </w:rPr>
        <w:t xml:space="preserve">Fills in data. Tip: copy-paste from existing Excel or WhatsApp contact export.</w:t>
      </w:r>
    </w:p>
    <w:p>
      <w:pPr>
        <w:pStyle w:val="ListParagraph"/>
        <w:numPr>
          <w:ilvl w:val="0"/>
          <w:numId w:val="2"/>
        </w:numPr>
        <w:spacing w:before="35" w:after="35"/>
      </w:pPr>
      <w:r>
        <w:rPr>
          <w:rFonts w:ascii="Arial" w:cs="Arial" w:eastAsia="Arial" w:hAnsi="Arial"/>
          <w:color w:val="1A1A2E"/>
          <w:sz w:val="20"/>
          <w:szCs w:val="20"/>
        </w:rPr>
        <w:t xml:space="preserve">Uploads file → system validates: checks mandatory fields, duplicate mobiles, invalid ownership types</w:t>
      </w:r>
    </w:p>
    <w:p>
      <w:pPr>
        <w:pStyle w:val="ListParagraph"/>
        <w:numPr>
          <w:ilvl w:val="0"/>
          <w:numId w:val="2"/>
        </w:numPr>
        <w:spacing w:before="35" w:after="35"/>
      </w:pPr>
      <w:r>
        <w:rPr>
          <w:rFonts w:ascii="Arial" w:cs="Arial" w:eastAsia="Arial" w:hAnsi="Arial"/>
          <w:color w:val="1A1A2E"/>
          <w:sz w:val="20"/>
          <w:szCs w:val="20"/>
        </w:rPr>
        <w:t xml:space="preserve">System shows validation report: X rows valid, Y rows with errors (row number + reason listed)</w:t>
      </w:r>
    </w:p>
    <w:p>
      <w:pPr>
        <w:pStyle w:val="ListParagraph"/>
        <w:numPr>
          <w:ilvl w:val="0"/>
          <w:numId w:val="2"/>
        </w:numPr>
        <w:spacing w:before="35" w:after="35"/>
      </w:pPr>
      <w:r>
        <w:rPr>
          <w:rFonts w:ascii="Arial" w:cs="Arial" w:eastAsia="Arial" w:hAnsi="Arial"/>
          <w:color w:val="1A1A2E"/>
          <w:sz w:val="20"/>
          <w:szCs w:val="20"/>
        </w:rPr>
        <w:t xml:space="preserve">Admin fixes errors in Excel, re-uploads. Repeat until all rows pass.</w:t>
      </w:r>
    </w:p>
    <w:p>
      <w:pPr>
        <w:pStyle w:val="ListParagraph"/>
        <w:numPr>
          <w:ilvl w:val="0"/>
          <w:numId w:val="2"/>
        </w:numPr>
        <w:spacing w:before="35" w:after="35"/>
      </w:pPr>
      <w:r>
        <w:rPr>
          <w:rFonts w:ascii="Arial" w:cs="Arial" w:eastAsia="Arial" w:hAnsi="Arial"/>
          <w:color w:val="1A1A2E"/>
          <w:sz w:val="20"/>
          <w:szCs w:val="20"/>
        </w:rPr>
        <w:t xml:space="preserve">Admin confirms import → all valid rows imported as Migrated accounts with auto-generated RWAIDs</w:t>
      </w:r>
    </w:p>
    <w:p>
      <w:pPr>
        <w:pStyle w:val="ListParagraph"/>
        <w:numPr>
          <w:ilvl w:val="0"/>
          <w:numId w:val="2"/>
        </w:numPr>
        <w:spacing w:before="35" w:after="35"/>
      </w:pPr>
      <w:r>
        <w:rPr>
          <w:rFonts w:ascii="Arial" w:cs="Arial" w:eastAsia="Arial" w:hAnsi="Arial"/>
          <w:color w:val="1A1A2E"/>
          <w:sz w:val="20"/>
          <w:szCs w:val="20"/>
        </w:rPr>
        <w:t xml:space="preserve">System queues WhatsApp activation messages to all imported residents</w:t>
      </w:r>
    </w:p>
    <w:p>
      <w:pPr>
        <w:spacing w:before="60" w:after="0"/>
      </w:pPr>
      <w:r>
        <w:t xml:space="preserve"/>
      </w:r>
    </w:p>
    <w:p>
      <w:pPr>
        <w:spacing w:before="70" w:after="70"/>
        <w:ind w:left="320"/>
      </w:pPr>
      <w:r>
        <w:rPr>
          <w:rFonts w:ascii="Arial" w:cs="Arial" w:eastAsia="Arial" w:hAnsi="Arial"/>
          <w:b/>
          <w:bCs/>
          <w:color w:val="B45309"/>
          <w:sz w:val="18"/>
          <w:szCs w:val="18"/>
        </w:rPr>
        <w:t xml:space="preserve">📌 </w:t>
      </w:r>
      <w:r>
        <w:rPr>
          <w:rFonts w:ascii="Arial" w:cs="Arial" w:eastAsia="Arial" w:hAnsi="Arial"/>
          <w:i/>
          <w:iCs/>
          <w:color w:val="1A1A2E"/>
          <w:sz w:val="18"/>
          <w:szCs w:val="18"/>
        </w:rPr>
        <w:t xml:space="preserve">Residents who don't activate within 30 days get a second reminder. After 60 days they become 'Dormant' but are never deleted. Admin can trigger a manual re-activation message at any time.</w:t>
      </w:r>
    </w:p>
    <w:p>
      <w:r>
        <w:br w:type="page"/>
      </w:r>
    </w:p>
    <w:p>
      <w:pPr>
        <w:pStyle w:val="Heading1"/>
        <w:pBdr>
          <w:bottom w:val="single" w:color="2E75B6" w:sz="4" w:space="4"/>
        </w:pBdr>
        <w:spacing w:before="320" w:after="100"/>
      </w:pPr>
      <w:r>
        <w:rPr>
          <w:rFonts w:ascii="Arial" w:cs="Arial" w:eastAsia="Arial" w:hAnsi="Arial"/>
          <w:b/>
          <w:bCs/>
          <w:color w:val="1F3A6E"/>
          <w:sz w:val="30"/>
          <w:szCs w:val="30"/>
        </w:rPr>
        <w:t xml:space="preserve">9. Reports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Paid Members List</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All residents with Paid status for the current session. Shows: Name, Unit, Amount Paid, Payment Date, Receipt No.</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Pending / Overdue List</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All residents with Pending or Overdue status. Shows: Name, Unit, Amount Due, Days Overdue.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Full Resident Directory</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All active residents with status indicators. Filterable by block, floor, ownership type, status.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Expense Summary</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All expenses for the current session by category. Total at bottom. Running balance shown.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Fee Collection Summary</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Total fees due vs collected vs outstanding for the current session. Percentage collected.</w:t>
            </w:r>
          </w:p>
        </w:tc>
      </w:tr>
    </w:tbl>
    <w:p>
      <w:pPr>
        <w:spacing w:before="60" w:after="0"/>
      </w:pPr>
      <w:r>
        <w:t xml:space="preserve"/>
      </w:r>
    </w:p>
    <w:p>
      <w:pPr>
        <w:pStyle w:val="ListParagraph"/>
        <w:numPr>
          <w:ilvl w:val="0"/>
          <w:numId w:val="3"/>
        </w:numPr>
        <w:spacing w:before="35" w:after="35"/>
      </w:pPr>
      <w:r>
        <w:rPr>
          <w:rFonts w:ascii="Arial" w:cs="Arial" w:eastAsia="Arial" w:hAnsi="Arial"/>
          <w:color w:val="1A1A2E"/>
          <w:sz w:val="20"/>
          <w:szCs w:val="20"/>
        </w:rPr>
        <w:t xml:space="preserve">All reports downloadable as PDF (formatted for printing) and Excel (for further analysis)</w:t>
      </w:r>
    </w:p>
    <w:p>
      <w:pPr>
        <w:pStyle w:val="ListParagraph"/>
        <w:numPr>
          <w:ilvl w:val="0"/>
          <w:numId w:val="3"/>
        </w:numPr>
        <w:spacing w:before="35" w:after="35"/>
      </w:pPr>
      <w:r>
        <w:rPr>
          <w:rFonts w:ascii="Arial" w:cs="Arial" w:eastAsia="Arial" w:hAnsi="Arial"/>
          <w:color w:val="1A1A2E"/>
          <w:sz w:val="20"/>
          <w:szCs w:val="20"/>
        </w:rPr>
        <w:t xml:space="preserve">PDF reports are watermarked with Society ID, report date, and generating admin's name</w:t>
      </w:r>
    </w:p>
    <w:p>
      <w:pPr>
        <w:pStyle w:val="ListParagraph"/>
        <w:numPr>
          <w:ilvl w:val="0"/>
          <w:numId w:val="3"/>
        </w:numPr>
        <w:spacing w:before="35" w:after="35"/>
      </w:pPr>
      <w:r>
        <w:rPr>
          <w:rFonts w:ascii="Arial" w:cs="Arial" w:eastAsia="Arial" w:hAnsi="Arial"/>
          <w:color w:val="1A1A2E"/>
          <w:sz w:val="20"/>
          <w:szCs w:val="20"/>
        </w:rPr>
        <w:t xml:space="preserve">Reports are scoped to the logged-in admin's society only</w:t>
      </w:r>
    </w:p>
    <w:p>
      <w:r>
        <w:br w:type="page"/>
      </w:r>
    </w:p>
    <w:p>
      <w:pPr>
        <w:pStyle w:val="Heading1"/>
        <w:pBdr>
          <w:bottom w:val="single" w:color="2E75B6" w:sz="4" w:space="4"/>
        </w:pBdr>
        <w:spacing w:before="320" w:after="100"/>
      </w:pPr>
      <w:r>
        <w:rPr>
          <w:rFonts w:ascii="Arial" w:cs="Arial" w:eastAsia="Arial" w:hAnsi="Arial"/>
          <w:b/>
          <w:bCs/>
          <w:color w:val="1F3A6E"/>
          <w:sz w:val="30"/>
          <w:szCs w:val="30"/>
        </w:rPr>
        <w:t xml:space="preserve">10. Tech Stack — SaaS from Day 1</w:t>
      </w:r>
    </w:p>
    <w:p>
      <w:pPr>
        <w:spacing w:before="50" w:after="70"/>
      </w:pPr>
      <w:r>
        <w:rPr>
          <w:rFonts w:ascii="Arial" w:cs="Arial" w:eastAsia="Arial" w:hAnsi="Arial"/>
          <w:color w:val="1A1A2E"/>
          <w:sz w:val="20"/>
          <w:szCs w:val="20"/>
        </w:rPr>
        <w:t xml:space="preserve">Even though MVP serves possibly one or two societies initially, the architecture must be multi-tenant from day one. Retrofitting multi-tenancy is painful and expensive. Build it right from the start.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Backend</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Node.js + NestJS (TypeScript). REST API. Versioned (/api/v1/).</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Frontend (Web)</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React.js + TypeScript. PWA-enabled for mobile browser use without app download.</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Database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PostgreSQL. Row-Level Security enforced at DB layer — all queries scoped by society_id. This is the multi-tenancy backbone.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Cache + Queue</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Redis + Bull. Session cache and WhatsApp notification queue (async, retryable).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Authentication</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Mobile OTP login for Residents and RWA Admins. Email + Password + TOTP 2FA for Super Admin.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File Storage</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AWS S3 (or Azure Blob). Receipt PDFs, ID proof images, expense receipts.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WhatsApp</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Meta WhatsApp Business API via BSP (WATI recommended for MVP). Pre-approved templates.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SMS Fallback</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MSG91 or Twilio. OTP delivery + WhatsApp fallback.</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PDF Generation</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Puppeteer or PDFKit server-side. RWAID cards, receipts, reports.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Hosting</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AWS (EC2 + RDS + S3) or Azure. Start with a single region. Auto-scaling from day 1.</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Monitoring</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Sentry for error tracking. Simple uptime monitoring (UptimeRobot for MVP).</w:t>
            </w:r>
          </w:p>
        </w:tc>
      </w:tr>
    </w:tbl>
    <w:p>
      <w:pPr>
        <w:spacing w:before="60" w:after="0"/>
      </w:pPr>
      <w:r>
        <w:t xml:space="preserve"/>
      </w:r>
    </w:p>
    <w:p>
      <w:pPr>
        <w:pStyle w:val="Heading2"/>
        <w:spacing w:before="240" w:after="80"/>
      </w:pPr>
      <w:r>
        <w:rPr>
          <w:rFonts w:ascii="Arial" w:cs="Arial" w:eastAsia="Arial" w:hAnsi="Arial"/>
          <w:b/>
          <w:bCs/>
          <w:color w:val="2E75B6"/>
          <w:sz w:val="24"/>
          <w:szCs w:val="24"/>
        </w:rPr>
        <w:t xml:space="preserve">10.1 Multi-Tenancy Rule — Non-Negotiable</w:t>
      </w:r>
    </w:p>
    <w:p>
      <w:pPr>
        <w:pStyle w:val="ListParagraph"/>
        <w:numPr>
          <w:ilvl w:val="0"/>
          <w:numId w:val="3"/>
        </w:numPr>
        <w:spacing w:before="35" w:after="35"/>
      </w:pPr>
      <w:r>
        <w:rPr>
          <w:rFonts w:ascii="Arial" w:cs="Arial" w:eastAsia="Arial" w:hAnsi="Arial"/>
          <w:color w:val="1A1A2E"/>
          <w:sz w:val="20"/>
          <w:szCs w:val="20"/>
        </w:rPr>
        <w:t xml:space="preserve">Every database table that holds society-specific data has a society_id foreign key column</w:t>
      </w:r>
    </w:p>
    <w:p>
      <w:pPr>
        <w:pStyle w:val="ListParagraph"/>
        <w:numPr>
          <w:ilvl w:val="0"/>
          <w:numId w:val="3"/>
        </w:numPr>
        <w:spacing w:before="35" w:after="35"/>
      </w:pPr>
      <w:r>
        <w:rPr>
          <w:rFonts w:ascii="Arial" w:cs="Arial" w:eastAsia="Arial" w:hAnsi="Arial"/>
          <w:color w:val="1A1A2E"/>
          <w:sz w:val="20"/>
          <w:szCs w:val="20"/>
        </w:rPr>
        <w:t xml:space="preserve">PostgreSQL Row-Level Security policies enforce that no query can return rows from a different society</w:t>
      </w:r>
    </w:p>
    <w:p>
      <w:pPr>
        <w:pStyle w:val="ListParagraph"/>
        <w:numPr>
          <w:ilvl w:val="0"/>
          <w:numId w:val="3"/>
        </w:numPr>
        <w:spacing w:before="35" w:after="35"/>
      </w:pPr>
      <w:r>
        <w:rPr>
          <w:rFonts w:ascii="Arial" w:cs="Arial" w:eastAsia="Arial" w:hAnsi="Arial"/>
          <w:color w:val="1A1A2E"/>
          <w:sz w:val="20"/>
          <w:szCs w:val="20"/>
        </w:rPr>
        <w:t xml:space="preserve">Every API endpoint validates: the authenticated user's society_id === the requested resource's society_id</w:t>
      </w:r>
    </w:p>
    <w:p>
      <w:pPr>
        <w:pStyle w:val="ListParagraph"/>
        <w:numPr>
          <w:ilvl w:val="0"/>
          <w:numId w:val="3"/>
        </w:numPr>
        <w:spacing w:before="35" w:after="35"/>
      </w:pPr>
      <w:r>
        <w:rPr>
          <w:rFonts w:ascii="Arial" w:cs="Arial" w:eastAsia="Arial" w:hAnsi="Arial"/>
          <w:color w:val="1A1A2E"/>
          <w:sz w:val="20"/>
          <w:szCs w:val="20"/>
        </w:rPr>
        <w:t xml:space="preserve">Super Admin bypasses RLS for aggregate reports only — never for individual resident data browsing</w:t>
      </w:r>
    </w:p>
    <w:p>
      <w:pPr>
        <w:pStyle w:val="ListParagraph"/>
        <w:numPr>
          <w:ilvl w:val="0"/>
          <w:numId w:val="3"/>
        </w:numPr>
        <w:spacing w:before="35" w:after="35"/>
      </w:pPr>
      <w:r>
        <w:rPr>
          <w:rFonts w:ascii="Arial" w:cs="Arial" w:eastAsia="Arial" w:hAnsi="Arial"/>
          <w:color w:val="1A1A2E"/>
          <w:sz w:val="20"/>
          <w:szCs w:val="20"/>
        </w:rPr>
        <w:t xml:space="preserve">This ensures: one society's data is never visible to another society's admin or residents</w:t>
      </w:r>
    </w:p>
    <w:p>
      <w:pPr>
        <w:spacing w:before="60" w:after="0"/>
      </w:pPr>
      <w:r>
        <w:t xml:space="preserve"/>
      </w:r>
    </w:p>
    <w:p>
      <w:pPr>
        <w:pStyle w:val="Heading2"/>
        <w:spacing w:before="240" w:after="80"/>
      </w:pPr>
      <w:r>
        <w:rPr>
          <w:rFonts w:ascii="Arial" w:cs="Arial" w:eastAsia="Arial" w:hAnsi="Arial"/>
          <w:b/>
          <w:bCs/>
          <w:color w:val="2E75B6"/>
          <w:sz w:val="24"/>
          <w:szCs w:val="24"/>
        </w:rPr>
        <w:t xml:space="preserve">10.2 Database Schema Stubs for Phase 2</w:t>
      </w:r>
    </w:p>
    <w:p>
      <w:pPr>
        <w:spacing w:before="50" w:after="70"/>
      </w:pPr>
      <w:r>
        <w:rPr>
          <w:rFonts w:ascii="Arial" w:cs="Arial" w:eastAsia="Arial" w:hAnsi="Arial"/>
          <w:color w:val="1A1A2E"/>
          <w:sz w:val="20"/>
          <w:szCs w:val="20"/>
        </w:rPr>
        <w:t xml:space="preserve">The following tables should exist in the schema from day 1, even if empty, so Phase 2 features can be added without painful migrations:</w:t>
      </w:r>
    </w:p>
    <w:p>
      <w:pPr>
        <w:pStyle w:val="ListParagraph"/>
        <w:numPr>
          <w:ilvl w:val="0"/>
          <w:numId w:val="3"/>
        </w:numPr>
        <w:spacing w:before="35" w:after="35"/>
      </w:pPr>
      <w:r>
        <w:rPr>
          <w:rFonts w:ascii="Arial" w:cs="Arial" w:eastAsia="Arial" w:hAnsi="Arial"/>
          <w:color w:val="1A1A2E"/>
          <w:sz w:val="20"/>
          <w:szCs w:val="20"/>
        </w:rPr>
        <w:t xml:space="preserve">festivals (id, society_id, name, target_amount, status, created_at)</w:t>
      </w:r>
    </w:p>
    <w:p>
      <w:pPr>
        <w:pStyle w:val="ListParagraph"/>
        <w:numPr>
          <w:ilvl w:val="0"/>
          <w:numId w:val="3"/>
        </w:numPr>
        <w:spacing w:before="35" w:after="35"/>
      </w:pPr>
      <w:r>
        <w:rPr>
          <w:rFonts w:ascii="Arial" w:cs="Arial" w:eastAsia="Arial" w:hAnsi="Arial"/>
          <w:color w:val="1A1A2E"/>
          <w:sz w:val="20"/>
          <w:szCs w:val="20"/>
        </w:rPr>
        <w:t xml:space="preserve">festival_contributions (id, festival_id, user_id, amount, payment_mode, created_at)</w:t>
      </w:r>
    </w:p>
    <w:p>
      <w:pPr>
        <w:pStyle w:val="ListParagraph"/>
        <w:numPr>
          <w:ilvl w:val="0"/>
          <w:numId w:val="3"/>
        </w:numPr>
        <w:spacing w:before="35" w:after="35"/>
      </w:pPr>
      <w:r>
        <w:rPr>
          <w:rFonts w:ascii="Arial" w:cs="Arial" w:eastAsia="Arial" w:hAnsi="Arial"/>
          <w:color w:val="1A1A2E"/>
          <w:sz w:val="20"/>
          <w:szCs w:val="20"/>
        </w:rPr>
        <w:t xml:space="preserve">admin_terms (id, user_id, society_id, position, term_start, term_end, status)</w:t>
      </w:r>
    </w:p>
    <w:p>
      <w:pPr>
        <w:pStyle w:val="ListParagraph"/>
        <w:numPr>
          <w:ilvl w:val="0"/>
          <w:numId w:val="3"/>
        </w:numPr>
        <w:spacing w:before="35" w:after="35"/>
      </w:pPr>
      <w:r>
        <w:rPr>
          <w:rFonts w:ascii="Arial" w:cs="Arial" w:eastAsia="Arial" w:hAnsi="Arial"/>
          <w:color w:val="1A1A2E"/>
          <w:sz w:val="20"/>
          <w:szCs w:val="20"/>
        </w:rPr>
        <w:t xml:space="preserve">expense_queries (id, expense_id, user_id, question, answer, status, created_at)</w:t>
      </w:r>
    </w:p>
    <w:p>
      <w:pPr>
        <w:pStyle w:val="ListParagraph"/>
        <w:numPr>
          <w:ilvl w:val="0"/>
          <w:numId w:val="3"/>
        </w:numPr>
        <w:spacing w:before="35" w:after="35"/>
      </w:pPr>
      <w:r>
        <w:rPr>
          <w:rFonts w:ascii="Arial" w:cs="Arial" w:eastAsia="Arial" w:hAnsi="Arial"/>
          <w:color w:val="1A1A2E"/>
          <w:sz w:val="20"/>
          <w:szCs w:val="20"/>
        </w:rPr>
        <w:t xml:space="preserve">visitor_logs (id, society_id, resident_id, visitor_name, expected_date, status, created_at)</w:t>
      </w:r>
    </w:p>
    <w:p>
      <w:r>
        <w:br w:type="page"/>
      </w:r>
    </w:p>
    <w:p>
      <w:pPr>
        <w:pStyle w:val="Heading1"/>
        <w:pBdr>
          <w:bottom w:val="single" w:color="2E75B6" w:sz="4" w:space="4"/>
        </w:pBdr>
        <w:spacing w:before="320" w:after="100"/>
      </w:pPr>
      <w:r>
        <w:rPr>
          <w:rFonts w:ascii="Arial" w:cs="Arial" w:eastAsia="Arial" w:hAnsi="Arial"/>
          <w:b/>
          <w:bCs/>
          <w:color w:val="1F3A6E"/>
          <w:sz w:val="30"/>
          <w:szCs w:val="30"/>
        </w:rPr>
        <w:t xml:space="preserve">11. Go-Live Checklist</w:t>
      </w:r>
    </w:p>
    <w:p>
      <w:pPr>
        <w:spacing w:before="50" w:after="70"/>
      </w:pPr>
      <w:r>
        <w:rPr>
          <w:rFonts w:ascii="Arial" w:cs="Arial" w:eastAsia="Arial" w:hAnsi="Arial"/>
          <w:color w:val="1A1A2E"/>
          <w:sz w:val="20"/>
          <w:szCs w:val="20"/>
        </w:rPr>
        <w:t xml:space="preserve">Before the platform goes live with even one RWA, all of the following must be completed:</w:t>
      </w:r>
    </w:p>
    <w:p>
      <w:pPr>
        <w:spacing w:before="40" w:after="0"/>
      </w:pPr>
      <w:r>
        <w:t xml:space="preserve"/>
      </w:r>
    </w:p>
    <w:p>
      <w:pPr>
        <w:pStyle w:val="Heading2"/>
        <w:spacing w:before="240" w:after="80"/>
      </w:pPr>
      <w:r>
        <w:rPr>
          <w:rFonts w:ascii="Arial" w:cs="Arial" w:eastAsia="Arial" w:hAnsi="Arial"/>
          <w:b/>
          <w:bCs/>
          <w:color w:val="2E75B6"/>
          <w:sz w:val="24"/>
          <w:szCs w:val="24"/>
        </w:rPr>
        <w:t xml:space="preserve">Legal &amp; Compliance</w:t>
      </w:r>
    </w:p>
    <w:p>
      <w:pPr>
        <w:pStyle w:val="ListParagraph"/>
        <w:numPr>
          <w:ilvl w:val="0"/>
          <w:numId w:val="3"/>
        </w:numPr>
        <w:spacing w:before="35" w:after="35"/>
      </w:pPr>
      <w:r>
        <w:rPr>
          <w:rFonts w:ascii="Arial" w:cs="Arial" w:eastAsia="Arial" w:hAnsi="Arial"/>
          <w:color w:val="1A6B3A"/>
          <w:sz w:val="20"/>
          <w:szCs w:val="20"/>
        </w:rPr>
        <w:t xml:space="preserve">✅  Privacy Policy drafted by legal professional and published</w:t>
      </w:r>
    </w:p>
    <w:p>
      <w:pPr>
        <w:pStyle w:val="ListParagraph"/>
        <w:numPr>
          <w:ilvl w:val="0"/>
          <w:numId w:val="3"/>
        </w:numPr>
        <w:spacing w:before="35" w:after="35"/>
      </w:pPr>
      <w:r>
        <w:rPr>
          <w:rFonts w:ascii="Arial" w:cs="Arial" w:eastAsia="Arial" w:hAnsi="Arial"/>
          <w:color w:val="1A6B3A"/>
          <w:sz w:val="20"/>
          <w:szCs w:val="20"/>
        </w:rPr>
        <w:t xml:space="preserve">✅  Terms of Service drafted and published</w:t>
      </w:r>
    </w:p>
    <w:p>
      <w:pPr>
        <w:pStyle w:val="ListParagraph"/>
        <w:numPr>
          <w:ilvl w:val="0"/>
          <w:numId w:val="3"/>
        </w:numPr>
        <w:spacing w:before="35" w:after="35"/>
      </w:pPr>
      <w:r>
        <w:rPr>
          <w:rFonts w:ascii="Arial" w:cs="Arial" w:eastAsia="Arial" w:hAnsi="Arial"/>
          <w:color w:val="1A6B3A"/>
          <w:sz w:val="20"/>
          <w:szCs w:val="20"/>
        </w:rPr>
        <w:t xml:space="preserve">✅  DPDP-compliant consent checkboxes on all data collection forms</w:t>
      </w:r>
    </w:p>
    <w:p>
      <w:pPr>
        <w:pStyle w:val="ListParagraph"/>
        <w:numPr>
          <w:ilvl w:val="0"/>
          <w:numId w:val="3"/>
        </w:numPr>
        <w:spacing w:before="35" w:after="35"/>
      </w:pPr>
      <w:r>
        <w:rPr>
          <w:rFonts w:ascii="Arial" w:cs="Arial" w:eastAsia="Arial" w:hAnsi="Arial"/>
          <w:color w:val="1A6B3A"/>
          <w:sz w:val="20"/>
          <w:szCs w:val="20"/>
        </w:rPr>
        <w:t xml:space="preserve">✅  Data storage confirmed on India-region servers (AWS Mumbai / Azure India Central)</w:t>
      </w:r>
    </w:p>
    <w:p>
      <w:pPr>
        <w:pStyle w:val="ListParagraph"/>
        <w:numPr>
          <w:ilvl w:val="0"/>
          <w:numId w:val="3"/>
        </w:numPr>
        <w:spacing w:before="35" w:after="35"/>
      </w:pPr>
      <w:r>
        <w:rPr>
          <w:rFonts w:ascii="Arial" w:cs="Arial" w:eastAsia="Arial" w:hAnsi="Arial"/>
          <w:color w:val="1A6B3A"/>
          <w:sz w:val="20"/>
          <w:szCs w:val="20"/>
        </w:rPr>
        <w:t xml:space="preserve">✅  GST registration (if expected revenue &gt; ₹20L in year 1)</w:t>
      </w:r>
    </w:p>
    <w:p>
      <w:pPr>
        <w:spacing w:before="60" w:after="0"/>
      </w:pPr>
      <w:r>
        <w:t xml:space="preserve"/>
      </w:r>
    </w:p>
    <w:p>
      <w:pPr>
        <w:pStyle w:val="Heading2"/>
        <w:spacing w:before="240" w:after="80"/>
      </w:pPr>
      <w:r>
        <w:rPr>
          <w:rFonts w:ascii="Arial" w:cs="Arial" w:eastAsia="Arial" w:hAnsi="Arial"/>
          <w:b/>
          <w:bCs/>
          <w:color w:val="2E75B6"/>
          <w:sz w:val="24"/>
          <w:szCs w:val="24"/>
        </w:rPr>
        <w:t xml:space="preserve">WhatsApp &amp; Notifications</w:t>
      </w:r>
    </w:p>
    <w:p>
      <w:pPr>
        <w:pStyle w:val="ListParagraph"/>
        <w:numPr>
          <w:ilvl w:val="0"/>
          <w:numId w:val="3"/>
        </w:numPr>
        <w:spacing w:before="35" w:after="35"/>
      </w:pPr>
      <w:r>
        <w:rPr>
          <w:rFonts w:ascii="Arial" w:cs="Arial" w:eastAsia="Arial" w:hAnsi="Arial"/>
          <w:color w:val="1A6B3A"/>
          <w:sz w:val="20"/>
          <w:szCs w:val="20"/>
        </w:rPr>
        <w:t xml:space="preserve">✅  WhatsApp Business Account registered and Meta Business verification complete</w:t>
      </w:r>
    </w:p>
    <w:p>
      <w:pPr>
        <w:pStyle w:val="ListParagraph"/>
        <w:numPr>
          <w:ilvl w:val="0"/>
          <w:numId w:val="3"/>
        </w:numPr>
        <w:spacing w:before="35" w:after="35"/>
      </w:pPr>
      <w:r>
        <w:rPr>
          <w:rFonts w:ascii="Arial" w:cs="Arial" w:eastAsia="Arial" w:hAnsi="Arial"/>
          <w:color w:val="1A6B3A"/>
          <w:sz w:val="20"/>
          <w:szCs w:val="20"/>
        </w:rPr>
        <w:t xml:space="preserve">✅  All notification message templates submitted to Meta and approved</w:t>
      </w:r>
    </w:p>
    <w:p>
      <w:pPr>
        <w:pStyle w:val="ListParagraph"/>
        <w:numPr>
          <w:ilvl w:val="0"/>
          <w:numId w:val="3"/>
        </w:numPr>
        <w:spacing w:before="35" w:after="35"/>
      </w:pPr>
      <w:r>
        <w:rPr>
          <w:rFonts w:ascii="Arial" w:cs="Arial" w:eastAsia="Arial" w:hAnsi="Arial"/>
          <w:color w:val="1A6B3A"/>
          <w:sz w:val="20"/>
          <w:szCs w:val="20"/>
        </w:rPr>
        <w:t xml:space="preserve">✅  Test broadcast sent to 5 internal test numbers — verified delivery</w:t>
      </w:r>
    </w:p>
    <w:p>
      <w:pPr>
        <w:pStyle w:val="ListParagraph"/>
        <w:numPr>
          <w:ilvl w:val="0"/>
          <w:numId w:val="3"/>
        </w:numPr>
        <w:spacing w:before="35" w:after="35"/>
      </w:pPr>
      <w:r>
        <w:rPr>
          <w:rFonts w:ascii="Arial" w:cs="Arial" w:eastAsia="Arial" w:hAnsi="Arial"/>
          <w:color w:val="1A6B3A"/>
          <w:sz w:val="20"/>
          <w:szCs w:val="20"/>
        </w:rPr>
        <w:t xml:space="preserve">✅  SMS fallback tested — confirmed working when WhatsApp fails</w:t>
      </w:r>
    </w:p>
    <w:p>
      <w:pPr>
        <w:spacing w:before="60" w:after="0"/>
      </w:pPr>
      <w:r>
        <w:t xml:space="preserve"/>
      </w:r>
    </w:p>
    <w:p>
      <w:pPr>
        <w:pStyle w:val="Heading2"/>
        <w:spacing w:before="240" w:after="80"/>
      </w:pPr>
      <w:r>
        <w:rPr>
          <w:rFonts w:ascii="Arial" w:cs="Arial" w:eastAsia="Arial" w:hAnsi="Arial"/>
          <w:b/>
          <w:bCs/>
          <w:color w:val="2E75B6"/>
          <w:sz w:val="24"/>
          <w:szCs w:val="24"/>
        </w:rPr>
        <w:t xml:space="preserve">Security</w:t>
      </w:r>
    </w:p>
    <w:p>
      <w:pPr>
        <w:pStyle w:val="ListParagraph"/>
        <w:numPr>
          <w:ilvl w:val="0"/>
          <w:numId w:val="3"/>
        </w:numPr>
        <w:spacing w:before="35" w:after="35"/>
      </w:pPr>
      <w:r>
        <w:rPr>
          <w:rFonts w:ascii="Arial" w:cs="Arial" w:eastAsia="Arial" w:hAnsi="Arial"/>
          <w:color w:val="1A6B3A"/>
          <w:sz w:val="20"/>
          <w:szCs w:val="20"/>
        </w:rPr>
        <w:t xml:space="preserve">✅  SSL/TLS certificate installed — all traffic HTTPS</w:t>
      </w:r>
    </w:p>
    <w:p>
      <w:pPr>
        <w:pStyle w:val="ListParagraph"/>
        <w:numPr>
          <w:ilvl w:val="0"/>
          <w:numId w:val="3"/>
        </w:numPr>
        <w:spacing w:before="35" w:after="35"/>
      </w:pPr>
      <w:r>
        <w:rPr>
          <w:rFonts w:ascii="Arial" w:cs="Arial" w:eastAsia="Arial" w:hAnsi="Arial"/>
          <w:color w:val="1A6B3A"/>
          <w:sz w:val="20"/>
          <w:szCs w:val="20"/>
        </w:rPr>
        <w:t xml:space="preserve">✅  Database encrypted at rest (RDS encryption enabled)</w:t>
      </w:r>
    </w:p>
    <w:p>
      <w:pPr>
        <w:pStyle w:val="ListParagraph"/>
        <w:numPr>
          <w:ilvl w:val="0"/>
          <w:numId w:val="3"/>
        </w:numPr>
        <w:spacing w:before="35" w:after="35"/>
      </w:pPr>
      <w:r>
        <w:rPr>
          <w:rFonts w:ascii="Arial" w:cs="Arial" w:eastAsia="Arial" w:hAnsi="Arial"/>
          <w:color w:val="1A6B3A"/>
          <w:sz w:val="20"/>
          <w:szCs w:val="20"/>
        </w:rPr>
        <w:t xml:space="preserve">✅  S3 bucket encryption enabled</w:t>
      </w:r>
    </w:p>
    <w:p>
      <w:pPr>
        <w:pStyle w:val="ListParagraph"/>
        <w:numPr>
          <w:ilvl w:val="0"/>
          <w:numId w:val="3"/>
        </w:numPr>
        <w:spacing w:before="35" w:after="35"/>
      </w:pPr>
      <w:r>
        <w:rPr>
          <w:rFonts w:ascii="Arial" w:cs="Arial" w:eastAsia="Arial" w:hAnsi="Arial"/>
          <w:color w:val="1A6B3A"/>
          <w:sz w:val="20"/>
          <w:szCs w:val="20"/>
        </w:rPr>
        <w:t xml:space="preserve">✅  Super Admin account created with 2FA enforced</w:t>
      </w:r>
    </w:p>
    <w:p>
      <w:pPr>
        <w:pStyle w:val="ListParagraph"/>
        <w:numPr>
          <w:ilvl w:val="0"/>
          <w:numId w:val="3"/>
        </w:numPr>
        <w:spacing w:before="35" w:after="35"/>
      </w:pPr>
      <w:r>
        <w:rPr>
          <w:rFonts w:ascii="Arial" w:cs="Arial" w:eastAsia="Arial" w:hAnsi="Arial"/>
          <w:color w:val="1A6B3A"/>
          <w:sz w:val="20"/>
          <w:szCs w:val="20"/>
        </w:rPr>
        <w:t xml:space="preserve">✅  OTP rate limiting tested — 3 attempts then lockout</w:t>
      </w:r>
    </w:p>
    <w:p>
      <w:pPr>
        <w:pStyle w:val="ListParagraph"/>
        <w:numPr>
          <w:ilvl w:val="0"/>
          <w:numId w:val="3"/>
        </w:numPr>
        <w:spacing w:before="35" w:after="35"/>
      </w:pPr>
      <w:r>
        <w:rPr>
          <w:rFonts w:ascii="Arial" w:cs="Arial" w:eastAsia="Arial" w:hAnsi="Arial"/>
          <w:color w:val="1A6B3A"/>
          <w:sz w:val="20"/>
          <w:szCs w:val="20"/>
        </w:rPr>
        <w:t xml:space="preserve">✅  Penetration testing or security review done on auth endpoints</w:t>
      </w:r>
    </w:p>
    <w:p>
      <w:pPr>
        <w:spacing w:before="60" w:after="0"/>
      </w:pPr>
      <w:r>
        <w:t xml:space="preserve"/>
      </w:r>
    </w:p>
    <w:p>
      <w:pPr>
        <w:pStyle w:val="Heading2"/>
        <w:spacing w:before="240" w:after="80"/>
      </w:pPr>
      <w:r>
        <w:rPr>
          <w:rFonts w:ascii="Arial" w:cs="Arial" w:eastAsia="Arial" w:hAnsi="Arial"/>
          <w:b/>
          <w:bCs/>
          <w:color w:val="2E75B6"/>
          <w:sz w:val="24"/>
          <w:szCs w:val="24"/>
        </w:rPr>
        <w:t xml:space="preserve">Functional</w:t>
      </w:r>
    </w:p>
    <w:p>
      <w:pPr>
        <w:pStyle w:val="ListParagraph"/>
        <w:numPr>
          <w:ilvl w:val="0"/>
          <w:numId w:val="3"/>
        </w:numPr>
        <w:spacing w:before="35" w:after="35"/>
      </w:pPr>
      <w:r>
        <w:rPr>
          <w:rFonts w:ascii="Arial" w:cs="Arial" w:eastAsia="Arial" w:hAnsi="Arial"/>
          <w:color w:val="1A6B3A"/>
          <w:sz w:val="20"/>
          <w:szCs w:val="20"/>
        </w:rPr>
        <w:t xml:space="preserve">✅  End-to-end flow tested: Society creation → Admin login → Resident registration → Fee recording → Receipt delivery → Expense logging → Report download</w:t>
      </w:r>
    </w:p>
    <w:p>
      <w:pPr>
        <w:pStyle w:val="ListParagraph"/>
        <w:numPr>
          <w:ilvl w:val="0"/>
          <w:numId w:val="3"/>
        </w:numPr>
        <w:spacing w:before="35" w:after="35"/>
      </w:pPr>
      <w:r>
        <w:rPr>
          <w:rFonts w:ascii="Arial" w:cs="Arial" w:eastAsia="Arial" w:hAnsi="Arial"/>
          <w:color w:val="1A6B3A"/>
          <w:sz w:val="20"/>
          <w:szCs w:val="20"/>
        </w:rPr>
        <w:t xml:space="preserve">✅  Pro-rata fee calculation tested for all 12 months</w:t>
      </w:r>
    </w:p>
    <w:p>
      <w:pPr>
        <w:pStyle w:val="ListParagraph"/>
        <w:numPr>
          <w:ilvl w:val="0"/>
          <w:numId w:val="3"/>
        </w:numPr>
        <w:spacing w:before="35" w:after="35"/>
      </w:pPr>
      <w:r>
        <w:rPr>
          <w:rFonts w:ascii="Arial" w:cs="Arial" w:eastAsia="Arial" w:hAnsi="Arial"/>
          <w:color w:val="1A6B3A"/>
          <w:sz w:val="20"/>
          <w:szCs w:val="20"/>
        </w:rPr>
        <w:t xml:space="preserve">✅  Bulk import tested with 100+ row Excel file including error rows</w:t>
      </w:r>
    </w:p>
    <w:p>
      <w:pPr>
        <w:pStyle w:val="ListParagraph"/>
        <w:numPr>
          <w:ilvl w:val="0"/>
          <w:numId w:val="3"/>
        </w:numPr>
        <w:spacing w:before="35" w:after="35"/>
      </w:pPr>
      <w:r>
        <w:rPr>
          <w:rFonts w:ascii="Arial" w:cs="Arial" w:eastAsia="Arial" w:hAnsi="Arial"/>
          <w:color w:val="1A6B3A"/>
          <w:sz w:val="20"/>
          <w:szCs w:val="20"/>
        </w:rPr>
        <w:t xml:space="preserve">✅  RWAID card PDF generated correctly with QR code</w:t>
      </w:r>
    </w:p>
    <w:p>
      <w:pPr>
        <w:pStyle w:val="ListParagraph"/>
        <w:numPr>
          <w:ilvl w:val="0"/>
          <w:numId w:val="3"/>
        </w:numPr>
        <w:spacing w:before="35" w:after="35"/>
      </w:pPr>
      <w:r>
        <w:rPr>
          <w:rFonts w:ascii="Arial" w:cs="Arial" w:eastAsia="Arial" w:hAnsi="Arial"/>
          <w:color w:val="1A6B3A"/>
          <w:sz w:val="20"/>
          <w:szCs w:val="20"/>
        </w:rPr>
        <w:t xml:space="preserve">✅  QR code on RWAID card verified to scan correctly</w:t>
      </w:r>
    </w:p>
    <w:p>
      <w:pPr>
        <w:pStyle w:val="ListParagraph"/>
        <w:numPr>
          <w:ilvl w:val="0"/>
          <w:numId w:val="3"/>
        </w:numPr>
        <w:spacing w:before="35" w:after="35"/>
      </w:pPr>
      <w:r>
        <w:rPr>
          <w:rFonts w:ascii="Arial" w:cs="Arial" w:eastAsia="Arial" w:hAnsi="Arial"/>
          <w:color w:val="1A6B3A"/>
          <w:sz w:val="20"/>
          <w:szCs w:val="20"/>
        </w:rPr>
        <w:t xml:space="preserve">✅  Society Code QR poster generated and tested</w:t>
      </w:r>
    </w:p>
    <w:p>
      <w:pPr>
        <w:pStyle w:val="ListParagraph"/>
        <w:numPr>
          <w:ilvl w:val="0"/>
          <w:numId w:val="3"/>
        </w:numPr>
        <w:spacing w:before="35" w:after="35"/>
      </w:pPr>
      <w:r>
        <w:rPr>
          <w:rFonts w:ascii="Arial" w:cs="Arial" w:eastAsia="Arial" w:hAnsi="Arial"/>
          <w:color w:val="1A6B3A"/>
          <w:sz w:val="20"/>
          <w:szCs w:val="20"/>
        </w:rPr>
        <w:t xml:space="preserve">✅  Fee status transitions tested: Pending → Paid → Partial → Overdue</w:t>
      </w:r>
    </w:p>
    <w:p>
      <w:pPr>
        <w:spacing w:before="80" w:after="0"/>
      </w:pPr>
      <w:r>
        <w:t xml:space="preserve"/>
      </w:r>
    </w:p>
    <w:p>
      <w:pPr>
        <w:pBdr>
          <w:top w:val="single" w:color="0D6E6E" w:sz="4" w:space="8"/>
        </w:pBdr>
        <w:spacing w:before="200" w:after="80"/>
        <w:jc w:val="center"/>
      </w:pPr>
      <w:r>
        <w:rPr>
          <w:rFonts w:ascii="Arial" w:cs="Arial" w:eastAsia="Arial" w:hAnsi="Arial"/>
          <w:i/>
          <w:iCs/>
          <w:color w:val="999999"/>
          <w:sz w:val="18"/>
          <w:szCs w:val="18"/>
        </w:rPr>
        <w:t xml:space="preserve">— End of MVP Phase 1 Specification —</w:t>
      </w:r>
    </w:p>
    <w:p>
      <w:pPr>
        <w:spacing w:before="40" w:after="40"/>
        <w:jc w:val="center"/>
      </w:pPr>
      <w:r>
        <w:rPr>
          <w:rFonts w:ascii="Arial" w:cs="Arial" w:eastAsia="Arial" w:hAnsi="Arial"/>
          <w:color w:val="BBBBBB"/>
          <w:sz w:val="16"/>
          <w:szCs w:val="16"/>
        </w:rPr>
        <w:t xml:space="preserve">RWA Connect MVP v1.0  |  Build Ready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6E" w:sz="4" w:space="4"/>
      </w:pBdr>
      <w:spacing w:before="80"/>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4" w:space="4"/>
      </w:pBdr>
      <w:spacing w:before="0" w:after="100"/>
    </w:pPr>
    <w:r>
      <w:rPr>
        <w:rFonts w:ascii="Arial" w:cs="Arial" w:eastAsia="Arial" w:hAnsi="Arial"/>
        <w:color w:val="0D6E6E"/>
        <w:sz w:val="16"/>
        <w:szCs w:val="16"/>
      </w:rPr>
      <w:t xml:space="preserve">RWA Connect — MVP Phase 1 Build Specification  v1.0</w:t>
    </w:r>
    <w:r>
      <w:rPr>
        <w:rFonts w:ascii="Arial" w:cs="Arial" w:eastAsia="Arial" w:hAnsi="Arial"/>
        <w:color w:val="999999"/>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lvl>
    <w:lvl w:ilvl="1" w15:tentative="1">
      <w:start w:val="1"/>
      <w:numFmt w:val="bullet"/>
      <w:lvlText w:val="◦"/>
      <w:lvlJc w:val="left"/>
      <w:pPr>
        <w:ind w:left="860" w:hanging="240"/>
      </w:pPr>
    </w:lvl>
  </w:abstractNum>
  <w:abstractNum w:abstractNumId="3" w15:restartNumberingAfterBreak="0">
    <w:multiLevelType w:val="hybridMultilevel"/>
    <w:lvl w:ilvl="0" w15:tentative="1">
      <w:start w:val="1"/>
      <w:numFmt w:val="decimal"/>
      <w:lvlText w:val="%1."/>
      <w:lvlJc w:val="left"/>
      <w:pPr>
        <w:ind w:left="500" w:hanging="240"/>
      </w:pPr>
    </w:lvl>
    <w:lvl w:ilvl="1" w15:tentative="1">
      <w:start w:val="1"/>
      <w:numFmt w:val="lowerLetter"/>
      <w:lvlText w:val="%2."/>
      <w:lvlJc w:val="left"/>
      <w:pPr>
        <w:ind w:left="8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F3A6E"/>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A1A2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2026-03-03T19:06:55.809Z</dcterms:created>
  <dcterms:modified xsi:type="dcterms:W3CDTF">2026-03-03T19:06:55.810Z</dcterms:modified>
</cp:coreProperties>
</file>

<file path=docProps/custom.xml><?xml version="1.0" encoding="utf-8"?>
<Properties xmlns="http://schemas.openxmlformats.org/officeDocument/2006/custom-properties" xmlns:vt="http://schemas.openxmlformats.org/officeDocument/2006/docPropsVTypes"/>
</file>