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after="0"/>
      </w:pPr>
    </w:p>
    <w:p>
      <w:pPr>
        <w:jc w:val="center"/>
      </w:pPr>
      <w:r>
        <w:rPr>
          <w:rFonts w:ascii="Arial" w:cs="Arial" w:eastAsia="Arial" w:hAnsi="Arial"/>
          <w:b/>
          <w:bCs/>
          <w:color w:val="1F4E79"/>
          <w:sz w:val="72"/>
          <w:szCs w:val="72"/>
        </w:rPr>
        <w:t xml:space="preserve">RWA Connect</w:t>
      </w:r>
    </w:p>
    <w:p>
      <w:pPr>
        <w:jc w:val="center"/>
      </w:pPr>
      <w:r>
        <w:rPr>
          <w:rFonts w:ascii="Arial" w:cs="Arial" w:eastAsia="Arial" w:hAnsi="Arial"/>
          <w:b/>
          <w:bCs/>
          <w:color w:val="2E75B6"/>
          <w:sz w:val="38"/>
          <w:szCs w:val="38"/>
        </w:rPr>
        <w:t xml:space="preserve">Phase 1 — MVP Requirements (Revised)</w:t>
      </w:r>
    </w:p>
    <w:p>
      <w:pPr>
        <w:spacing w:before="200" w:after="0"/>
      </w:pPr>
    </w:p>
    <w:p>
      <w:pPr>
        <w:pBdr>
          <w:bottom w:val="single" w:color="2E75B6" w:sz="6" w:space="1"/>
        </w:pBdr>
        <w:jc w:val="center"/>
      </w:pPr>
    </w:p>
    <w:p>
      <w:pPr>
        <w:spacing w:before="200" w:after="0"/>
      </w:pPr>
    </w:p>
    <w:p>
      <w:pPr>
        <w:jc w:val="center"/>
      </w:pPr>
      <w:r>
        <w:rPr>
          <w:rFonts w:ascii="Arial" w:cs="Arial" w:eastAsia="Arial" w:hAnsi="Arial"/>
          <w:color w:val="404040"/>
          <w:sz w:val="28"/>
          <w:szCs w:val="28"/>
        </w:rPr>
        <w:t xml:space="preserve">Lean Foundation — Launch Fast, Extend Cleanly</w:t>
      </w:r>
    </w:p>
    <w:p>
      <w:pPr>
        <w:spacing w:before="400" w:after="0"/>
      </w:pPr>
    </w:p>
    <w:p>
      <w:pPr>
        <w:jc w:val="center"/>
      </w:pPr>
      <w:r>
        <w:rPr>
          <w:rFonts w:ascii="Arial" w:cs="Arial" w:eastAsia="Arial" w:hAnsi="Arial"/>
          <w:color w:val="888888"/>
          <w:sz w:val="24"/>
          <w:szCs w:val="24"/>
        </w:rPr>
        <w:t xml:space="preserve">Version 2.0  |  March 2026</w:t>
      </w:r>
    </w:p>
    <w:p>
      <w:pPr>
        <w:jc w:val="center"/>
      </w:pPr>
      <w:r>
        <w:rPr>
          <w:rFonts w:ascii="Arial" w:cs="Arial" w:eastAsia="Arial" w:hAnsi="Arial"/>
          <w:color w:val="1E6B3C"/>
          <w:sz w:val="24"/>
          <w:szCs w:val="24"/>
        </w:rPr>
        <w:t xml:space="preserve">Target Launch: Q3 2026</w:t>
      </w:r>
    </w:p>
    <w:p>
      <w:pPr>
        <w:spacing w:before="5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80"/>
              <w:left w:type="dxa" w:w="160"/>
              <w:bottom w:type="dxa" w:w="80"/>
              <w:right w:type="dxa" w:w="160"/>
            </w:tcMar>
          </w:tcPr>
          <w:p>
            <w:r>
              <w:rPr>
                <w:rFonts w:ascii="Arial" w:cs="Arial" w:eastAsia="Arial" w:hAnsi="Arial"/>
                <w:b/>
                <w:bCs/>
                <w:color w:val="1F4E79"/>
                <w:sz w:val="22"/>
                <w:szCs w:val="22"/>
              </w:rPr>
              <w:t xml:space="preserve">What Changed from v1.0</w:t>
            </w:r>
          </w:p>
          <w:p>
            <w:r>
              <w:rPr>
                <w:rFonts w:ascii="Arial" w:cs="Arial" w:eastAsia="Arial" w:hAnsi="Arial"/>
                <w:color w:val="404040"/>
                <w:sz w:val="22"/>
                <w:szCs w:val="22"/>
              </w:rPr>
              <w:t xml:space="preserve">This revision removes ~35% of the original Phase 1 scope by deferring features that are useful but not launch-blocking. Every deferred feature has its data foundation laid in Phase 1 — Phase 2 adds UI and logic on top of existing schema, never a DB migration.</w:t>
            </w:r>
          </w:p>
        </w:tc>
      </w:tr>
    </w:tbl>
    <w:p>
      <w:r>
        <w:br w:type="page"/>
      </w:r>
    </w:p>
    <w:p>
      <w:pPr>
        <w:pStyle w:val="Heading1"/>
        <w:spacing w:before="360" w:after="120"/>
      </w:pPr>
      <w:r>
        <w:rPr>
          <w:rFonts w:ascii="Arial" w:cs="Arial" w:eastAsia="Arial" w:hAnsi="Arial"/>
          <w:b/>
          <w:bCs/>
          <w:color w:val="1F4E79"/>
          <w:sz w:val="36"/>
          <w:szCs w:val="36"/>
        </w:rPr>
        <w:t xml:space="preserve">1. Overview &amp; Scope</w:t>
      </w:r>
    </w:p>
    <w:p>
      <w:pPr>
        <w:spacing w:before="60" w:after="60"/>
      </w:pPr>
      <w:r>
        <w:rPr>
          <w:rFonts w:ascii="Arial" w:cs="Arial" w:eastAsia="Arial" w:hAnsi="Arial"/>
          <w:color w:val="404040"/>
          <w:sz w:val="22"/>
          <w:szCs w:val="22"/>
        </w:rPr>
        <w:t xml:space="preserve">RWA Connect Phase 1 is the lean MVP — the minimum complete product that can be handed to an RWA and immediately replace their WhatsApp + Excel workflows. The goal of this revision is to cut scope aggressively while preserving every architectural foundation Phase 2 needs.</w:t>
      </w:r>
    </w:p>
    <w:p>
      <w:pPr>
        <w:spacing w:before="120" w:after="0"/>
      </w:pPr>
    </w:p>
    <w:p>
      <w:pPr>
        <w:pStyle w:val="Heading2"/>
        <w:spacing w:before="240" w:after="80"/>
      </w:pPr>
      <w:r>
        <w:rPr>
          <w:rFonts w:ascii="Arial" w:cs="Arial" w:eastAsia="Arial" w:hAnsi="Arial"/>
          <w:b/>
          <w:bCs/>
          <w:color w:val="2E75B6"/>
          <w:sz w:val="28"/>
          <w:szCs w:val="28"/>
        </w:rPr>
        <w:t xml:space="preserve">1.1 What Phase 1 Delivers</w:t>
      </w:r>
    </w:p>
    <w:p>
      <w:pPr>
        <w:pStyle w:val="ListParagraph"/>
        <w:numPr>
          <w:ilvl w:val="0"/>
          <w:numId w:val="2"/>
        </w:numPr>
        <w:spacing w:before="40" w:after="40"/>
      </w:pPr>
      <w:r>
        <w:rPr>
          <w:rFonts w:ascii="Arial" w:cs="Arial" w:eastAsia="Arial" w:hAnsi="Arial"/>
          <w:color w:val="404040"/>
          <w:sz w:val="22"/>
          <w:szCs w:val="22"/>
        </w:rPr>
        <w:t xml:space="preserve">Society onboarding, Society ID, and Unit Master (anti-fake-registration foundation)</w:t>
      </w:r>
    </w:p>
    <w:p>
      <w:pPr>
        <w:pStyle w:val="ListParagraph"/>
        <w:numPr>
          <w:ilvl w:val="0"/>
          <w:numId w:val="2"/>
        </w:numPr>
        <w:spacing w:before="40" w:after="40"/>
      </w:pPr>
      <w:r>
        <w:rPr>
          <w:rFonts w:ascii="Arial" w:cs="Arial" w:eastAsia="Arial" w:hAnsi="Arial"/>
          <w:color w:val="404040"/>
          <w:sz w:val="22"/>
          <w:szCs w:val="22"/>
        </w:rPr>
        <w:t xml:space="preserve">Resident registration via invite-link only</w:t>
      </w:r>
    </w:p>
    <w:p>
      <w:pPr>
        <w:pStyle w:val="ListParagraph"/>
        <w:numPr>
          <w:ilvl w:val="0"/>
          <w:numId w:val="2"/>
        </w:numPr>
        <w:spacing w:before="40" w:after="40"/>
      </w:pPr>
      <w:r>
        <w:rPr>
          <w:rFonts w:ascii="Arial" w:cs="Arial" w:eastAsia="Arial" w:hAnsi="Arial"/>
          <w:color w:val="404040"/>
          <w:sz w:val="22"/>
          <w:szCs w:val="22"/>
        </w:rPr>
        <w:t xml:space="preserve">Login identity decoupled from RWAID (schema supports multi-society — UI deferred)</w:t>
      </w:r>
    </w:p>
    <w:p>
      <w:pPr>
        <w:pStyle w:val="ListParagraph"/>
        <w:numPr>
          <w:ilvl w:val="0"/>
          <w:numId w:val="2"/>
        </w:numPr>
        <w:spacing w:before="40" w:after="40"/>
      </w:pPr>
      <w:r>
        <w:rPr>
          <w:rFonts w:ascii="Arial" w:cs="Arial" w:eastAsia="Arial" w:hAnsi="Arial"/>
          <w:color w:val="404040"/>
          <w:sz w:val="22"/>
          <w:szCs w:val="22"/>
        </w:rPr>
        <w:t xml:space="preserve">Unit as a first-class entity in the data model</w:t>
      </w:r>
    </w:p>
    <w:p>
      <w:pPr>
        <w:pStyle w:val="ListParagraph"/>
        <w:numPr>
          <w:ilvl w:val="0"/>
          <w:numId w:val="2"/>
        </w:numPr>
        <w:spacing w:before="40" w:after="40"/>
      </w:pPr>
      <w:r>
        <w:rPr>
          <w:rFonts w:ascii="Arial" w:cs="Arial" w:eastAsia="Arial" w:hAnsi="Arial"/>
          <w:color w:val="404040"/>
          <w:sz w:val="22"/>
          <w:szCs w:val="22"/>
        </w:rPr>
        <w:t xml:space="preserve">Owner vs Tenant framework with manual lifecycle management</w:t>
      </w:r>
    </w:p>
    <w:p>
      <w:pPr>
        <w:pStyle w:val="ListParagraph"/>
        <w:numPr>
          <w:ilvl w:val="0"/>
          <w:numId w:val="2"/>
        </w:numPr>
        <w:spacing w:before="40" w:after="40"/>
      </w:pPr>
      <w:r>
        <w:rPr>
          <w:rFonts w:ascii="Arial" w:cs="Arial" w:eastAsia="Arial" w:hAnsi="Arial"/>
          <w:color w:val="404040"/>
          <w:sz w:val="22"/>
          <w:szCs w:val="22"/>
        </w:rPr>
        <w:t xml:space="preserve">RWAID — unique string identity, on-screen display only</w:t>
      </w:r>
    </w:p>
    <w:p>
      <w:pPr>
        <w:pStyle w:val="ListParagraph"/>
        <w:numPr>
          <w:ilvl w:val="0"/>
          <w:numId w:val="2"/>
        </w:numPr>
        <w:spacing w:before="40" w:after="40"/>
      </w:pPr>
      <w:r>
        <w:rPr>
          <w:rFonts w:ascii="Arial" w:cs="Arial" w:eastAsia="Arial" w:hAnsi="Arial"/>
          <w:color w:val="404040"/>
          <w:sz w:val="22"/>
          <w:szCs w:val="22"/>
        </w:rPr>
        <w:t xml:space="preserve">Resident profile: identity, household, basic vehicle registration, emergency data fields</w:t>
      </w:r>
    </w:p>
    <w:p>
      <w:pPr>
        <w:pStyle w:val="ListParagraph"/>
        <w:numPr>
          <w:ilvl w:val="0"/>
          <w:numId w:val="2"/>
        </w:numPr>
        <w:spacing w:before="40" w:after="40"/>
      </w:pPr>
      <w:r>
        <w:rPr>
          <w:rFonts w:ascii="Arial" w:cs="Arial" w:eastAsia="Arial" w:hAnsi="Arial"/>
          <w:color w:val="404040"/>
          <w:sz w:val="22"/>
          <w:szCs w:val="22"/>
        </w:rPr>
        <w:t xml:space="preserve">Membership fee ledger — manual recording, pro-rata schedule, partial/advance/arrear handling</w:t>
      </w:r>
    </w:p>
    <w:p>
      <w:pPr>
        <w:pStyle w:val="ListParagraph"/>
        <w:numPr>
          <w:ilvl w:val="0"/>
          <w:numId w:val="2"/>
        </w:numPr>
        <w:spacing w:before="40" w:after="40"/>
      </w:pPr>
      <w:r>
        <w:rPr>
          <w:rFonts w:ascii="Arial" w:cs="Arial" w:eastAsia="Arial" w:hAnsi="Arial"/>
          <w:color w:val="404040"/>
          <w:sz w:val="22"/>
          <w:szCs w:val="22"/>
        </w:rPr>
        <w:t xml:space="preserve">Expense ledger — manual entry, transparency to all residents</w:t>
      </w:r>
    </w:p>
    <w:p>
      <w:pPr>
        <w:pStyle w:val="ListParagraph"/>
        <w:numPr>
          <w:ilvl w:val="0"/>
          <w:numId w:val="2"/>
        </w:numPr>
        <w:spacing w:before="40" w:after="40"/>
      </w:pPr>
      <w:r>
        <w:rPr>
          <w:rFonts w:ascii="Arial" w:cs="Arial" w:eastAsia="Arial" w:hAnsi="Arial"/>
          <w:color w:val="404040"/>
          <w:sz w:val="22"/>
          <w:szCs w:val="22"/>
        </w:rPr>
        <w:t xml:space="preserve">Festival fund — basic collection and running balance</w:t>
      </w:r>
    </w:p>
    <w:p>
      <w:pPr>
        <w:pStyle w:val="ListParagraph"/>
        <w:numPr>
          <w:ilvl w:val="0"/>
          <w:numId w:val="2"/>
        </w:numPr>
        <w:spacing w:before="40" w:after="40"/>
      </w:pPr>
      <w:r>
        <w:rPr>
          <w:rFonts w:ascii="Arial" w:cs="Arial" w:eastAsia="Arial" w:hAnsi="Arial"/>
          <w:color w:val="404040"/>
          <w:sz w:val="22"/>
          <w:szCs w:val="22"/>
        </w:rPr>
        <w:t xml:space="preserve">Admin roles and election lifecycle</w:t>
      </w:r>
    </w:p>
    <w:p>
      <w:pPr>
        <w:pStyle w:val="ListParagraph"/>
        <w:numPr>
          <w:ilvl w:val="0"/>
          <w:numId w:val="2"/>
        </w:numPr>
        <w:spacing w:before="40" w:after="40"/>
      </w:pPr>
      <w:r>
        <w:rPr>
          <w:rFonts w:ascii="Arial" w:cs="Arial" w:eastAsia="Arial" w:hAnsi="Arial"/>
          <w:color w:val="404040"/>
          <w:sz w:val="22"/>
          <w:szCs w:val="22"/>
        </w:rPr>
        <w:t xml:space="preserve">WhatsApp notifications for critical events + SMS for OTP only</w:t>
      </w:r>
    </w:p>
    <w:p>
      <w:pPr>
        <w:pStyle w:val="ListParagraph"/>
        <w:numPr>
          <w:ilvl w:val="0"/>
          <w:numId w:val="2"/>
        </w:numPr>
        <w:spacing w:before="40" w:after="40"/>
      </w:pPr>
      <w:r>
        <w:rPr>
          <w:rFonts w:ascii="Arial" w:cs="Arial" w:eastAsia="Arial" w:hAnsi="Arial"/>
          <w:color w:val="404040"/>
          <w:sz w:val="22"/>
          <w:szCs w:val="22"/>
        </w:rPr>
        <w:t xml:space="preserve">OTP login + 4-digit PIN, PostgreSQL RLS multi-tenancy</w:t>
      </w:r>
    </w:p>
    <w:p>
      <w:pPr>
        <w:pStyle w:val="ListParagraph"/>
        <w:numPr>
          <w:ilvl w:val="0"/>
          <w:numId w:val="2"/>
        </w:numPr>
        <w:spacing w:before="40" w:after="40"/>
      </w:pPr>
      <w:r>
        <w:rPr>
          <w:rFonts w:ascii="Arial" w:cs="Arial" w:eastAsia="Arial" w:hAnsi="Arial"/>
          <w:color w:val="404040"/>
          <w:sz w:val="22"/>
          <w:szCs w:val="22"/>
        </w:rPr>
        <w:t xml:space="preserve">Audit log — backend writes only (UI in Phase 2)</w:t>
      </w:r>
    </w:p>
    <w:p>
      <w:pPr>
        <w:pStyle w:val="ListParagraph"/>
        <w:numPr>
          <w:ilvl w:val="0"/>
          <w:numId w:val="2"/>
        </w:numPr>
        <w:spacing w:before="40" w:after="40"/>
      </w:pPr>
      <w:r>
        <w:rPr>
          <w:rFonts w:ascii="Arial" w:cs="Arial" w:eastAsia="Arial" w:hAnsi="Arial"/>
          <w:color w:val="404040"/>
          <w:sz w:val="22"/>
          <w:szCs w:val="22"/>
        </w:rPr>
        <w:t xml:space="preserve">Bulk migration for existing societies</w:t>
      </w:r>
    </w:p>
    <w:p>
      <w:pPr>
        <w:spacing w:before="120" w:after="0"/>
      </w:pPr>
    </w:p>
    <w:p>
      <w:pPr>
        <w:pStyle w:val="Heading2"/>
        <w:spacing w:before="240" w:after="80"/>
      </w:pPr>
      <w:r>
        <w:rPr>
          <w:rFonts w:ascii="Arial" w:cs="Arial" w:eastAsia="Arial" w:hAnsi="Arial"/>
          <w:b/>
          <w:bCs/>
          <w:color w:val="2E75B6"/>
          <w:sz w:val="28"/>
          <w:szCs w:val="28"/>
        </w:rPr>
        <w:t xml:space="preserve">1.2 Deliberately Deferred to Phase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Phase 1 Foundation Left</w:t>
            </w:r>
          </w:p>
        </w:tc>
        <w:tc>
          <w:tcPr>
            <w:tcW w:type="dxa" w:w="3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Why Deferred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Self-registration via Society Code (Path B)</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Society Code field in societies table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Invite link covers all MVP cases; Path B adds a second full registration flow</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RWAID Card (PDF, QR code, WhatsApp image)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RWAID string generated; qr_code column in schema (null)</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PDF generation + WhatsApp media adds a library + testing overhead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Automated tenant end-of-tenure reminders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Tenancy end date stored in memberships table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Cron jobs + auto-status-change adds scheduler complexity</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Recurring expense templates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is_recurring + recurrence_type columns in expenses table (null)</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Requires a scheduler, approval queue, and notification trigger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Resident query / escalation on expenses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None needed — Phase 2 complaints module handles all queries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Would be a one-off mini-complaints system — redundant with Phase 2</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Audit log admin UI</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audit_logs table written on every action</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Data is captured; browsing UI is non-urgent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Emergency broadcast feature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is_senior, is_special_needs flags stored in profiles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Functional wiring requires a broadcast + priority-check system</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Notification history for residents (inbox)</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notifications table logs all sends</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Nice-to-have — residents get WhatsApp; inbox is redundant initially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Multi-society context switcher UI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login_accounts → memberships schema fully supports it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At launch, virtually no user will be in 2 societies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Property transfer: builder floor partial + inheritance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Unit model supports it; admin can handle manually</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Edge cases covering &lt;5% of societies at launch</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Vehicle: parking slot approval + sticker management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sticker_number + parking_slot columns in schema (null)</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Core use case is 'whose car is this?' — slot management is operational overhead</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Gate guard vehicle search interface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vehicles table indexed on registration_number</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Admin can look up from dashboard; separate guard UI is Phase 2</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Annual sticker reconciliation report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All data exists in vehicles table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An operations report — not needed at launch</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Festival settlement report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Admin can post WhatsApp message — same as today</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Formal PDF report adds generation overhead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Full SMS fallback stack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SMS provider config present for OTP</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OTP is the only critical SMS case; notification SMS is Phase 2</w:t>
            </w:r>
          </w:p>
        </w:tc>
      </w:tr>
    </w:tbl>
    <w:p>
      <w:r>
        <w:br w:type="page"/>
      </w:r>
    </w:p>
    <w:p>
      <w:pPr>
        <w:pStyle w:val="Heading1"/>
        <w:spacing w:before="360" w:after="120"/>
      </w:pPr>
      <w:r>
        <w:rPr>
          <w:rFonts w:ascii="Arial" w:cs="Arial" w:eastAsia="Arial" w:hAnsi="Arial"/>
          <w:b/>
          <w:bCs/>
          <w:color w:val="1F4E79"/>
          <w:sz w:val="36"/>
          <w:szCs w:val="36"/>
        </w:rPr>
        <w:t xml:space="preserve">2. Core Architecture Principles</w:t>
      </w:r>
    </w:p>
    <w:p>
      <w:pPr>
        <w:spacing w:before="60" w:after="60"/>
      </w:pPr>
      <w:r>
        <w:rPr>
          <w:rFonts w:ascii="Arial" w:cs="Arial" w:eastAsia="Arial" w:hAnsi="Arial"/>
          <w:color w:val="404040"/>
          <w:sz w:val="22"/>
          <w:szCs w:val="22"/>
        </w:rPr>
        <w:t xml:space="preserve">These three principles are non-negotiable. They are not features — they are structural decisions that all Phase 1 and Phase 2 features build on top of. Getting these wrong in Phase 1 means painful DB migrations later.</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20"/>
              <w:left w:type="dxa" w:w="180"/>
              <w:bottom w:type="dxa" w:w="120"/>
              <w:right w:type="dxa" w:w="180"/>
            </w:tcMar>
          </w:tcPr>
          <w:p>
            <w:r>
              <w:rPr>
                <w:rFonts w:ascii="Arial" w:cs="Arial" w:eastAsia="Arial" w:hAnsi="Arial"/>
                <w:b/>
                <w:bCs/>
                <w:color w:val="FFFFFF"/>
                <w:sz w:val="26"/>
                <w:szCs w:val="26"/>
              </w:rPr>
              <w:t xml:space="preserve">Principle 1 — Unit is a First-Class Entity</w:t>
            </w:r>
          </w:p>
        </w:tc>
      </w:tr>
    </w:tbl>
    <w:p>
      <w:pPr>
        <w:spacing w:before="80" w:after="0"/>
      </w:pPr>
    </w:p>
    <w:p>
      <w:pPr>
        <w:spacing w:before="60" w:after="60"/>
      </w:pPr>
      <w:r>
        <w:rPr>
          <w:rFonts w:ascii="Arial" w:cs="Arial" w:eastAsia="Arial" w:hAnsi="Arial"/>
          <w:color w:val="404040"/>
          <w:sz w:val="22"/>
          <w:szCs w:val="22"/>
        </w:rPr>
        <w:t xml:space="preserve">The physical unit (flat, floor, house) is not an address field on a resident record. It is an independent entity with its own ID, lifecycle, ownership history, fee record, and vehicle list.</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Concept</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Naive Approach</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Correct Approach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Unit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Address string on resident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Independent DB entity with unit_id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Fee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Per resident</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Per unit — one fee record per unit per session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History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Lost when resident leaves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Retained on unit — new resident inherits unit history</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Vehicles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On resident record</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On unit record — persist across resident changes</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20"/>
              <w:left w:type="dxa" w:w="180"/>
              <w:bottom w:type="dxa" w:w="120"/>
              <w:right w:type="dxa" w:w="180"/>
            </w:tcMar>
          </w:tcPr>
          <w:p>
            <w:r>
              <w:rPr>
                <w:rFonts w:ascii="Arial" w:cs="Arial" w:eastAsia="Arial" w:hAnsi="Arial"/>
                <w:b/>
                <w:bCs/>
                <w:color w:val="FFFFFF"/>
                <w:sz w:val="26"/>
                <w:szCs w:val="26"/>
              </w:rPr>
              <w:t xml:space="preserve">Principle 2 — Login Identity Decoupled from Membership</w:t>
            </w:r>
          </w:p>
        </w:tc>
      </w:tr>
    </w:tbl>
    <w:p>
      <w:pPr>
        <w:spacing w:before="80" w:after="0"/>
      </w:pPr>
    </w:p>
    <w:p>
      <w:pPr>
        <w:spacing w:before="60" w:after="60"/>
      </w:pPr>
      <w:r>
        <w:rPr>
          <w:rFonts w:ascii="Arial" w:cs="Arial" w:eastAsia="Arial" w:hAnsi="Arial"/>
          <w:color w:val="404040"/>
          <w:sz w:val="22"/>
          <w:szCs w:val="22"/>
        </w:rPr>
        <w:t xml:space="preserve">A mobile number (login credential) and an RWAID (society membership) are separate entities in the DB. One mobile can hold multiple RWAIDs across societies. This must be in the schema from day one.</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F4E79"/>
                <w:sz w:val="22"/>
                <w:szCs w:val="22"/>
              </w:rPr>
              <w:t xml:space="preserve">Schema Rule</w:t>
            </w:r>
          </w:p>
          <w:p>
            <w:r>
              <w:rPr>
                <w:rFonts w:ascii="Arial" w:cs="Arial" w:eastAsia="Arial" w:hAnsi="Arial"/>
                <w:color w:val="404040"/>
                <w:sz w:val="22"/>
                <w:szCs w:val="22"/>
              </w:rPr>
              <w:t xml:space="preserve">login_accounts table: mobile_number (PK), created_at
memberships table: rwaid, login_account_id (FK), society_id (FK), unit_id (FK), status
One login_account → many memberships. Fee is on the unit, not on login_account.</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CCCCCC" w:sz="1"/>
              <w:left w:val="single" w:color="CCCCCC" w:sz="1"/>
              <w:bottom w:val="single" w:color="CCCCCC" w:sz="1"/>
              <w:right w:val="single" w:color="CCCCCC" w:sz="1"/>
            </w:tcBorders>
            <w:shd w:fill="C55A11" w:val="clear"/>
            <w:tcMar>
              <w:top w:type="dxa" w:w="80"/>
              <w:left w:type="dxa" w:w="100"/>
              <w:bottom w:type="dxa" w:w="80"/>
              <w:right w:type="dxa" w:w="100"/>
            </w:tcMar>
          </w:tcPr>
          <w:p>
            <w:r>
              <w:rPr>
                <w:rFonts w:ascii="Arial" w:cs="Arial" w:eastAsia="Arial" w:hAnsi="Arial"/>
                <w:b/>
                <w:bCs/>
                <w:color w:val="FFFFFF"/>
                <w:sz w:val="18"/>
                <w:szCs w:val="18"/>
              </w:rPr>
              <w:t xml:space="preserve">P2</w:t>
            </w:r>
          </w:p>
        </w:tc>
        <w:tc>
          <w:tcPr>
            <w:tcW w:type="dxa" w:w="8960"/>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tcPr>
          <w:p>
            <w:r>
              <w:rPr>
                <w:rFonts w:ascii="Arial" w:cs="Arial" w:eastAsia="Arial" w:hAnsi="Arial"/>
                <w:color w:val="C55A11"/>
                <w:sz w:val="20"/>
                <w:szCs w:val="20"/>
              </w:rPr>
              <w:t xml:space="preserve">Multi-society context switcher UI (Society Selector dropdown) is Phase 2. The schema fully supports it from day 1 — the UI conditional simply returns the single society at launch.</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20"/>
              <w:left w:type="dxa" w:w="180"/>
              <w:bottom w:type="dxa" w:w="120"/>
              <w:right w:type="dxa" w:w="180"/>
            </w:tcMar>
          </w:tcPr>
          <w:p>
            <w:r>
              <w:rPr>
                <w:rFonts w:ascii="Arial" w:cs="Arial" w:eastAsia="Arial" w:hAnsi="Arial"/>
                <w:b/>
                <w:bCs/>
                <w:color w:val="FFFFFF"/>
                <w:sz w:val="26"/>
                <w:szCs w:val="26"/>
              </w:rPr>
              <w:t xml:space="preserve">Principle 3 — Invite-Link as the Trust Gateway</w:t>
            </w:r>
          </w:p>
        </w:tc>
      </w:tr>
    </w:tbl>
    <w:p>
      <w:pPr>
        <w:spacing w:before="80" w:after="0"/>
      </w:pPr>
    </w:p>
    <w:p>
      <w:pPr>
        <w:spacing w:before="60" w:after="60"/>
      </w:pPr>
      <w:r>
        <w:rPr>
          <w:rFonts w:ascii="Arial" w:cs="Arial" w:eastAsia="Arial" w:hAnsi="Arial"/>
          <w:color w:val="404040"/>
          <w:sz w:val="22"/>
          <w:szCs w:val="22"/>
        </w:rPr>
        <w:t xml:space="preserve">The invite link is both the registration mechanism and the primary anti-fake-registration defence. The link encodes Society ID + optional Unit ID + expiry token. A resident who received the link from their RWA's WhatsApp group is verified by the social context of receiving it.</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80"/>
              <w:left w:type="dxa" w:w="160"/>
              <w:bottom w:type="dxa" w:w="80"/>
              <w:right w:type="dxa" w:w="160"/>
            </w:tcMar>
          </w:tcPr>
          <w:p>
            <w:r>
              <w:rPr>
                <w:rFonts w:ascii="Arial" w:cs="Arial" w:eastAsia="Arial" w:hAnsi="Arial"/>
                <w:b/>
                <w:bCs/>
                <w:color w:val="1F4E79"/>
                <w:sz w:val="22"/>
                <w:szCs w:val="22"/>
              </w:rPr>
              <w:t xml:space="preserve">Why This Replaces Both Paths A and B</w:t>
            </w:r>
          </w:p>
          <w:p>
            <w:r>
              <w:rPr>
                <w:rFonts w:ascii="Arial" w:cs="Arial" w:eastAsia="Arial" w:hAnsi="Arial"/>
                <w:color w:val="404040"/>
                <w:sz w:val="22"/>
                <w:szCs w:val="22"/>
              </w:rPr>
              <w:t xml:space="preserve">Path B (Society Code self-registration) is deferred because the invite link already solves the genuine resident problem more securely. A Society Code is publicly guessable; an invite link with a time-limited token is not. Path B is added in Phase 2 for edge cases like new societies with no existing WhatsApp group.</w:t>
            </w:r>
          </w:p>
        </w:tc>
      </w:tr>
    </w:tbl>
    <w:p>
      <w:r>
        <w:br w:type="page"/>
      </w:r>
    </w:p>
    <w:p>
      <w:pPr>
        <w:pStyle w:val="Heading1"/>
        <w:spacing w:before="360" w:after="120"/>
      </w:pPr>
      <w:r>
        <w:rPr>
          <w:rFonts w:ascii="Arial" w:cs="Arial" w:eastAsia="Arial" w:hAnsi="Arial"/>
          <w:b/>
          <w:bCs/>
          <w:color w:val="1F4E79"/>
          <w:sz w:val="36"/>
          <w:szCs w:val="36"/>
        </w:rPr>
        <w:t xml:space="preserve">3. Society Identity &amp; Onboarding</w:t>
      </w:r>
    </w:p>
    <w:p>
      <w:pPr>
        <w:pStyle w:val="Heading2"/>
        <w:spacing w:before="240" w:after="80"/>
      </w:pPr>
      <w:r>
        <w:rPr>
          <w:rFonts w:ascii="Arial" w:cs="Arial" w:eastAsia="Arial" w:hAnsi="Arial"/>
          <w:b/>
          <w:bCs/>
          <w:color w:val="2E75B6"/>
          <w:sz w:val="28"/>
          <w:szCs w:val="28"/>
        </w:rPr>
        <w:t xml:space="preserve">3.1 Society 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F4E79"/>
                <w:sz w:val="22"/>
                <w:szCs w:val="22"/>
              </w:rPr>
              <w:t xml:space="preserve">Format</w:t>
            </w:r>
          </w:p>
          <w:p>
            <w:r>
              <w:rPr>
                <w:rFonts w:ascii="Arial" w:cs="Arial" w:eastAsia="Arial" w:hAnsi="Arial"/>
                <w:color w:val="404040"/>
                <w:sz w:val="22"/>
                <w:szCs w:val="22"/>
              </w:rPr>
              <w:t xml:space="preserve">RWA-[STATE]-[CITY]-[PINCODE]-[SEQ]
Example: RWA-HR-GGN-122001-0042
RWAID of a resident: RWA-HR-GGN-122001-0042-2026-0089</w:t>
            </w:r>
          </w:p>
        </w:tc>
      </w:tr>
    </w:tbl>
    <w:p>
      <w:pPr>
        <w:spacing w:before="120" w:after="0"/>
      </w:pPr>
    </w:p>
    <w:p>
      <w:pPr>
        <w:pStyle w:val="ListParagraph"/>
        <w:numPr>
          <w:ilvl w:val="0"/>
          <w:numId w:val="2"/>
        </w:numPr>
        <w:spacing w:before="40" w:after="40"/>
      </w:pPr>
      <w:r>
        <w:rPr>
          <w:rFonts w:ascii="Arial" w:cs="Arial" w:eastAsia="Arial" w:hAnsi="Arial"/>
          <w:color w:val="404040"/>
          <w:sz w:val="22"/>
          <w:szCs w:val="22"/>
        </w:rPr>
        <w:t xml:space="preserve">Auto-generated by system on Super Admin onboarding — admin cannot set or change it</w:t>
      </w:r>
    </w:p>
    <w:p>
      <w:pPr>
        <w:pStyle w:val="ListParagraph"/>
        <w:numPr>
          <w:ilvl w:val="0"/>
          <w:numId w:val="2"/>
        </w:numPr>
        <w:spacing w:before="40" w:after="40"/>
      </w:pPr>
      <w:r>
        <w:rPr>
          <w:rFonts w:ascii="Arial" w:cs="Arial" w:eastAsia="Arial" w:hAnsi="Arial"/>
          <w:color w:val="404040"/>
          <w:sz w:val="22"/>
          <w:szCs w:val="22"/>
        </w:rPr>
        <w:t xml:space="preserve">Immutable across elections, admin changes, and plan upgrades</w:t>
      </w:r>
    </w:p>
    <w:p>
      <w:pPr>
        <w:pStyle w:val="ListParagraph"/>
        <w:numPr>
          <w:ilvl w:val="0"/>
          <w:numId w:val="2"/>
        </w:numPr>
        <w:spacing w:before="40" w:after="40"/>
      </w:pPr>
      <w:r>
        <w:rPr>
          <w:rFonts w:ascii="Arial" w:cs="Arial" w:eastAsia="Arial" w:hAnsi="Arial"/>
          <w:color w:val="404040"/>
          <w:sz w:val="22"/>
          <w:szCs w:val="22"/>
        </w:rPr>
        <w:t xml:space="preserve">Society Code (e.g., DLFP4GGN009) stored as a separate field — needed for Phase 2 Path B, zero cost to store now</w:t>
      </w:r>
    </w:p>
    <w:p>
      <w:pPr>
        <w:spacing w:before="120" w:after="0"/>
      </w:pPr>
    </w:p>
    <w:p>
      <w:pPr>
        <w:pStyle w:val="Heading2"/>
        <w:spacing w:before="240" w:after="80"/>
      </w:pPr>
      <w:r>
        <w:rPr>
          <w:rFonts w:ascii="Arial" w:cs="Arial" w:eastAsia="Arial" w:hAnsi="Arial"/>
          <w:b/>
          <w:bCs/>
          <w:color w:val="2E75B6"/>
          <w:sz w:val="28"/>
          <w:szCs w:val="28"/>
        </w:rPr>
        <w:t xml:space="preserve">3.2 Unit Master</w:t>
      </w:r>
    </w:p>
    <w:p>
      <w:pPr>
        <w:spacing w:before="60" w:after="60"/>
      </w:pPr>
      <w:r>
        <w:rPr>
          <w:rFonts w:ascii="Arial" w:cs="Arial" w:eastAsia="Arial" w:hAnsi="Arial"/>
          <w:color w:val="404040"/>
          <w:sz w:val="22"/>
          <w:szCs w:val="22"/>
        </w:rPr>
        <w:t xml:space="preserve">Admin must create the Unit Master before any resident can register. This is the fundamental anti-fake-registration mechanism — residents can only select units that the admin has pre-defined.</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300"/>
        <w:gridCol w:w="48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Mandatory?</w:t>
            </w:r>
          </w:p>
        </w:tc>
        <w:tc>
          <w:tcPr>
            <w:tcW w:type="dxa" w:w="4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Phase 2 Use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Unit Number (e.g., 42-A, GF, 1F-2)</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Yes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Block / Tower / Wing</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Yes</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Floor</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Yes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Unit Type (Flat / Floor / Villa / Shop)</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Yes</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Parking Slots Allotted (count)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No</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Phase 2 parking slot approval uses this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Area in sq.ft.</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No</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Phase 2 tiered fee calculation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Current Status (Vacant / Occupied)</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Yes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EV Charging Slot</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No</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Phase 2 EV management</w:t>
            </w:r>
          </w:p>
        </w:tc>
      </w:tr>
    </w:tbl>
    <w:p>
      <w:pPr>
        <w:spacing w:before="120" w:after="0"/>
      </w:pPr>
    </w:p>
    <w:p>
      <w:pPr>
        <w:pStyle w:val="ListParagraph"/>
        <w:numPr>
          <w:ilvl w:val="0"/>
          <w:numId w:val="2"/>
        </w:numPr>
        <w:spacing w:before="40" w:after="40"/>
      </w:pPr>
      <w:r>
        <w:rPr>
          <w:rFonts w:ascii="Arial" w:cs="Arial" w:eastAsia="Arial" w:hAnsi="Arial"/>
          <w:color w:val="404040"/>
          <w:sz w:val="22"/>
          <w:szCs w:val="22"/>
        </w:rPr>
        <w:t xml:space="preserve">Admin can bulk-import via CSV template or add units individually</w:t>
      </w:r>
    </w:p>
    <w:p>
      <w:pPr>
        <w:pStyle w:val="ListParagraph"/>
        <w:numPr>
          <w:ilvl w:val="0"/>
          <w:numId w:val="2"/>
        </w:numPr>
        <w:spacing w:before="40" w:after="40"/>
      </w:pPr>
      <w:r>
        <w:rPr>
          <w:rFonts w:ascii="Arial" w:cs="Arial" w:eastAsia="Arial" w:hAnsi="Arial"/>
          <w:color w:val="404040"/>
          <w:sz w:val="22"/>
          <w:szCs w:val="22"/>
        </w:rPr>
        <w:t xml:space="preserve">Units cannot be deleted once a resident is linked — only marked Inactive</w:t>
      </w:r>
    </w:p>
    <w:p>
      <w:r>
        <w:br w:type="page"/>
      </w:r>
    </w:p>
    <w:p>
      <w:pPr>
        <w:pStyle w:val="Heading1"/>
        <w:spacing w:before="360" w:after="120"/>
      </w:pPr>
      <w:r>
        <w:rPr>
          <w:rFonts w:ascii="Arial" w:cs="Arial" w:eastAsia="Arial" w:hAnsi="Arial"/>
          <w:b/>
          <w:bCs/>
          <w:color w:val="1F4E79"/>
          <w:sz w:val="36"/>
          <w:szCs w:val="36"/>
        </w:rPr>
        <w:t xml:space="preserve">4. Resident Registration</w:t>
      </w:r>
    </w:p>
    <w:p>
      <w:pPr>
        <w:pStyle w:val="Heading2"/>
        <w:spacing w:before="240" w:after="80"/>
      </w:pPr>
      <w:r>
        <w:rPr>
          <w:rFonts w:ascii="Arial" w:cs="Arial" w:eastAsia="Arial" w:hAnsi="Arial"/>
          <w:b/>
          <w:bCs/>
          <w:color w:val="2E75B6"/>
          <w:sz w:val="28"/>
          <w:szCs w:val="28"/>
        </w:rPr>
        <w:t xml:space="preserve">4.1 Invite-Link Registration (Only Path in Phase 1)</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6B3C" w:val="clear"/>
            <w:tcMar>
              <w:top w:type="dxa" w:w="120"/>
              <w:left w:type="dxa" w:w="180"/>
              <w:bottom w:type="dxa" w:w="120"/>
              <w:right w:type="dxa" w:w="180"/>
            </w:tcMar>
          </w:tcPr>
          <w:p>
            <w:r>
              <w:rPr>
                <w:rFonts w:ascii="Arial" w:cs="Arial" w:eastAsia="Arial" w:hAnsi="Arial"/>
                <w:b/>
                <w:bCs/>
                <w:color w:val="FFFFFF"/>
                <w:sz w:val="26"/>
                <w:szCs w:val="26"/>
              </w:rPr>
              <w:t xml:space="preserve">Registration Flow</w:t>
            </w:r>
          </w:p>
        </w:tc>
      </w:tr>
    </w:tbl>
    <w:p>
      <w:pPr>
        <w:spacing w:before="80" w:after="0"/>
      </w:pPr>
    </w:p>
    <w:p>
      <w:pPr>
        <w:pStyle w:val="ListParagraph"/>
        <w:numPr>
          <w:ilvl w:val="0"/>
          <w:numId w:val="3"/>
        </w:numPr>
        <w:spacing w:before="40" w:after="40"/>
      </w:pPr>
      <w:r>
        <w:rPr>
          <w:rFonts w:ascii="Arial" w:cs="Arial" w:eastAsia="Arial" w:hAnsi="Arial"/>
          <w:color w:val="404040"/>
          <w:sz w:val="22"/>
          <w:szCs w:val="22"/>
        </w:rPr>
        <w:t xml:space="preserve">Admin generates invite link from dashboard — society-wide or unit-specific</w:t>
      </w:r>
    </w:p>
    <w:p>
      <w:pPr>
        <w:pStyle w:val="ListParagraph"/>
        <w:numPr>
          <w:ilvl w:val="0"/>
          <w:numId w:val="3"/>
        </w:numPr>
        <w:spacing w:before="40" w:after="40"/>
      </w:pPr>
      <w:r>
        <w:rPr>
          <w:rFonts w:ascii="Arial" w:cs="Arial" w:eastAsia="Arial" w:hAnsi="Arial"/>
          <w:color w:val="404040"/>
          <w:sz w:val="22"/>
          <w:szCs w:val="22"/>
        </w:rPr>
        <w:t xml:space="preserve">Link encodes: Society ID + Unit ID (optional) + expiry token (7-day validity)</w:t>
      </w:r>
    </w:p>
    <w:p>
      <w:pPr>
        <w:pStyle w:val="ListParagraph"/>
        <w:numPr>
          <w:ilvl w:val="0"/>
          <w:numId w:val="3"/>
        </w:numPr>
        <w:spacing w:before="40" w:after="40"/>
      </w:pPr>
      <w:r>
        <w:rPr>
          <w:rFonts w:ascii="Arial" w:cs="Arial" w:eastAsia="Arial" w:hAnsi="Arial"/>
          <w:color w:val="404040"/>
          <w:sz w:val="22"/>
          <w:szCs w:val="22"/>
        </w:rPr>
        <w:t xml:space="preserve">Admin shares link via WhatsApp group or directly to individual</w:t>
      </w:r>
    </w:p>
    <w:p>
      <w:pPr>
        <w:pStyle w:val="ListParagraph"/>
        <w:numPr>
          <w:ilvl w:val="0"/>
          <w:numId w:val="3"/>
        </w:numPr>
        <w:spacing w:before="40" w:after="40"/>
      </w:pPr>
      <w:r>
        <w:rPr>
          <w:rFonts w:ascii="Arial" w:cs="Arial" w:eastAsia="Arial" w:hAnsi="Arial"/>
          <w:color w:val="404040"/>
          <w:sz w:val="22"/>
          <w:szCs w:val="22"/>
        </w:rPr>
        <w:t xml:space="preserve">Resident opens link → society is pre-selected and locked — cannot be changed</w:t>
      </w:r>
    </w:p>
    <w:p>
      <w:pPr>
        <w:pStyle w:val="ListParagraph"/>
        <w:numPr>
          <w:ilvl w:val="0"/>
          <w:numId w:val="3"/>
        </w:numPr>
        <w:spacing w:before="40" w:after="40"/>
      </w:pPr>
      <w:r>
        <w:rPr>
          <w:rFonts w:ascii="Arial" w:cs="Arial" w:eastAsia="Arial" w:hAnsi="Arial"/>
          <w:color w:val="404040"/>
          <w:sz w:val="22"/>
          <w:szCs w:val="22"/>
        </w:rPr>
        <w:t xml:space="preserve">Resident selects their unit from Unit Master dropdown (or pre-filled if unit-specific link)</w:t>
      </w:r>
    </w:p>
    <w:p>
      <w:pPr>
        <w:pStyle w:val="ListParagraph"/>
        <w:numPr>
          <w:ilvl w:val="0"/>
          <w:numId w:val="3"/>
        </w:numPr>
        <w:spacing w:before="40" w:after="40"/>
      </w:pPr>
      <w:r>
        <w:rPr>
          <w:rFonts w:ascii="Arial" w:cs="Arial" w:eastAsia="Arial" w:hAnsi="Arial"/>
          <w:color w:val="404040"/>
          <w:sz w:val="22"/>
          <w:szCs w:val="22"/>
        </w:rPr>
        <w:t xml:space="preserve">Resident fills registration form and submits</w:t>
      </w:r>
    </w:p>
    <w:p>
      <w:pPr>
        <w:pStyle w:val="ListParagraph"/>
        <w:numPr>
          <w:ilvl w:val="0"/>
          <w:numId w:val="3"/>
        </w:numPr>
        <w:spacing w:before="40" w:after="40"/>
      </w:pPr>
      <w:r>
        <w:rPr>
          <w:rFonts w:ascii="Arial" w:cs="Arial" w:eastAsia="Arial" w:hAnsi="Arial"/>
          <w:color w:val="404040"/>
          <w:sz w:val="22"/>
          <w:szCs w:val="22"/>
        </w:rPr>
        <w:t xml:space="preserve">Admin sees pending approval in dashboard, approves or rejects with reason</w:t>
      </w:r>
    </w:p>
    <w:p>
      <w:pPr>
        <w:pStyle w:val="ListParagraph"/>
        <w:numPr>
          <w:ilvl w:val="0"/>
          <w:numId w:val="3"/>
        </w:numPr>
        <w:spacing w:before="40" w:after="40"/>
      </w:pPr>
      <w:r>
        <w:rPr>
          <w:rFonts w:ascii="Arial" w:cs="Arial" w:eastAsia="Arial" w:hAnsi="Arial"/>
          <w:color w:val="404040"/>
          <w:sz w:val="22"/>
          <w:szCs w:val="22"/>
        </w:rPr>
        <w:t xml:space="preserve">On approval: RWAID auto-generated → welcome WhatsApp sent with RWAID string</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CCCCCC" w:sz="1"/>
              <w:left w:val="single" w:color="CCCCCC" w:sz="1"/>
              <w:bottom w:val="single" w:color="CCCCCC" w:sz="1"/>
              <w:right w:val="single" w:color="CCCCCC" w:sz="1"/>
            </w:tcBorders>
            <w:shd w:fill="C55A11" w:val="clear"/>
            <w:tcMar>
              <w:top w:type="dxa" w:w="80"/>
              <w:left w:type="dxa" w:w="100"/>
              <w:bottom w:type="dxa" w:w="80"/>
              <w:right w:type="dxa" w:w="100"/>
            </w:tcMar>
          </w:tcPr>
          <w:p>
            <w:r>
              <w:rPr>
                <w:rFonts w:ascii="Arial" w:cs="Arial" w:eastAsia="Arial" w:hAnsi="Arial"/>
                <w:b/>
                <w:bCs/>
                <w:color w:val="FFFFFF"/>
                <w:sz w:val="18"/>
                <w:szCs w:val="18"/>
              </w:rPr>
              <w:t xml:space="preserve">P2</w:t>
            </w:r>
          </w:p>
        </w:tc>
        <w:tc>
          <w:tcPr>
            <w:tcW w:type="dxa" w:w="8960"/>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tcPr>
          <w:p>
            <w:r>
              <w:rPr>
                <w:rFonts w:ascii="Arial" w:cs="Arial" w:eastAsia="Arial" w:hAnsi="Arial"/>
                <w:color w:val="C55A11"/>
                <w:sz w:val="20"/>
                <w:szCs w:val="20"/>
              </w:rPr>
              <w:t xml:space="preserve">Path B — Society Code self-registration is Phase 2. The Society Code field exists in the societies table and is shown on the Society Verification Card in Phase 2.</w:t>
            </w:r>
          </w:p>
        </w:tc>
      </w:tr>
    </w:tbl>
    <w:p>
      <w:pPr>
        <w:spacing w:before="120" w:after="0"/>
      </w:pPr>
    </w:p>
    <w:p>
      <w:pPr>
        <w:pStyle w:val="Heading2"/>
        <w:spacing w:before="240" w:after="80"/>
      </w:pPr>
      <w:r>
        <w:rPr>
          <w:rFonts w:ascii="Arial" w:cs="Arial" w:eastAsia="Arial" w:hAnsi="Arial"/>
          <w:b/>
          <w:bCs/>
          <w:color w:val="2E75B6"/>
          <w:sz w:val="28"/>
          <w:szCs w:val="28"/>
        </w:rPr>
        <w:t xml:space="preserve">4.2 Registration Form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300"/>
        <w:gridCol w:w="52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Mandatory?</w:t>
            </w:r>
          </w:p>
        </w:tc>
        <w:tc>
          <w:tcPr>
            <w:tcW w:type="dxa" w:w="52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Full Name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Yes</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As on any government ID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Primary Mobile</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Yes</w:t>
            </w:r>
          </w:p>
        </w:tc>
        <w:tc>
          <w:tcPr>
            <w:tcW w:type="dxa" w:w="5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Login credential + WhatsApp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Alternate Mobile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No</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Spouse/family — emergency contact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Email</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No</w:t>
            </w:r>
          </w:p>
        </w:tc>
        <w:tc>
          <w:tcPr>
            <w:tcW w:type="dxa" w:w="5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Optional backup channel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Photo</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No</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Shown on profile — RWAID card uses it in Phase 2</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Unit Number</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Yes</w:t>
            </w:r>
          </w:p>
        </w:tc>
        <w:tc>
          <w:tcPr>
            <w:tcW w:type="dxa" w:w="5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Must match Unit Master — no free-text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Ownership Type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Yes</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Owner / Owner-NRO / Tenant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Tenancy Start Date</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If Tenant</w:t>
            </w:r>
          </w:p>
        </w:tc>
        <w:tc>
          <w:tcPr>
            <w:tcW w:type="dxa" w:w="5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Stored; automated lifecycle in Phase 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Tenancy End Date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If Tenant</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Stored; auto-reminder and status-change in Phase 2</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Aadhaar Last 4 Digits</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No</w:t>
            </w:r>
          </w:p>
        </w:tc>
        <w:tc>
          <w:tcPr>
            <w:tcW w:type="dxa" w:w="5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Optional trust anchor in Phase 1; mandatory verification in Phase 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No. of residents in unit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No</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Informational headcount</w:t>
            </w:r>
          </w:p>
        </w:tc>
      </w:tr>
    </w:tbl>
    <w:p>
      <w:pPr>
        <w:spacing w:before="120" w:after="0"/>
      </w:pPr>
    </w:p>
    <w:p>
      <w:pPr>
        <w:pStyle w:val="Heading2"/>
        <w:spacing w:before="240" w:after="80"/>
      </w:pPr>
      <w:r>
        <w:rPr>
          <w:rFonts w:ascii="Arial" w:cs="Arial" w:eastAsia="Arial" w:hAnsi="Arial"/>
          <w:b/>
          <w:bCs/>
          <w:color w:val="2E75B6"/>
          <w:sz w:val="28"/>
          <w:szCs w:val="28"/>
        </w:rPr>
        <w:t xml:space="preserve">4.3 Admin Approval</w:t>
      </w:r>
    </w:p>
    <w:p>
      <w:pPr>
        <w:pStyle w:val="ListParagraph"/>
        <w:numPr>
          <w:ilvl w:val="0"/>
          <w:numId w:val="2"/>
        </w:numPr>
        <w:spacing w:before="40" w:after="40"/>
      </w:pPr>
      <w:r>
        <w:rPr>
          <w:rFonts w:ascii="Arial" w:cs="Arial" w:eastAsia="Arial" w:hAnsi="Arial"/>
          <w:color w:val="404040"/>
          <w:sz w:val="22"/>
          <w:szCs w:val="22"/>
        </w:rPr>
        <w:t xml:space="preserve">Pending registrations appear in Admin dashboard under 'Pending Approvals'</w:t>
      </w:r>
    </w:p>
    <w:p>
      <w:pPr>
        <w:pStyle w:val="ListParagraph"/>
        <w:numPr>
          <w:ilvl w:val="0"/>
          <w:numId w:val="2"/>
        </w:numPr>
        <w:spacing w:before="40" w:after="40"/>
      </w:pPr>
      <w:r>
        <w:rPr>
          <w:rFonts w:ascii="Arial" w:cs="Arial" w:eastAsia="Arial" w:hAnsi="Arial"/>
          <w:color w:val="404040"/>
          <w:sz w:val="22"/>
          <w:szCs w:val="22"/>
        </w:rPr>
        <w:t xml:space="preserve">Admin sees: Name, Unit claimed, Mobile, Ownership Type, Photo (if uploaded), Aadhaar last 4 (if provided)</w:t>
      </w:r>
    </w:p>
    <w:p>
      <w:pPr>
        <w:pStyle w:val="ListParagraph"/>
        <w:numPr>
          <w:ilvl w:val="0"/>
          <w:numId w:val="2"/>
        </w:numPr>
        <w:spacing w:before="40" w:after="40"/>
      </w:pPr>
      <w:r>
        <w:rPr>
          <w:rFonts w:ascii="Arial" w:cs="Arial" w:eastAsia="Arial" w:hAnsi="Arial"/>
          <w:color w:val="404040"/>
          <w:sz w:val="22"/>
          <w:szCs w:val="22"/>
        </w:rPr>
        <w:t xml:space="preserve">Approve → RWAID auto-generated → welcome WhatsApp with RWAID string sent</w:t>
      </w:r>
    </w:p>
    <w:p>
      <w:pPr>
        <w:pStyle w:val="ListParagraph"/>
        <w:numPr>
          <w:ilvl w:val="0"/>
          <w:numId w:val="2"/>
        </w:numPr>
        <w:spacing w:before="40" w:after="40"/>
      </w:pPr>
      <w:r>
        <w:rPr>
          <w:rFonts w:ascii="Arial" w:cs="Arial" w:eastAsia="Arial" w:hAnsi="Arial"/>
          <w:color w:val="404040"/>
          <w:sz w:val="22"/>
          <w:szCs w:val="22"/>
        </w:rPr>
        <w:t xml:space="preserve">Reject → reason required: Not a resident / Duplicate / Incorrect info / Under verification</w:t>
      </w:r>
    </w:p>
    <w:p>
      <w:pPr>
        <w:pStyle w:val="ListParagraph"/>
        <w:numPr>
          <w:ilvl w:val="0"/>
          <w:numId w:val="2"/>
        </w:numPr>
        <w:spacing w:before="40" w:after="40"/>
      </w:pPr>
      <w:r>
        <w:rPr>
          <w:rFonts w:ascii="Arial" w:cs="Arial" w:eastAsia="Arial" w:hAnsi="Arial"/>
          <w:color w:val="404040"/>
          <w:sz w:val="22"/>
          <w:szCs w:val="22"/>
        </w:rPr>
        <w:t xml:space="preserve">7 days without action → reminder sent to all active admins</w:t>
      </w:r>
    </w:p>
    <w:p>
      <w:pPr>
        <w:pStyle w:val="ListParagraph"/>
        <w:numPr>
          <w:ilvl w:val="0"/>
          <w:numId w:val="2"/>
        </w:numPr>
        <w:spacing w:before="40" w:after="40"/>
      </w:pPr>
      <w:r>
        <w:rPr>
          <w:rFonts w:ascii="Arial" w:cs="Arial" w:eastAsia="Arial" w:hAnsi="Arial"/>
          <w:color w:val="404040"/>
          <w:sz w:val="22"/>
          <w:szCs w:val="22"/>
        </w:rPr>
        <w:t xml:space="preserve">14 days without action → request auto-expires → resident notified to re-apply</w:t>
      </w:r>
    </w:p>
    <w:p>
      <w:pPr>
        <w:spacing w:before="120" w:after="0"/>
      </w:pPr>
    </w:p>
    <w:p>
      <w:pPr>
        <w:pStyle w:val="Heading2"/>
        <w:spacing w:before="240" w:after="80"/>
      </w:pPr>
      <w:r>
        <w:rPr>
          <w:rFonts w:ascii="Arial" w:cs="Arial" w:eastAsia="Arial" w:hAnsi="Arial"/>
          <w:b/>
          <w:bCs/>
          <w:color w:val="2E75B6"/>
          <w:sz w:val="28"/>
          <w:szCs w:val="28"/>
        </w:rPr>
        <w:t xml:space="preserve">4.4 Unit-Level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Rule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Joint ownership (e.g., husband + wife)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Max 2 owners per unit; separate RWAIDs; fee charged once per unit</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Owner-NRO + Tenant on same unit</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Both register separately; 1 active owner + 1 active tenant allowed simultaneously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Builder floor (each floor = unit)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Admin creates separate units: 42-GF, 42-1F, 42-2F — each independent</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Adult co-resident</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Registers under same unit via invite link; linked to primary account; no extra fee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Minor (under 18)</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Cannot register independently — added as Dependent on parent's profile; DOB captured for Phase 2 graduation flow</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Duplicate mobile within society</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Blocked — same mobile cannot hold two active memberships in same society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Duplicate mobile across societies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Allowed — multi-society schema supports this from day 1</w:t>
            </w:r>
          </w:p>
        </w:tc>
      </w:tr>
    </w:tbl>
    <w:p>
      <w:r>
        <w:br w:type="page"/>
      </w:r>
    </w:p>
    <w:p>
      <w:pPr>
        <w:pStyle w:val="Heading1"/>
        <w:spacing w:before="360" w:after="120"/>
      </w:pPr>
      <w:r>
        <w:rPr>
          <w:rFonts w:ascii="Arial" w:cs="Arial" w:eastAsia="Arial" w:hAnsi="Arial"/>
          <w:b/>
          <w:bCs/>
          <w:color w:val="1F4E79"/>
          <w:sz w:val="36"/>
          <w:szCs w:val="36"/>
        </w:rPr>
        <w:t xml:space="preserve">5. Resident Profile</w:t>
      </w:r>
    </w:p>
    <w:p>
      <w:pPr>
        <w:spacing w:before="60" w:after="60"/>
      </w:pPr>
      <w:r>
        <w:rPr>
          <w:rFonts w:ascii="Arial" w:cs="Arial" w:eastAsia="Arial" w:hAnsi="Arial"/>
          <w:color w:val="404040"/>
          <w:sz w:val="22"/>
          <w:szCs w:val="22"/>
        </w:rPr>
        <w:t xml:space="preserve">The profile is a living record — not a one-time form. Residents update it throughout their stay. Divided into layers. Phase 1 captures all layers of data; some layers have no active features until Phase 2.</w:t>
      </w:r>
    </w:p>
    <w:p>
      <w:pPr>
        <w:spacing w:before="120" w:after="0"/>
      </w:pPr>
    </w:p>
    <w:p>
      <w:pPr>
        <w:pStyle w:val="Heading2"/>
        <w:spacing w:before="240" w:after="80"/>
      </w:pPr>
      <w:r>
        <w:rPr>
          <w:rFonts w:ascii="Arial" w:cs="Arial" w:eastAsia="Arial" w:hAnsi="Arial"/>
          <w:b/>
          <w:bCs/>
          <w:color w:val="2E75B6"/>
          <w:sz w:val="28"/>
          <w:szCs w:val="28"/>
        </w:rPr>
        <w:t xml:space="preserve">5.1 Layer 1 — Identity &amp; Contact (Mandatory)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700"/>
        <w:gridCol w:w="48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Who Manages</w:t>
            </w:r>
          </w:p>
        </w:tc>
        <w:tc>
          <w:tcPr>
            <w:tcW w:type="dxa" w:w="4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Full Name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Resident</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Change triggers admin re-approval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Primary Mobile</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Resident + Admin</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Change requires OTP on new number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Alternate Mobile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Resident</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No verification needed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Email</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Resident</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Optional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Photo</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Resident</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Used on profile; RWAID card in Phase 2</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Aadhaar Last 4 Digits</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Resident</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Optional Phase 1; mandatory Phase 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Ownership Type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Admin</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Owner / Owner-NRO / Tenant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Tenancy Period</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Admin</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Start + End dates stored; automation in Phase 2</w:t>
            </w:r>
          </w:p>
        </w:tc>
      </w:tr>
    </w:tbl>
    <w:p>
      <w:pPr>
        <w:spacing w:before="120" w:after="0"/>
      </w:pPr>
    </w:p>
    <w:p>
      <w:pPr>
        <w:pStyle w:val="Heading2"/>
        <w:spacing w:before="240" w:after="80"/>
      </w:pPr>
      <w:r>
        <w:rPr>
          <w:rFonts w:ascii="Arial" w:cs="Arial" w:eastAsia="Arial" w:hAnsi="Arial"/>
          <w:b/>
          <w:bCs/>
          <w:color w:val="2E75B6"/>
          <w:sz w:val="28"/>
          <w:szCs w:val="28"/>
        </w:rPr>
        <w:t xml:space="preserve">5.2 Layer 2 — Household (Mandatory)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700"/>
        <w:gridCol w:w="516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Who Manages</w:t>
            </w:r>
          </w:p>
        </w:tc>
        <w:tc>
          <w:tcPr>
            <w:tcW w:type="dxa" w:w="5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Unit Number</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Admin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Set at registration; only admin can reassign</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No. of residents in unit</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Resident</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Informational headcount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Dependents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Resident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Name + DOB — minor children; DOB critical for Phase 2 graduation flow</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Domestic help count</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Resident</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Informational — some RWAs regulate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Pet details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Resident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Type, breed — many RWAs have pet policies</w:t>
            </w:r>
          </w:p>
        </w:tc>
      </w:tr>
    </w:tbl>
    <w:p>
      <w:pPr>
        <w:spacing w:before="120" w:after="0"/>
      </w:pPr>
    </w:p>
    <w:p>
      <w:pPr>
        <w:pStyle w:val="Heading2"/>
        <w:spacing w:before="240" w:after="80"/>
      </w:pPr>
      <w:r>
        <w:rPr>
          <w:rFonts w:ascii="Arial" w:cs="Arial" w:eastAsia="Arial" w:hAnsi="Arial"/>
          <w:b/>
          <w:bCs/>
          <w:color w:val="2E75B6"/>
          <w:sz w:val="28"/>
          <w:szCs w:val="28"/>
        </w:rPr>
        <w:t xml:space="preserve">5.3 Layer 3 — Vehicle Registration (Phase 1: Basic Only)</w:t>
      </w:r>
    </w:p>
    <w:p>
      <w:pPr>
        <w:spacing w:before="60" w:after="60"/>
      </w:pPr>
      <w:r>
        <w:rPr>
          <w:rFonts w:ascii="Arial" w:cs="Arial" w:eastAsia="Arial" w:hAnsi="Arial"/>
          <w:color w:val="404040"/>
          <w:sz w:val="22"/>
          <w:szCs w:val="22"/>
        </w:rPr>
        <w:t xml:space="preserve">Self-service module accessible after account activation. Resident registers and deregisters their own vehicles.</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400"/>
        <w:gridCol w:w="4460"/>
      </w:tblGrid>
      <w:t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Phase 1?</w:t>
            </w:r>
          </w:p>
        </w:tc>
        <w:tc>
          <w:tcPr>
            <w:tcW w:type="dxa" w:w="44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Vehicle Type (2-Wheeler / 4-Wheeler / EV / Bicycle)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Yes</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Core identification field</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Registration Number (e.g., HR26-DQ-1234)</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Yes</w:t>
            </w:r>
          </w:p>
        </w:tc>
        <w:tc>
          <w:tcPr>
            <w:tcW w:type="dxa" w:w="4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Format-validated; admin can search from dashboard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Make &amp; Model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Yes</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Maruti Swift, Honda Activa, etc.</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Colour</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Yes</w:t>
            </w:r>
          </w:p>
        </w:tc>
        <w:tc>
          <w:tcPr>
            <w:tcW w:type="dxa" w:w="4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Gate visual identification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Valid From / To (for tenant vehicles)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Yes</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Time-bound — admin can mark inactive on departure</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Parking Slot</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Schema only</w:t>
            </w:r>
          </w:p>
        </w:tc>
        <w:tc>
          <w:tcPr>
            <w:tcW w:type="dxa" w:w="4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Column exists; Phase 2 slot approval workflow</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Sticker Number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Schema only</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Column exists; Phase 2 sticker management + reconciliation</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EV Charging Slot</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Schema only</w:t>
            </w:r>
          </w:p>
        </w:tc>
        <w:tc>
          <w:tcPr>
            <w:tcW w:type="dxa" w:w="4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Column exists; Phase 2 EV infrastructure module</w:t>
            </w:r>
          </w:p>
        </w:tc>
      </w:tr>
    </w:tbl>
    <w:p>
      <w:pPr>
        <w:spacing w:before="120" w:after="0"/>
      </w:pPr>
    </w:p>
    <w:p>
      <w:pPr>
        <w:pStyle w:val="ListParagraph"/>
        <w:numPr>
          <w:ilvl w:val="0"/>
          <w:numId w:val="2"/>
        </w:numPr>
        <w:spacing w:before="40" w:after="40"/>
      </w:pPr>
      <w:r>
        <w:rPr>
          <w:rFonts w:ascii="Arial" w:cs="Arial" w:eastAsia="Arial" w:hAnsi="Arial"/>
          <w:color w:val="404040"/>
          <w:sz w:val="22"/>
          <w:szCs w:val="22"/>
        </w:rPr>
        <w:t xml:space="preserve">No admin approval needed for basic vehicle registration — resident self-manages</w:t>
      </w:r>
    </w:p>
    <w:p>
      <w:pPr>
        <w:pStyle w:val="ListParagraph"/>
        <w:numPr>
          <w:ilvl w:val="0"/>
          <w:numId w:val="2"/>
        </w:numPr>
        <w:spacing w:before="40" w:after="40"/>
      </w:pPr>
      <w:r>
        <w:rPr>
          <w:rFonts w:ascii="Arial" w:cs="Arial" w:eastAsia="Arial" w:hAnsi="Arial"/>
          <w:color w:val="404040"/>
          <w:sz w:val="22"/>
          <w:szCs w:val="22"/>
        </w:rPr>
        <w:t xml:space="preserve">On tenant departure: admin marks vehicle Inactive from unit record</w:t>
      </w:r>
    </w:p>
    <w:p>
      <w:pPr>
        <w:pStyle w:val="ListParagraph"/>
        <w:numPr>
          <w:ilvl w:val="0"/>
          <w:numId w:val="2"/>
        </w:numPr>
        <w:spacing w:before="40" w:after="40"/>
      </w:pPr>
      <w:r>
        <w:rPr>
          <w:rFonts w:ascii="Arial" w:cs="Arial" w:eastAsia="Arial" w:hAnsi="Arial"/>
          <w:color w:val="404040"/>
          <w:sz w:val="22"/>
          <w:szCs w:val="22"/>
        </w:rPr>
        <w:t xml:space="preserve">If tenant account deactivated: all tenant vehicles auto-set to Inactive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CCCCCC" w:sz="1"/>
              <w:left w:val="single" w:color="CCCCCC" w:sz="1"/>
              <w:bottom w:val="single" w:color="CCCCCC" w:sz="1"/>
              <w:right w:val="single" w:color="CCCCCC" w:sz="1"/>
            </w:tcBorders>
            <w:shd w:fill="C55A11" w:val="clear"/>
            <w:tcMar>
              <w:top w:type="dxa" w:w="80"/>
              <w:left w:type="dxa" w:w="100"/>
              <w:bottom w:type="dxa" w:w="80"/>
              <w:right w:type="dxa" w:w="100"/>
            </w:tcMar>
          </w:tcPr>
          <w:p>
            <w:r>
              <w:rPr>
                <w:rFonts w:ascii="Arial" w:cs="Arial" w:eastAsia="Arial" w:hAnsi="Arial"/>
                <w:b/>
                <w:bCs/>
                <w:color w:val="FFFFFF"/>
                <w:sz w:val="18"/>
                <w:szCs w:val="18"/>
              </w:rPr>
              <w:t xml:space="preserve">P2</w:t>
            </w:r>
          </w:p>
        </w:tc>
        <w:tc>
          <w:tcPr>
            <w:tcW w:type="dxa" w:w="8960"/>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tcPr>
          <w:p>
            <w:r>
              <w:rPr>
                <w:rFonts w:ascii="Arial" w:cs="Arial" w:eastAsia="Arial" w:hAnsi="Arial"/>
                <w:color w:val="C55A11"/>
                <w:sz w:val="20"/>
                <w:szCs w:val="20"/>
              </w:rPr>
              <w:t xml:space="preserve">Parking slot approval workflow, sticker management, annual reconciliation report, and gate guard search interface are all Phase 2. The schema (columns) is ready from day 1.</w:t>
            </w:r>
          </w:p>
        </w:tc>
      </w:tr>
    </w:tbl>
    <w:p>
      <w:pPr>
        <w:spacing w:before="120" w:after="0"/>
      </w:pPr>
    </w:p>
    <w:p>
      <w:pPr>
        <w:pStyle w:val="Heading2"/>
        <w:spacing w:before="240" w:after="80"/>
      </w:pPr>
      <w:r>
        <w:rPr>
          <w:rFonts w:ascii="Arial" w:cs="Arial" w:eastAsia="Arial" w:hAnsi="Arial"/>
          <w:b/>
          <w:bCs/>
          <w:color w:val="2E75B6"/>
          <w:sz w:val="28"/>
          <w:szCs w:val="28"/>
        </w:rPr>
        <w:t xml:space="preserve">5.4 Layer 4 — Emergency &amp; Special Needs (Data Captured; Features in Phase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Visibility</w:t>
            </w:r>
          </w:p>
        </w:tc>
        <w:tc>
          <w:tcPr>
            <w:tcW w:type="dxa" w:w="4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Phase 2 Use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Emergency Contact Name + Mobile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Resident only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Included in emergency PDF for admin in Phase 2</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Medical condition / Special Need note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Resident only</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Priority flagging in Phase 2 emergency broadcast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Senior citizen flag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Admin sees flag (Yes/No) only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Priority services; Phase 2 broadcast prioritisation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Differently-abled flag</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Admin sees flag (Yes/No) only</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Evacuation planning; Phase 2 broadcast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CCCCCC" w:sz="1"/>
              <w:left w:val="single" w:color="CCCCCC" w:sz="1"/>
              <w:bottom w:val="single" w:color="CCCCCC" w:sz="1"/>
              <w:right w:val="single" w:color="CCCCCC" w:sz="1"/>
            </w:tcBorders>
            <w:shd w:fill="C55A11" w:val="clear"/>
            <w:tcMar>
              <w:top w:type="dxa" w:w="80"/>
              <w:left w:type="dxa" w:w="100"/>
              <w:bottom w:type="dxa" w:w="80"/>
              <w:right w:type="dxa" w:w="100"/>
            </w:tcMar>
          </w:tcPr>
          <w:p>
            <w:r>
              <w:rPr>
                <w:rFonts w:ascii="Arial" w:cs="Arial" w:eastAsia="Arial" w:hAnsi="Arial"/>
                <w:b/>
                <w:bCs/>
                <w:color w:val="FFFFFF"/>
                <w:sz w:val="18"/>
                <w:szCs w:val="18"/>
              </w:rPr>
              <w:t xml:space="preserve">P2</w:t>
            </w:r>
          </w:p>
        </w:tc>
        <w:tc>
          <w:tcPr>
            <w:tcW w:type="dxa" w:w="8960"/>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tcPr>
          <w:p>
            <w:r>
              <w:rPr>
                <w:rFonts w:ascii="Arial" w:cs="Arial" w:eastAsia="Arial" w:hAnsi="Arial"/>
                <w:color w:val="C55A11"/>
                <w:sz w:val="20"/>
                <w:szCs w:val="20"/>
              </w:rPr>
              <w:t xml:space="preserve">Emergency Broadcast feature (admin triggers society-wide alert with priority resident list) is Phase 2. All data fields are captured from Phase 1.</w:t>
            </w:r>
          </w:p>
        </w:tc>
      </w:tr>
    </w:tbl>
    <w:p>
      <w:r>
        <w:br w:type="page"/>
      </w:r>
    </w:p>
    <w:p>
      <w:pPr>
        <w:pStyle w:val="Heading1"/>
        <w:spacing w:before="360" w:after="120"/>
      </w:pPr>
      <w:r>
        <w:rPr>
          <w:rFonts w:ascii="Arial" w:cs="Arial" w:eastAsia="Arial" w:hAnsi="Arial"/>
          <w:b/>
          <w:bCs/>
          <w:color w:val="1F4E79"/>
          <w:sz w:val="36"/>
          <w:szCs w:val="36"/>
        </w:rPr>
        <w:t xml:space="preserve">6. RWAID — Resident Digital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80"/>
              <w:left w:type="dxa" w:w="160"/>
              <w:bottom w:type="dxa" w:w="80"/>
              <w:right w:type="dxa" w:w="160"/>
            </w:tcMar>
          </w:tcPr>
          <w:p>
            <w:r>
              <w:rPr>
                <w:rFonts w:ascii="Arial" w:cs="Arial" w:eastAsia="Arial" w:hAnsi="Arial"/>
                <w:b/>
                <w:bCs/>
                <w:color w:val="1F4E79"/>
                <w:sz w:val="22"/>
                <w:szCs w:val="22"/>
              </w:rPr>
              <w:t xml:space="preserve">Phase 1 Scope</w:t>
            </w:r>
          </w:p>
          <w:p>
            <w:r>
              <w:rPr>
                <w:rFonts w:ascii="Arial" w:cs="Arial" w:eastAsia="Arial" w:hAnsi="Arial"/>
                <w:color w:val="404040"/>
                <w:sz w:val="22"/>
                <w:szCs w:val="22"/>
              </w:rPr>
              <w:t xml:space="preserve">Phase 1 generates the RWAID string and displays it on-screen in the resident's profile. The RWAID Card (PDF, QR code, WhatsApp-shareable image) is Phase 2.
The schema includes a qr_code column (null in Phase 1) and a card_generated_at timestamp — Phase 2 populates these without any migration.</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F4E79"/>
                <w:sz w:val="22"/>
                <w:szCs w:val="22"/>
              </w:rPr>
              <w:t xml:space="preserve">RWAID Format</w:t>
            </w:r>
          </w:p>
          <w:p>
            <w:r>
              <w:rPr>
                <w:rFonts w:ascii="Arial" w:cs="Arial" w:eastAsia="Arial" w:hAnsi="Arial"/>
                <w:color w:val="404040"/>
                <w:sz w:val="22"/>
                <w:szCs w:val="22"/>
              </w:rPr>
              <w:t xml:space="preserve">RWA-[STATE]-[CITY]-[PINCODE]-[SOCIETY-SEQ]-[YEAR]-[RESIDENT-SEQ]
Example: RWA-HR-GGN-122001-0042-2026-0089</w:t>
            </w:r>
          </w:p>
        </w:tc>
      </w:tr>
    </w:tbl>
    <w:p>
      <w:pPr>
        <w:spacing w:before="120" w:after="0"/>
      </w:pPr>
    </w:p>
    <w:p>
      <w:pPr>
        <w:pStyle w:val="Heading2"/>
        <w:spacing w:before="240" w:after="80"/>
      </w:pPr>
      <w:r>
        <w:rPr>
          <w:rFonts w:ascii="Arial" w:cs="Arial" w:eastAsia="Arial" w:hAnsi="Arial"/>
          <w:b/>
          <w:bCs/>
          <w:color w:val="2E75B6"/>
          <w:sz w:val="28"/>
          <w:szCs w:val="28"/>
        </w:rPr>
        <w:t xml:space="preserve">6.1 RWAID Lifecycle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00"/>
        <w:gridCol w:w="30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When Applied</w:t>
            </w:r>
          </w:p>
        </w:tc>
        <w:tc>
          <w:tcPr>
            <w:tcW w:type="dxa" w:w="30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Access Level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Pending</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Registration submitted, awaiting approval</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None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Active</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Admin approved</w:t>
            </w:r>
          </w:p>
        </w:tc>
        <w:tc>
          <w:tcPr>
            <w:tcW w:type="dxa" w:w="3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Full resident access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Tenant Departed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Admin manually marks departure</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Read-only 30 days, then archived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Transferred — Deactivated</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Admin marks on ownership sale</w:t>
            </w:r>
          </w:p>
        </w:tc>
        <w:tc>
          <w:tcPr>
            <w:tcW w:type="dxa" w:w="3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Read-only archive 6 months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Deceased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Admin marks on family request</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Read-only archive 12 months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Migrated — Dormant</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Migrated account not yet activated</w:t>
            </w:r>
          </w:p>
        </w:tc>
        <w:tc>
          <w:tcPr>
            <w:tcW w:type="dxa" w:w="3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None — awaiting activation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Suspended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Admin action</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None — admin can reactivate</w:t>
            </w:r>
          </w:p>
        </w:tc>
      </w:tr>
    </w:tbl>
    <w:p>
      <w:r>
        <w:br w:type="page"/>
      </w:r>
    </w:p>
    <w:p>
      <w:pPr>
        <w:pStyle w:val="Heading1"/>
        <w:spacing w:before="360" w:after="120"/>
      </w:pPr>
      <w:r>
        <w:rPr>
          <w:rFonts w:ascii="Arial" w:cs="Arial" w:eastAsia="Arial" w:hAnsi="Arial"/>
          <w:b/>
          <w:bCs/>
          <w:color w:val="1F4E79"/>
          <w:sz w:val="36"/>
          <w:szCs w:val="36"/>
        </w:rPr>
        <w:t xml:space="preserve">7. Owner vs Tenant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90"/>
        <w:gridCol w:w="1690"/>
        <w:gridCol w:w="3380"/>
      </w:tblGrid>
      <w:t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169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169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Owner-NRO</w:t>
            </w:r>
          </w:p>
        </w:tc>
        <w:tc>
          <w:tcPr>
            <w:tcW w:type="dxa" w:w="33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Tenant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Voting Rights</w:t>
            </w:r>
          </w:p>
        </w:tc>
        <w:tc>
          <w:tcPr>
            <w:tcW w:type="dxa" w:w="16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Yes (default)</w:t>
            </w:r>
          </w:p>
        </w:tc>
        <w:tc>
          <w:tcPr>
            <w:tcW w:type="dxa" w:w="16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Yes (default)</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No (configurable)</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Membership Fee</w:t>
            </w:r>
          </w:p>
        </w:tc>
        <w:tc>
          <w:tcPr>
            <w:tcW w:type="dxa" w:w="16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Per unit</w:t>
            </w:r>
          </w:p>
        </w:tc>
        <w:tc>
          <w:tcPr>
            <w:tcW w:type="dxa" w:w="16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Per unit</w:t>
            </w:r>
          </w:p>
        </w:tc>
        <w:tc>
          <w:tcPr>
            <w:tcW w:type="dxa" w:w="33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Same as owner (configurable)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RWAID</w:t>
            </w:r>
          </w:p>
        </w:tc>
        <w:tc>
          <w:tcPr>
            <w:tcW w:type="dxa" w:w="16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Permanent</w:t>
            </w:r>
          </w:p>
        </w:tc>
        <w:tc>
          <w:tcPr>
            <w:tcW w:type="dxa" w:w="16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Permanent</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Duration-based</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Max per unit</w:t>
            </w:r>
          </w:p>
        </w:tc>
        <w:tc>
          <w:tcPr>
            <w:tcW w:type="dxa" w:w="16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2 (joint)</w:t>
            </w:r>
          </w:p>
        </w:tc>
        <w:tc>
          <w:tcPr>
            <w:tcW w:type="dxa" w:w="16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2 (joint)</w:t>
            </w:r>
          </w:p>
        </w:tc>
        <w:tc>
          <w:tcPr>
            <w:tcW w:type="dxa" w:w="33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1 active at a time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Coexist with tenant</w:t>
            </w:r>
          </w:p>
        </w:tc>
        <w:tc>
          <w:tcPr>
            <w:tcW w:type="dxa" w:w="16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Yes</w:t>
            </w:r>
          </w:p>
        </w:tc>
        <w:tc>
          <w:tcPr>
            <w:tcW w:type="dxa" w:w="16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Yes (common)</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Under owner</w:t>
            </w:r>
          </w:p>
        </w:tc>
      </w:tr>
    </w:tbl>
    <w:p>
      <w:pPr>
        <w:spacing w:before="120" w:after="0"/>
      </w:pPr>
    </w:p>
    <w:p>
      <w:pPr>
        <w:pStyle w:val="Heading2"/>
        <w:spacing w:before="240" w:after="80"/>
      </w:pPr>
      <w:r>
        <w:rPr>
          <w:rFonts w:ascii="Arial" w:cs="Arial" w:eastAsia="Arial" w:hAnsi="Arial"/>
          <w:b/>
          <w:bCs/>
          <w:color w:val="2E75B6"/>
          <w:sz w:val="28"/>
          <w:szCs w:val="28"/>
        </w:rPr>
        <w:t xml:space="preserve">7.1 Tenant Lifecycle (Phase 1 — Manual)</w:t>
      </w:r>
    </w:p>
    <w:p>
      <w:pPr>
        <w:pStyle w:val="ListParagraph"/>
        <w:numPr>
          <w:ilvl w:val="0"/>
          <w:numId w:val="2"/>
        </w:numPr>
        <w:spacing w:before="40" w:after="40"/>
      </w:pPr>
      <w:r>
        <w:rPr>
          <w:rFonts w:ascii="Arial" w:cs="Arial" w:eastAsia="Arial" w:hAnsi="Arial"/>
          <w:color w:val="404040"/>
          <w:sz w:val="22"/>
          <w:szCs w:val="22"/>
        </w:rPr>
        <w:t xml:space="preserve">Tenancy start date and end date stored on membership record</w:t>
      </w:r>
    </w:p>
    <w:p>
      <w:pPr>
        <w:pStyle w:val="ListParagraph"/>
        <w:numPr>
          <w:ilvl w:val="0"/>
          <w:numId w:val="2"/>
        </w:numPr>
        <w:spacing w:before="40" w:after="40"/>
      </w:pPr>
      <w:r>
        <w:rPr>
          <w:rFonts w:ascii="Arial" w:cs="Arial" w:eastAsia="Arial" w:hAnsi="Arial"/>
          <w:color w:val="404040"/>
          <w:sz w:val="22"/>
          <w:szCs w:val="22"/>
        </w:rPr>
        <w:t xml:space="preserve">Admin manually marks 'Tenant Departed' when tenant vacates</w:t>
      </w:r>
    </w:p>
    <w:p>
      <w:pPr>
        <w:pStyle w:val="ListParagraph"/>
        <w:numPr>
          <w:ilvl w:val="0"/>
          <w:numId w:val="2"/>
        </w:numPr>
        <w:spacing w:before="40" w:after="40"/>
      </w:pPr>
      <w:r>
        <w:rPr>
          <w:rFonts w:ascii="Arial" w:cs="Arial" w:eastAsia="Arial" w:hAnsi="Arial"/>
          <w:color w:val="404040"/>
          <w:sz w:val="22"/>
          <w:szCs w:val="22"/>
        </w:rPr>
        <w:t xml:space="preserve">New tenant registers fresh via invite link — new RWAID, pro-rata fee</w:t>
      </w:r>
    </w:p>
    <w:p>
      <w:pPr>
        <w:pStyle w:val="ListParagraph"/>
        <w:numPr>
          <w:ilvl w:val="0"/>
          <w:numId w:val="2"/>
        </w:numPr>
        <w:spacing w:before="40" w:after="40"/>
      </w:pPr>
      <w:r>
        <w:rPr>
          <w:rFonts w:ascii="Arial" w:cs="Arial" w:eastAsia="Arial" w:hAnsi="Arial"/>
          <w:color w:val="404040"/>
          <w:sz w:val="22"/>
          <w:szCs w:val="22"/>
        </w:rPr>
        <w:t xml:space="preserve">Owner RWAID is never affected by tenant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CCCCCC" w:sz="1"/>
              <w:left w:val="single" w:color="CCCCCC" w:sz="1"/>
              <w:bottom w:val="single" w:color="CCCCCC" w:sz="1"/>
              <w:right w:val="single" w:color="CCCCCC" w:sz="1"/>
            </w:tcBorders>
            <w:shd w:fill="C55A11" w:val="clear"/>
            <w:tcMar>
              <w:top w:type="dxa" w:w="80"/>
              <w:left w:type="dxa" w:w="100"/>
              <w:bottom w:type="dxa" w:w="80"/>
              <w:right w:type="dxa" w:w="100"/>
            </w:tcMar>
          </w:tcPr>
          <w:p>
            <w:r>
              <w:rPr>
                <w:rFonts w:ascii="Arial" w:cs="Arial" w:eastAsia="Arial" w:hAnsi="Arial"/>
                <w:b/>
                <w:bCs/>
                <w:color w:val="FFFFFF"/>
                <w:sz w:val="18"/>
                <w:szCs w:val="18"/>
              </w:rPr>
              <w:t xml:space="preserve">P2</w:t>
            </w:r>
          </w:p>
        </w:tc>
        <w:tc>
          <w:tcPr>
            <w:tcW w:type="dxa" w:w="8960"/>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tcPr>
          <w:p>
            <w:r>
              <w:rPr>
                <w:rFonts w:ascii="Arial" w:cs="Arial" w:eastAsia="Arial" w:hAnsi="Arial"/>
                <w:color w:val="C55A11"/>
                <w:sz w:val="20"/>
                <w:szCs w:val="20"/>
              </w:rPr>
              <w:t xml:space="preserve">Automated 30-day reminder before tenancy end date and auto-status-change to 'Tenant Departed' on end date are Phase 2. The end date column is in the schema from day 1.</w:t>
            </w:r>
          </w:p>
        </w:tc>
      </w:tr>
    </w:tbl>
    <w:p>
      <w:pPr>
        <w:spacing w:before="120" w:after="0"/>
      </w:pPr>
    </w:p>
    <w:p>
      <w:pPr>
        <w:pStyle w:val="Heading2"/>
        <w:spacing w:before="240" w:after="80"/>
      </w:pPr>
      <w:r>
        <w:rPr>
          <w:rFonts w:ascii="Arial" w:cs="Arial" w:eastAsia="Arial" w:hAnsi="Arial"/>
          <w:b/>
          <w:bCs/>
          <w:color w:val="2E75B6"/>
          <w:sz w:val="28"/>
          <w:szCs w:val="28"/>
        </w:rPr>
        <w:t xml:space="preserve">7.2 Property Transfer (Phase 1 — Two Core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Ownership Sale (new owner)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Admin marks old owner 'Transferred — Deactivated'. Outstanding fees stay with old owner. New owner registers via invite link with new RWAID.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Tenant Departure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Admin marks tenant 'Tenant Departed'. Owner RWAID unaffected. New tenant registers fresh with pro-rata fee.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CCCCCC" w:sz="1"/>
              <w:left w:val="single" w:color="CCCCCC" w:sz="1"/>
              <w:bottom w:val="single" w:color="CCCCCC" w:sz="1"/>
              <w:right w:val="single" w:color="CCCCCC" w:sz="1"/>
            </w:tcBorders>
            <w:shd w:fill="C55A11" w:val="clear"/>
            <w:tcMar>
              <w:top w:type="dxa" w:w="80"/>
              <w:left w:type="dxa" w:w="100"/>
              <w:bottom w:type="dxa" w:w="80"/>
              <w:right w:type="dxa" w:w="100"/>
            </w:tcMar>
          </w:tcPr>
          <w:p>
            <w:r>
              <w:rPr>
                <w:rFonts w:ascii="Arial" w:cs="Arial" w:eastAsia="Arial" w:hAnsi="Arial"/>
                <w:b/>
                <w:bCs/>
                <w:color w:val="FFFFFF"/>
                <w:sz w:val="18"/>
                <w:szCs w:val="18"/>
              </w:rPr>
              <w:t xml:space="preserve">P2</w:t>
            </w:r>
          </w:p>
        </w:tc>
        <w:tc>
          <w:tcPr>
            <w:tcW w:type="dxa" w:w="8960"/>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tcPr>
          <w:p>
            <w:r>
              <w:rPr>
                <w:rFonts w:ascii="Arial" w:cs="Arial" w:eastAsia="Arial" w:hAnsi="Arial"/>
                <w:color w:val="C55A11"/>
                <w:sz w:val="20"/>
                <w:szCs w:val="20"/>
              </w:rPr>
              <w:t xml:space="preserve">Builder floor partial sale and inheritance (deceased owner) scenarios are Phase 2. The unit-level data model handles these correctly — admin can manage manually in the rare cases that arise at launch.</w:t>
            </w:r>
          </w:p>
        </w:tc>
      </w:tr>
    </w:tbl>
    <w:p>
      <w:r>
        <w:br w:type="page"/>
      </w:r>
    </w:p>
    <w:p>
      <w:pPr>
        <w:pStyle w:val="Heading1"/>
        <w:spacing w:before="360" w:after="120"/>
      </w:pPr>
      <w:r>
        <w:rPr>
          <w:rFonts w:ascii="Arial" w:cs="Arial" w:eastAsia="Arial" w:hAnsi="Arial"/>
          <w:b/>
          <w:bCs/>
          <w:color w:val="1F4E79"/>
          <w:sz w:val="36"/>
          <w:szCs w:val="36"/>
        </w:rPr>
        <w:t xml:space="preserve">8. Membership Fees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F4E79"/>
                <w:sz w:val="22"/>
                <w:szCs w:val="22"/>
              </w:rPr>
              <w:t xml:space="preserve">Fee Structure</w:t>
            </w:r>
          </w:p>
          <w:p>
            <w:r>
              <w:rPr>
                <w:rFonts w:ascii="Arial" w:cs="Arial" w:eastAsia="Arial" w:hAnsi="Arial"/>
                <w:color w:val="404040"/>
                <w:sz w:val="22"/>
                <w:szCs w:val="22"/>
              </w:rPr>
              <w:t xml:space="preserve">Joining Fee: ₹1,000 (one-time, non-refundable, never waived)
Annual Membership: ₹1,200/year (₹100/month)
Session: April 1 — March 31
Fee charged per unit, not per person</w:t>
            </w:r>
          </w:p>
        </w:tc>
      </w:tr>
    </w:tbl>
    <w:p>
      <w:pPr>
        <w:spacing w:before="120" w:after="0"/>
      </w:pPr>
    </w:p>
    <w:p>
      <w:pPr>
        <w:pStyle w:val="Heading2"/>
        <w:spacing w:before="240" w:after="80"/>
      </w:pPr>
      <w:r>
        <w:rPr>
          <w:rFonts w:ascii="Arial" w:cs="Arial" w:eastAsia="Arial" w:hAnsi="Arial"/>
          <w:b/>
          <w:bCs/>
          <w:color w:val="2E75B6"/>
          <w:sz w:val="28"/>
          <w:szCs w:val="28"/>
        </w:rPr>
        <w:t xml:space="preserve">8.1 Pro-Rata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Join Month</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Months Remaining</w:t>
            </w:r>
          </w:p>
        </w:tc>
        <w:tc>
          <w:tcPr>
            <w:tcW w:type="dxa" w:w="3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Fee Due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April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12</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₹1,200</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May</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11</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₹1,100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June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10</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₹1,000</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July</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9</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₹900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August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8</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₹800</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September</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7</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₹700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October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6</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₹600</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November</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5</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₹500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December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4</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₹400</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January</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3</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₹300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February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2</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₹200</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March</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1</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₹100</w:t>
            </w:r>
          </w:p>
        </w:tc>
      </w:tr>
    </w:tbl>
    <w:p>
      <w:pPr>
        <w:spacing w:before="120" w:after="0"/>
      </w:pPr>
    </w:p>
    <w:p>
      <w:pPr>
        <w:pStyle w:val="Heading2"/>
        <w:spacing w:before="240" w:after="80"/>
      </w:pPr>
      <w:r>
        <w:rPr>
          <w:rFonts w:ascii="Arial" w:cs="Arial" w:eastAsia="Arial" w:hAnsi="Arial"/>
          <w:b/>
          <w:bCs/>
          <w:color w:val="2E75B6"/>
          <w:sz w:val="28"/>
          <w:szCs w:val="28"/>
        </w:rPr>
        <w:t xml:space="preserve">8.2 Payment Recording (Manual — Phase 1)</w:t>
      </w:r>
    </w:p>
    <w:p>
      <w:pPr>
        <w:pStyle w:val="ListParagraph"/>
        <w:numPr>
          <w:ilvl w:val="0"/>
          <w:numId w:val="2"/>
        </w:numPr>
        <w:spacing w:before="40" w:after="40"/>
      </w:pPr>
      <w:r>
        <w:rPr>
          <w:rFonts w:ascii="Arial" w:cs="Arial" w:eastAsia="Arial" w:hAnsi="Arial"/>
          <w:color w:val="404040"/>
          <w:sz w:val="22"/>
          <w:szCs w:val="22"/>
        </w:rPr>
        <w:t xml:space="preserve">Admin records: Amount, Date, Mode (Cash / UPI / Cheque / Bank Transfer), Reference Number</w:t>
      </w:r>
    </w:p>
    <w:p>
      <w:pPr>
        <w:pStyle w:val="ListParagraph"/>
        <w:numPr>
          <w:ilvl w:val="0"/>
          <w:numId w:val="2"/>
        </w:numPr>
        <w:spacing w:before="40" w:after="40"/>
      </w:pPr>
      <w:r>
        <w:rPr>
          <w:rFonts w:ascii="Arial" w:cs="Arial" w:eastAsia="Arial" w:hAnsi="Arial"/>
          <w:color w:val="404040"/>
          <w:sz w:val="22"/>
          <w:szCs w:val="22"/>
        </w:rPr>
        <w:t xml:space="preserve">System auto-generates receipt text sent via WhatsApp to resident</w:t>
      </w:r>
    </w:p>
    <w:p>
      <w:pPr>
        <w:pStyle w:val="ListParagraph"/>
        <w:numPr>
          <w:ilvl w:val="0"/>
          <w:numId w:val="2"/>
        </w:numPr>
        <w:spacing w:before="40" w:after="40"/>
      </w:pPr>
      <w:r>
        <w:rPr>
          <w:rFonts w:ascii="Arial" w:cs="Arial" w:eastAsia="Arial" w:hAnsi="Arial"/>
          <w:color w:val="404040"/>
          <w:sz w:val="22"/>
          <w:szCs w:val="22"/>
        </w:rPr>
        <w:t xml:space="preserve">Partial payments accumulated — running balance tracked per unit</w:t>
      </w:r>
    </w:p>
    <w:p>
      <w:pPr>
        <w:pStyle w:val="ListParagraph"/>
        <w:numPr>
          <w:ilvl w:val="0"/>
          <w:numId w:val="2"/>
        </w:numPr>
        <w:spacing w:before="40" w:after="40"/>
      </w:pPr>
      <w:r>
        <w:rPr>
          <w:rFonts w:ascii="Arial" w:cs="Arial" w:eastAsia="Arial" w:hAnsi="Arial"/>
          <w:color w:val="404040"/>
          <w:sz w:val="22"/>
          <w:szCs w:val="22"/>
        </w:rPr>
        <w:t xml:space="preserve">Advance payment (next session pre-paid) — auto-applied on April 1</w:t>
      </w:r>
    </w:p>
    <w:p>
      <w:pPr>
        <w:pStyle w:val="ListParagraph"/>
        <w:numPr>
          <w:ilvl w:val="0"/>
          <w:numId w:val="2"/>
        </w:numPr>
        <w:spacing w:before="40" w:after="40"/>
      </w:pPr>
      <w:r>
        <w:rPr>
          <w:rFonts w:ascii="Arial" w:cs="Arial" w:eastAsia="Arial" w:hAnsi="Arial"/>
          <w:color w:val="404040"/>
          <w:sz w:val="22"/>
          <w:szCs w:val="22"/>
        </w:rPr>
        <w:t xml:space="preserve">Arrears tracked separately — admin chooses which period to apply payment to</w:t>
      </w:r>
    </w:p>
    <w:p>
      <w:pPr>
        <w:spacing w:before="120" w:after="0"/>
      </w:pPr>
    </w:p>
    <w:p>
      <w:pPr>
        <w:pStyle w:val="Heading2"/>
        <w:spacing w:before="240" w:after="80"/>
      </w:pPr>
      <w:r>
        <w:rPr>
          <w:rFonts w:ascii="Arial" w:cs="Arial" w:eastAsia="Arial" w:hAnsi="Arial"/>
          <w:b/>
          <w:bCs/>
          <w:color w:val="2E75B6"/>
          <w:sz w:val="28"/>
          <w:szCs w:val="28"/>
        </w:rPr>
        <w:t xml:space="preserve">8.3 Edge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Handling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Fee correction (within 48 hrs)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Admin can edit. After 48 hrs: reversal entry with audit trail. Original struck-through, never deleted.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Waiver / Exemption</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Admin logs reason. Joining fee cannot be waived. Visible in audit log.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Refund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Non-refundable by default. Manual refund entry if admin grants it.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Fee structure change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Super Admin approval required. Effective next session only. 60-day advance notice to residents.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Session boundary (March 31 vs April 1)</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March 31 join = ₹100 (current session). April 1 join = full ₹1,200 for new session.</w:t>
            </w:r>
          </w:p>
        </w:tc>
      </w:tr>
    </w:tbl>
    <w:p>
      <w:r>
        <w:br w:type="page"/>
      </w:r>
    </w:p>
    <w:p>
      <w:pPr>
        <w:pStyle w:val="Heading1"/>
        <w:spacing w:before="360" w:after="120"/>
      </w:pPr>
      <w:r>
        <w:rPr>
          <w:rFonts w:ascii="Arial" w:cs="Arial" w:eastAsia="Arial" w:hAnsi="Arial"/>
          <w:b/>
          <w:bCs/>
          <w:color w:val="1F4E79"/>
          <w:sz w:val="36"/>
          <w:szCs w:val="36"/>
        </w:rPr>
        <w:t xml:space="preserve">9. Expense Ledger</w:t>
      </w:r>
    </w:p>
    <w:p>
      <w:pPr>
        <w:spacing w:before="60" w:after="60"/>
      </w:pPr>
      <w:r>
        <w:rPr>
          <w:rFonts w:ascii="Arial" w:cs="Arial" w:eastAsia="Arial" w:hAnsi="Arial"/>
          <w:color w:val="404040"/>
          <w:sz w:val="22"/>
          <w:szCs w:val="22"/>
        </w:rPr>
        <w:t xml:space="preserve">All society expenses are visible to all active residents. Transparency is a core platform value.</w:t>
      </w:r>
    </w:p>
    <w:p>
      <w:pPr>
        <w:spacing w:before="120" w:after="0"/>
      </w:pPr>
    </w:p>
    <w:p>
      <w:pPr>
        <w:pStyle w:val="Heading2"/>
        <w:spacing w:before="240" w:after="80"/>
      </w:pPr>
      <w:r>
        <w:rPr>
          <w:rFonts w:ascii="Arial" w:cs="Arial" w:eastAsia="Arial" w:hAnsi="Arial"/>
          <w:b/>
          <w:bCs/>
          <w:color w:val="2E75B6"/>
          <w:sz w:val="28"/>
          <w:szCs w:val="28"/>
        </w:rPr>
        <w:t xml:space="preserve">9.1 Expense Entry Fields</w:t>
      </w:r>
    </w:p>
    <w:p>
      <w:pPr>
        <w:pStyle w:val="ListParagraph"/>
        <w:numPr>
          <w:ilvl w:val="0"/>
          <w:numId w:val="2"/>
        </w:numPr>
        <w:spacing w:before="40" w:after="40"/>
      </w:pPr>
      <w:r>
        <w:rPr>
          <w:rFonts w:ascii="Arial" w:cs="Arial" w:eastAsia="Arial" w:hAnsi="Arial"/>
          <w:color w:val="404040"/>
          <w:sz w:val="22"/>
          <w:szCs w:val="22"/>
        </w:rPr>
        <w:t xml:space="preserve">Date, Category (Maintenance / Utilities / Repairs / Salaries / Events / Other)</w:t>
      </w:r>
    </w:p>
    <w:p>
      <w:pPr>
        <w:pStyle w:val="ListParagraph"/>
        <w:numPr>
          <w:ilvl w:val="0"/>
          <w:numId w:val="2"/>
        </w:numPr>
        <w:spacing w:before="40" w:after="40"/>
      </w:pPr>
      <w:r>
        <w:rPr>
          <w:rFonts w:ascii="Arial" w:cs="Arial" w:eastAsia="Arial" w:hAnsi="Arial"/>
          <w:color w:val="404040"/>
          <w:sz w:val="22"/>
          <w:szCs w:val="22"/>
        </w:rPr>
        <w:t xml:space="preserve">Description, Amount, Payment Mode, Vendor Name (optional)</w:t>
      </w:r>
    </w:p>
    <w:p>
      <w:pPr>
        <w:pStyle w:val="ListParagraph"/>
        <w:numPr>
          <w:ilvl w:val="0"/>
          <w:numId w:val="2"/>
        </w:numPr>
        <w:spacing w:before="40" w:after="40"/>
      </w:pPr>
      <w:r>
        <w:rPr>
          <w:rFonts w:ascii="Arial" w:cs="Arial" w:eastAsia="Arial" w:hAnsi="Arial"/>
          <w:color w:val="404040"/>
          <w:sz w:val="22"/>
          <w:szCs w:val="22"/>
        </w:rPr>
        <w:t xml:space="preserve">is_recurring + recurrence_type columns in schema — null in Phase 1; recurring templates activated in Phase 2</w:t>
      </w:r>
    </w:p>
    <w:p>
      <w:pPr>
        <w:spacing w:before="120" w:after="0"/>
      </w:pPr>
    </w:p>
    <w:p>
      <w:pPr>
        <w:pStyle w:val="Heading2"/>
        <w:spacing w:before="240" w:after="80"/>
      </w:pPr>
      <w:r>
        <w:rPr>
          <w:rFonts w:ascii="Arial" w:cs="Arial" w:eastAsia="Arial" w:hAnsi="Arial"/>
          <w:b/>
          <w:bCs/>
          <w:color w:val="2E75B6"/>
          <w:sz w:val="28"/>
          <w:szCs w:val="28"/>
        </w:rPr>
        <w:t xml:space="preserve">9.2 Rules</w:t>
      </w:r>
    </w:p>
    <w:p>
      <w:pPr>
        <w:pStyle w:val="ListParagraph"/>
        <w:numPr>
          <w:ilvl w:val="0"/>
          <w:numId w:val="2"/>
        </w:numPr>
        <w:spacing w:before="40" w:after="40"/>
      </w:pPr>
      <w:r>
        <w:rPr>
          <w:rFonts w:ascii="Arial" w:cs="Arial" w:eastAsia="Arial" w:hAnsi="Arial"/>
          <w:color w:val="404040"/>
          <w:sz w:val="22"/>
          <w:szCs w:val="22"/>
        </w:rPr>
        <w:t xml:space="preserve">24-hour edit window for corrections — after that, reversal entry only (original struck-through, not deleted)</w:t>
      </w:r>
    </w:p>
    <w:p>
      <w:pPr>
        <w:pStyle w:val="ListParagraph"/>
        <w:numPr>
          <w:ilvl w:val="0"/>
          <w:numId w:val="2"/>
        </w:numPr>
        <w:spacing w:before="40" w:after="40"/>
      </w:pPr>
      <w:r>
        <w:rPr>
          <w:rFonts w:ascii="Arial" w:cs="Arial" w:eastAsia="Arial" w:hAnsi="Arial"/>
          <w:color w:val="404040"/>
          <w:sz w:val="22"/>
          <w:szCs w:val="22"/>
        </w:rPr>
        <w:t xml:space="preserve">Running balance = Total fees collected − Total expenses — visible to all residents on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CCCCCC" w:sz="1"/>
              <w:left w:val="single" w:color="CCCCCC" w:sz="1"/>
              <w:bottom w:val="single" w:color="CCCCCC" w:sz="1"/>
              <w:right w:val="single" w:color="CCCCCC" w:sz="1"/>
            </w:tcBorders>
            <w:shd w:fill="C55A11" w:val="clear"/>
            <w:tcMar>
              <w:top w:type="dxa" w:w="80"/>
              <w:left w:type="dxa" w:w="100"/>
              <w:bottom w:type="dxa" w:w="80"/>
              <w:right w:type="dxa" w:w="100"/>
            </w:tcMar>
          </w:tcPr>
          <w:p>
            <w:r>
              <w:rPr>
                <w:rFonts w:ascii="Arial" w:cs="Arial" w:eastAsia="Arial" w:hAnsi="Arial"/>
                <w:b/>
                <w:bCs/>
                <w:color w:val="FFFFFF"/>
                <w:sz w:val="18"/>
                <w:szCs w:val="18"/>
              </w:rPr>
              <w:t xml:space="preserve">P2</w:t>
            </w:r>
          </w:p>
        </w:tc>
        <w:tc>
          <w:tcPr>
            <w:tcW w:type="dxa" w:w="8960"/>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tcPr>
          <w:p>
            <w:r>
              <w:rPr>
                <w:rFonts w:ascii="Arial" w:cs="Arial" w:eastAsia="Arial" w:hAnsi="Arial"/>
                <w:color w:val="C55A11"/>
                <w:sz w:val="20"/>
                <w:szCs w:val="20"/>
              </w:rPr>
              <w:t xml:space="preserve">Recurring expense templates (auto-create + admin approve/skip) are Phase 2. Schema columns are present from day 1.
Resident query and escalation on expenses are also Phase 2 — handled uniformly by the Complaints module.</w:t>
            </w:r>
          </w:p>
        </w:tc>
      </w:tr>
    </w:tbl>
    <w:p>
      <w:r>
        <w:br w:type="page"/>
      </w:r>
    </w:p>
    <w:p>
      <w:pPr>
        <w:pStyle w:val="Heading1"/>
        <w:spacing w:before="360" w:after="120"/>
      </w:pPr>
      <w:r>
        <w:rPr>
          <w:rFonts w:ascii="Arial" w:cs="Arial" w:eastAsia="Arial" w:hAnsi="Arial"/>
          <w:b/>
          <w:bCs/>
          <w:color w:val="1F4E79"/>
          <w:sz w:val="36"/>
          <w:szCs w:val="36"/>
        </w:rPr>
        <w:t xml:space="preserve">10. Festival Fund Management</w:t>
      </w:r>
    </w:p>
    <w:p>
      <w:pPr>
        <w:pStyle w:val="ListParagraph"/>
        <w:numPr>
          <w:ilvl w:val="0"/>
          <w:numId w:val="2"/>
        </w:numPr>
        <w:spacing w:before="40" w:after="40"/>
      </w:pPr>
      <w:r>
        <w:rPr>
          <w:rFonts w:ascii="Arial" w:cs="Arial" w:eastAsia="Arial" w:hAnsi="Arial"/>
          <w:color w:val="404040"/>
          <w:sz w:val="22"/>
          <w:szCs w:val="22"/>
        </w:rPr>
        <w:t xml:space="preserve">Each festival is an independent fund — completely separate from membership fees</w:t>
      </w:r>
    </w:p>
    <w:p>
      <w:pPr>
        <w:pStyle w:val="ListParagraph"/>
        <w:numPr>
          <w:ilvl w:val="0"/>
          <w:numId w:val="2"/>
        </w:numPr>
        <w:spacing w:before="40" w:after="40"/>
      </w:pPr>
      <w:r>
        <w:rPr>
          <w:rFonts w:ascii="Arial" w:cs="Arial" w:eastAsia="Arial" w:hAnsi="Arial"/>
          <w:color w:val="404040"/>
          <w:sz w:val="22"/>
          <w:szCs w:val="22"/>
        </w:rPr>
        <w:t xml:space="preserve">Contributions are voluntary — non-payment never affects membership status or RWAID</w:t>
      </w:r>
    </w:p>
    <w:p>
      <w:pPr>
        <w:pStyle w:val="ListParagraph"/>
        <w:numPr>
          <w:ilvl w:val="0"/>
          <w:numId w:val="2"/>
        </w:numPr>
        <w:spacing w:before="40" w:after="40"/>
      </w:pPr>
      <w:r>
        <w:rPr>
          <w:rFonts w:ascii="Arial" w:cs="Arial" w:eastAsia="Arial" w:hAnsi="Arial"/>
          <w:color w:val="404040"/>
          <w:sz w:val="22"/>
          <w:szCs w:val="22"/>
        </w:rPr>
        <w:t xml:space="preserve">Admin creates festival: Name, Date, Budget Estimate, Collection Deadline</w:t>
      </w:r>
    </w:p>
    <w:p>
      <w:pPr>
        <w:pStyle w:val="ListParagraph"/>
        <w:numPr>
          <w:ilvl w:val="0"/>
          <w:numId w:val="2"/>
        </w:numPr>
        <w:spacing w:before="40" w:after="40"/>
      </w:pPr>
      <w:r>
        <w:rPr>
          <w:rFonts w:ascii="Arial" w:cs="Arial" w:eastAsia="Arial" w:hAnsi="Arial"/>
          <w:color w:val="404040"/>
          <w:sz w:val="22"/>
          <w:szCs w:val="22"/>
        </w:rPr>
        <w:t xml:space="preserve">Contributions recorded manually — same flow as fee recording</w:t>
      </w:r>
    </w:p>
    <w:p>
      <w:pPr>
        <w:pStyle w:val="ListParagraph"/>
        <w:numPr>
          <w:ilvl w:val="0"/>
          <w:numId w:val="2"/>
        </w:numPr>
        <w:spacing w:before="40" w:after="40"/>
      </w:pPr>
      <w:r>
        <w:rPr>
          <w:rFonts w:ascii="Arial" w:cs="Arial" w:eastAsia="Arial" w:hAnsi="Arial"/>
          <w:color w:val="404040"/>
          <w:sz w:val="22"/>
          <w:szCs w:val="22"/>
        </w:rPr>
        <w:t xml:space="preserve">Multiple festivals can be active simultaneously — each fund is independent</w:t>
      </w:r>
    </w:p>
    <w:p>
      <w:pPr>
        <w:pStyle w:val="ListParagraph"/>
        <w:numPr>
          <w:ilvl w:val="0"/>
          <w:numId w:val="2"/>
        </w:numPr>
        <w:spacing w:before="40" w:after="40"/>
      </w:pPr>
      <w:r>
        <w:rPr>
          <w:rFonts w:ascii="Arial" w:cs="Arial" w:eastAsia="Arial" w:hAnsi="Arial"/>
          <w:color w:val="404040"/>
          <w:sz w:val="22"/>
          <w:szCs w:val="22"/>
        </w:rPr>
        <w:t xml:space="preserve">Running balance visible to all residents: collected vs budget estimate</w:t>
      </w:r>
    </w:p>
    <w:p>
      <w:pPr>
        <w:pStyle w:val="ListParagraph"/>
        <w:numPr>
          <w:ilvl w:val="0"/>
          <w:numId w:val="2"/>
        </w:numPr>
        <w:spacing w:before="40" w:after="40"/>
      </w:pPr>
      <w:r>
        <w:rPr>
          <w:rFonts w:ascii="Arial" w:cs="Arial" w:eastAsia="Arial" w:hAnsi="Arial"/>
          <w:color w:val="404040"/>
          <w:sz w:val="22"/>
          <w:szCs w:val="22"/>
        </w:rPr>
        <w:t xml:space="preserve">If festival cancelled: admin records disposal (refund / carry forward) — a simple text note visible to residents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CCCCCC" w:sz="1"/>
              <w:left w:val="single" w:color="CCCCCC" w:sz="1"/>
              <w:bottom w:val="single" w:color="CCCCCC" w:sz="1"/>
              <w:right w:val="single" w:color="CCCCCC" w:sz="1"/>
            </w:tcBorders>
            <w:shd w:fill="C55A11" w:val="clear"/>
            <w:tcMar>
              <w:top w:type="dxa" w:w="80"/>
              <w:left w:type="dxa" w:w="100"/>
              <w:bottom w:type="dxa" w:w="80"/>
              <w:right w:type="dxa" w:w="100"/>
            </w:tcMar>
          </w:tcPr>
          <w:p>
            <w:r>
              <w:rPr>
                <w:rFonts w:ascii="Arial" w:cs="Arial" w:eastAsia="Arial" w:hAnsi="Arial"/>
                <w:b/>
                <w:bCs/>
                <w:color w:val="FFFFFF"/>
                <w:sz w:val="18"/>
                <w:szCs w:val="18"/>
              </w:rPr>
              <w:t xml:space="preserve">P2</w:t>
            </w:r>
          </w:p>
        </w:tc>
        <w:tc>
          <w:tcPr>
            <w:tcW w:type="dxa" w:w="8960"/>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tcPr>
          <w:p>
            <w:r>
              <w:rPr>
                <w:rFonts w:ascii="Arial" w:cs="Arial" w:eastAsia="Arial" w:hAnsi="Arial"/>
                <w:color w:val="C55A11"/>
                <w:sz w:val="20"/>
                <w:szCs w:val="20"/>
              </w:rPr>
              <w:t xml:space="preserve">Formal settlement report (structured PDF with surplus/deficit breakdown and public sign-off) is Phase 2. Phase 1 admin posts a WhatsApp message explaining the settlement — same as current practice.</w:t>
            </w:r>
          </w:p>
        </w:tc>
      </w:tr>
    </w:tbl>
    <w:p>
      <w:r>
        <w:br w:type="page"/>
      </w:r>
    </w:p>
    <w:p>
      <w:pPr>
        <w:pStyle w:val="Heading1"/>
        <w:spacing w:before="360" w:after="120"/>
      </w:pPr>
      <w:r>
        <w:rPr>
          <w:rFonts w:ascii="Arial" w:cs="Arial" w:eastAsia="Arial" w:hAnsi="Arial"/>
          <w:b/>
          <w:bCs/>
          <w:color w:val="1F4E79"/>
          <w:sz w:val="36"/>
          <w:szCs w:val="36"/>
        </w:rPr>
        <w:t xml:space="preserve">11. Admin &amp; Election Lifecycle</w:t>
      </w:r>
    </w:p>
    <w:p>
      <w:pPr>
        <w:pStyle w:val="Heading2"/>
        <w:spacing w:before="240" w:after="80"/>
      </w:pPr>
      <w:r>
        <w:rPr>
          <w:rFonts w:ascii="Arial" w:cs="Arial" w:eastAsia="Arial" w:hAnsi="Arial"/>
          <w:b/>
          <w:bCs/>
          <w:color w:val="2E75B6"/>
          <w:sz w:val="28"/>
          <w:szCs w:val="28"/>
        </w:rPr>
        <w:t xml:space="preserve">11.1 Admin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5000"/>
        <w:gridCol w:w="1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5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Permissions</w:t>
            </w:r>
          </w:p>
        </w:tc>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Max per Society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Primary Admin (President)</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Full access — all operations, fee structure (with SA approval), admin management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1</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Supporting Admin (Secretary/Treasurer/VP)</w:t>
            </w:r>
          </w:p>
        </w:tc>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All operations except fee structure change and admin management</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Configurable (default 4)</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Expired Admin</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Read-only — post-term archive access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Unlimited (historical)</w:t>
            </w:r>
          </w:p>
        </w:tc>
      </w:tr>
    </w:tbl>
    <w:p>
      <w:pPr>
        <w:spacing w:before="120" w:after="0"/>
      </w:pPr>
    </w:p>
    <w:p>
      <w:pPr>
        <w:pStyle w:val="Heading2"/>
        <w:spacing w:before="240" w:after="80"/>
      </w:pPr>
      <w:r>
        <w:rPr>
          <w:rFonts w:ascii="Arial" w:cs="Arial" w:eastAsia="Arial" w:hAnsi="Arial"/>
          <w:b/>
          <w:bCs/>
          <w:color w:val="2E75B6"/>
          <w:sz w:val="28"/>
          <w:szCs w:val="28"/>
        </w:rPr>
        <w:t xml:space="preserve">11.2 Term &amp; Transition</w:t>
      </w:r>
    </w:p>
    <w:p>
      <w:pPr>
        <w:pStyle w:val="ListParagraph"/>
        <w:numPr>
          <w:ilvl w:val="0"/>
          <w:numId w:val="2"/>
        </w:numPr>
        <w:spacing w:before="40" w:after="40"/>
      </w:pPr>
      <w:r>
        <w:rPr>
          <w:rFonts w:ascii="Arial" w:cs="Arial" w:eastAsia="Arial" w:hAnsi="Arial"/>
          <w:color w:val="404040"/>
          <w:sz w:val="22"/>
          <w:szCs w:val="22"/>
        </w:rPr>
        <w:t xml:space="preserve">Admin term: 1 or 2 years (configured at society onboarding)</w:t>
      </w:r>
    </w:p>
    <w:p>
      <w:pPr>
        <w:pStyle w:val="ListParagraph"/>
        <w:numPr>
          <w:ilvl w:val="0"/>
          <w:numId w:val="2"/>
        </w:numPr>
        <w:spacing w:before="40" w:after="40"/>
      </w:pPr>
      <w:r>
        <w:rPr>
          <w:rFonts w:ascii="Arial" w:cs="Arial" w:eastAsia="Arial" w:hAnsi="Arial"/>
          <w:color w:val="404040"/>
          <w:sz w:val="22"/>
          <w:szCs w:val="22"/>
        </w:rPr>
        <w:t xml:space="preserve">90 / 60 / 30 day WhatsApp reminders to Primary Admin before term end</w:t>
      </w:r>
    </w:p>
    <w:p>
      <w:pPr>
        <w:pStyle w:val="ListParagraph"/>
        <w:numPr>
          <w:ilvl w:val="0"/>
          <w:numId w:val="2"/>
        </w:numPr>
        <w:spacing w:before="40" w:after="40"/>
      </w:pPr>
      <w:r>
        <w:rPr>
          <w:rFonts w:ascii="Arial" w:cs="Arial" w:eastAsia="Arial" w:hAnsi="Arial"/>
          <w:color w:val="404040"/>
          <w:sz w:val="22"/>
          <w:szCs w:val="22"/>
        </w:rPr>
        <w:t xml:space="preserve">Term ends → auto-downgrade to Expired Admin (read-only). New admins activated by Super Admin.</w:t>
      </w:r>
    </w:p>
    <w:p>
      <w:pPr>
        <w:pStyle w:val="ListParagraph"/>
        <w:numPr>
          <w:ilvl w:val="0"/>
          <w:numId w:val="2"/>
        </w:numPr>
        <w:spacing w:before="40" w:after="40"/>
      </w:pPr>
      <w:r>
        <w:rPr>
          <w:rFonts w:ascii="Arial" w:cs="Arial" w:eastAsia="Arial" w:hAnsi="Arial"/>
          <w:color w:val="404040"/>
          <w:sz w:val="22"/>
          <w:szCs w:val="22"/>
        </w:rPr>
        <w:t xml:space="preserve">Election delay: 30-day extension allowed max 2 times (60 days total). Beyond that → Super Admin temporary stewardship.</w:t>
      </w:r>
    </w:p>
    <w:p>
      <w:pPr>
        <w:pStyle w:val="ListParagraph"/>
        <w:numPr>
          <w:ilvl w:val="0"/>
          <w:numId w:val="2"/>
        </w:numPr>
        <w:spacing w:before="40" w:after="40"/>
      </w:pPr>
      <w:r>
        <w:rPr>
          <w:rFonts w:ascii="Arial" w:cs="Arial" w:eastAsia="Arial" w:hAnsi="Arial"/>
          <w:color w:val="404040"/>
          <w:sz w:val="22"/>
          <w:szCs w:val="22"/>
        </w:rPr>
        <w:t xml:space="preserve">Mid-term vacancy: Primary Admin promotes replacement → Super Admin confirms within 48 hours.</w:t>
      </w:r>
    </w:p>
    <w:p>
      <w:pPr>
        <w:pStyle w:val="ListParagraph"/>
        <w:numPr>
          <w:ilvl w:val="0"/>
          <w:numId w:val="2"/>
        </w:numPr>
        <w:spacing w:before="40" w:after="40"/>
      </w:pPr>
      <w:r>
        <w:rPr>
          <w:rFonts w:ascii="Arial" w:cs="Arial" w:eastAsia="Arial" w:hAnsi="Arial"/>
          <w:color w:val="404040"/>
          <w:sz w:val="22"/>
          <w:szCs w:val="22"/>
        </w:rPr>
        <w:t xml:space="preserve">Disputed election: Super Admin requires signed meeting minutes before activating new admins.</w:t>
      </w:r>
    </w:p>
    <w:p>
      <w:r>
        <w:br w:type="page"/>
      </w:r>
    </w:p>
    <w:p>
      <w:pPr>
        <w:pStyle w:val="Heading1"/>
        <w:spacing w:before="360" w:after="120"/>
      </w:pPr>
      <w:r>
        <w:rPr>
          <w:rFonts w:ascii="Arial" w:cs="Arial" w:eastAsia="Arial" w:hAnsi="Arial"/>
          <w:b/>
          <w:bCs/>
          <w:color w:val="1F4E79"/>
          <w:sz w:val="36"/>
          <w:szCs w:val="36"/>
        </w:rPr>
        <w:t xml:space="preserve">12. Notifications</w:t>
      </w:r>
    </w:p>
    <w:p>
      <w:pPr>
        <w:pStyle w:val="Heading2"/>
        <w:spacing w:before="240" w:after="80"/>
      </w:pPr>
      <w:r>
        <w:rPr>
          <w:rFonts w:ascii="Arial" w:cs="Arial" w:eastAsia="Arial" w:hAnsi="Arial"/>
          <w:b/>
          <w:bCs/>
          <w:color w:val="2E75B6"/>
          <w:sz w:val="28"/>
          <w:szCs w:val="28"/>
        </w:rPr>
        <w:t xml:space="preserve">12.1 Delivery Stack (Phase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500"/>
        <w:gridCol w:w="5860"/>
      </w:tblGrid>
      <w:tr>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Channel</w:t>
            </w:r>
          </w:p>
        </w:tc>
        <w:tc>
          <w:tcPr>
            <w:tcW w:type="dxa" w:w="5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Used For</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1st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WhatsApp Business API</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All notifications</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2nd</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SMS</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OTP only — critical fallback when resident has no WhatsApp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CCCCCC" w:sz="1"/>
              <w:left w:val="single" w:color="CCCCCC" w:sz="1"/>
              <w:bottom w:val="single" w:color="CCCCCC" w:sz="1"/>
              <w:right w:val="single" w:color="CCCCCC" w:sz="1"/>
            </w:tcBorders>
            <w:shd w:fill="C55A11" w:val="clear"/>
            <w:tcMar>
              <w:top w:type="dxa" w:w="80"/>
              <w:left w:type="dxa" w:w="100"/>
              <w:bottom w:type="dxa" w:w="80"/>
              <w:right w:type="dxa" w:w="100"/>
            </w:tcMar>
          </w:tcPr>
          <w:p>
            <w:r>
              <w:rPr>
                <w:rFonts w:ascii="Arial" w:cs="Arial" w:eastAsia="Arial" w:hAnsi="Arial"/>
                <w:b/>
                <w:bCs/>
                <w:color w:val="FFFFFF"/>
                <w:sz w:val="18"/>
                <w:szCs w:val="18"/>
              </w:rPr>
              <w:t xml:space="preserve">P2</w:t>
            </w:r>
          </w:p>
        </w:tc>
        <w:tc>
          <w:tcPr>
            <w:tcW w:type="dxa" w:w="8960"/>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tcPr>
          <w:p>
            <w:r>
              <w:rPr>
                <w:rFonts w:ascii="Arial" w:cs="Arial" w:eastAsia="Arial" w:hAnsi="Arial"/>
                <w:color w:val="C55A11"/>
                <w:sz w:val="20"/>
                <w:szCs w:val="20"/>
              </w:rPr>
              <w:t xml:space="preserve">Full SMS fallback stack (fee reminders, broadcast, expense notifications via SMS when WhatsApp fails) is Phase 2. SMS provider is configured and OTP delivery is live. Extending to other notification types is Phase 2 work.</w:t>
            </w:r>
          </w:p>
        </w:tc>
      </w:tr>
    </w:tbl>
    <w:p>
      <w:pPr>
        <w:spacing w:before="120" w:after="0"/>
      </w:pPr>
    </w:p>
    <w:p>
      <w:pPr>
        <w:pStyle w:val="Heading2"/>
        <w:spacing w:before="240" w:after="80"/>
      </w:pPr>
      <w:r>
        <w:rPr>
          <w:rFonts w:ascii="Arial" w:cs="Arial" w:eastAsia="Arial" w:hAnsi="Arial"/>
          <w:b/>
          <w:bCs/>
          <w:color w:val="2E75B6"/>
          <w:sz w:val="28"/>
          <w:szCs w:val="28"/>
        </w:rPr>
        <w:t xml:space="preserve">12.2 Mandatory Notifications (Phase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Event</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Channel</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Opt-out?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OTP for login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WhatsApp + SMS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No</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Registration approved / rejected</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WhatsApp</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No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Fee receipt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WhatsApp</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No</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Fee overdue reminder</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WhatsApp</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No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Admin term expiry warnings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WhatsApp</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No</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Tenant end-of-tenure alert (sent to admin)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WhatsApp</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No</w:t>
            </w:r>
          </w:p>
        </w:tc>
      </w:tr>
    </w:tbl>
    <w:p>
      <w:pPr>
        <w:spacing w:before="120" w:after="0"/>
      </w:pPr>
    </w:p>
    <w:p>
      <w:pPr>
        <w:pStyle w:val="Heading2"/>
        <w:spacing w:before="240" w:after="80"/>
      </w:pPr>
      <w:r>
        <w:rPr>
          <w:rFonts w:ascii="Arial" w:cs="Arial" w:eastAsia="Arial" w:hAnsi="Arial"/>
          <w:b/>
          <w:bCs/>
          <w:color w:val="2E75B6"/>
          <w:sz w:val="28"/>
          <w:szCs w:val="28"/>
        </w:rPr>
        <w:t xml:space="preserve">12.3 Optional Notifications (Phase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Event</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Channel</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Opt-out?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New expense entry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WhatsApp</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Yes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Festival contribution request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WhatsApp</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Yes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Society broadcast from admin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WhatsApp</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Yes</w:t>
            </w:r>
          </w:p>
        </w:tc>
      </w:tr>
    </w:tbl>
    <w:p>
      <w:pPr>
        <w:spacing w:before="120" w:after="0"/>
      </w:pPr>
    </w:p>
    <w:p>
      <w:pPr>
        <w:pStyle w:val="Heading2"/>
        <w:spacing w:before="240" w:after="80"/>
      </w:pPr>
      <w:r>
        <w:rPr>
          <w:rFonts w:ascii="Arial" w:cs="Arial" w:eastAsia="Arial" w:hAnsi="Arial"/>
          <w:b/>
          <w:bCs/>
          <w:color w:val="2E75B6"/>
          <w:sz w:val="28"/>
          <w:szCs w:val="28"/>
        </w:rPr>
        <w:t xml:space="preserve">12.4 Rules</w:t>
      </w:r>
    </w:p>
    <w:p>
      <w:pPr>
        <w:pStyle w:val="ListParagraph"/>
        <w:numPr>
          <w:ilvl w:val="0"/>
          <w:numId w:val="2"/>
        </w:numPr>
        <w:spacing w:before="40" w:after="40"/>
      </w:pPr>
      <w:r>
        <w:rPr>
          <w:rFonts w:ascii="Arial" w:cs="Arial" w:eastAsia="Arial" w:hAnsi="Arial"/>
          <w:color w:val="404040"/>
          <w:sz w:val="22"/>
          <w:szCs w:val="22"/>
        </w:rPr>
        <w:t xml:space="preserve">All WhatsApp template messages require Meta pre-approval (2-5 business days) — submit templates before launch</w:t>
      </w:r>
    </w:p>
    <w:p>
      <w:pPr>
        <w:pStyle w:val="ListParagraph"/>
        <w:numPr>
          <w:ilvl w:val="0"/>
          <w:numId w:val="2"/>
        </w:numPr>
        <w:spacing w:before="40" w:after="40"/>
      </w:pPr>
      <w:r>
        <w:rPr>
          <w:rFonts w:ascii="Arial" w:cs="Arial" w:eastAsia="Arial" w:hAnsi="Arial"/>
          <w:color w:val="404040"/>
          <w:sz w:val="22"/>
          <w:szCs w:val="22"/>
        </w:rPr>
        <w:t xml:space="preserve">Rate limits: 3 OTP per hour per mobile, 5 registrations per hour per IP</w:t>
      </w:r>
    </w:p>
    <w:p>
      <w:pPr>
        <w:pStyle w:val="ListParagraph"/>
        <w:numPr>
          <w:ilvl w:val="0"/>
          <w:numId w:val="2"/>
        </w:numPr>
        <w:spacing w:before="40" w:after="40"/>
      </w:pPr>
      <w:r>
        <w:rPr>
          <w:rFonts w:ascii="Arial" w:cs="Arial" w:eastAsia="Arial" w:hAnsi="Arial"/>
          <w:color w:val="404040"/>
          <w:sz w:val="22"/>
          <w:szCs w:val="22"/>
        </w:rPr>
        <w:t xml:space="preserve">3 delivery retries at 5-minute intervals before fallback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CCCCCC" w:sz="1"/>
              <w:left w:val="single" w:color="CCCCCC" w:sz="1"/>
              <w:bottom w:val="single" w:color="CCCCCC" w:sz="1"/>
              <w:right w:val="single" w:color="CCCCCC" w:sz="1"/>
            </w:tcBorders>
            <w:shd w:fill="C55A11" w:val="clear"/>
            <w:tcMar>
              <w:top w:type="dxa" w:w="80"/>
              <w:left w:type="dxa" w:w="100"/>
              <w:bottom w:type="dxa" w:w="80"/>
              <w:right w:type="dxa" w:w="100"/>
            </w:tcMar>
          </w:tcPr>
          <w:p>
            <w:r>
              <w:rPr>
                <w:rFonts w:ascii="Arial" w:cs="Arial" w:eastAsia="Arial" w:hAnsi="Arial"/>
                <w:b/>
                <w:bCs/>
                <w:color w:val="FFFFFF"/>
                <w:sz w:val="18"/>
                <w:szCs w:val="18"/>
              </w:rPr>
              <w:t xml:space="preserve">P2</w:t>
            </w:r>
          </w:p>
        </w:tc>
        <w:tc>
          <w:tcPr>
            <w:tcW w:type="dxa" w:w="8960"/>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tcPr>
          <w:p>
            <w:r>
              <w:rPr>
                <w:rFonts w:ascii="Arial" w:cs="Arial" w:eastAsia="Arial" w:hAnsi="Arial"/>
                <w:color w:val="C55A11"/>
                <w:sz w:val="20"/>
                <w:szCs w:val="20"/>
              </w:rPr>
              <w:t xml:space="preserve">Notification history inbox for residents (last 90 days) is Phase 2. The notifications table logs all sends from day 1.</w:t>
            </w:r>
          </w:p>
        </w:tc>
      </w:tr>
    </w:tbl>
    <w:p>
      <w:r>
        <w:br w:type="page"/>
      </w:r>
    </w:p>
    <w:p>
      <w:pPr>
        <w:pStyle w:val="Heading1"/>
        <w:spacing w:before="360" w:after="120"/>
      </w:pPr>
      <w:r>
        <w:rPr>
          <w:rFonts w:ascii="Arial" w:cs="Arial" w:eastAsia="Arial" w:hAnsi="Arial"/>
          <w:b/>
          <w:bCs/>
          <w:color w:val="1F4E79"/>
          <w:sz w:val="36"/>
          <w:szCs w:val="36"/>
        </w:rPr>
        <w:t xml:space="preserve">13. Security &amp; Authentication</w:t>
      </w:r>
    </w:p>
    <w:p>
      <w:pPr>
        <w:pStyle w:val="Heading2"/>
        <w:spacing w:before="240" w:after="80"/>
      </w:pPr>
      <w:r>
        <w:rPr>
          <w:rFonts w:ascii="Arial" w:cs="Arial" w:eastAsia="Arial" w:hAnsi="Arial"/>
          <w:b/>
          <w:bCs/>
          <w:color w:val="2E75B6"/>
          <w:sz w:val="28"/>
          <w:szCs w:val="28"/>
        </w:rPr>
        <w:t xml:space="preserve">13.1 Authentication by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000"/>
        <w:gridCol w:w="23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Auth Method</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2FA</w:t>
            </w:r>
          </w:p>
        </w:tc>
        <w:tc>
          <w:tcPr>
            <w:tcW w:type="dxa" w:w="2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Session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Super Admin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Email + Password (12+ chars)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TOTP mandatory</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8 hours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RWA Admin</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Mobile OTP (5 min validity)</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TOTP optional</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8 hours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Resident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Mobile OTP + 4-digit PIN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None Phase 1</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30 days trusted device</w:t>
            </w:r>
          </w:p>
        </w:tc>
      </w:tr>
    </w:tbl>
    <w:p>
      <w:pPr>
        <w:spacing w:before="120" w:after="0"/>
      </w:pPr>
    </w:p>
    <w:p>
      <w:pPr>
        <w:pStyle w:val="Heading2"/>
        <w:spacing w:before="240" w:after="80"/>
      </w:pPr>
      <w:r>
        <w:rPr>
          <w:rFonts w:ascii="Arial" w:cs="Arial" w:eastAsia="Arial" w:hAnsi="Arial"/>
          <w:b/>
          <w:bCs/>
          <w:color w:val="2E75B6"/>
          <w:sz w:val="28"/>
          <w:szCs w:val="28"/>
        </w:rPr>
        <w:t xml:space="preserve">13.2 Rules</w:t>
      </w:r>
    </w:p>
    <w:p>
      <w:pPr>
        <w:pStyle w:val="ListParagraph"/>
        <w:numPr>
          <w:ilvl w:val="0"/>
          <w:numId w:val="2"/>
        </w:numPr>
        <w:spacing w:before="40" w:after="40"/>
      </w:pPr>
      <w:r>
        <w:rPr>
          <w:rFonts w:ascii="Arial" w:cs="Arial" w:eastAsia="Arial" w:hAnsi="Arial"/>
          <w:color w:val="404040"/>
          <w:sz w:val="22"/>
          <w:szCs w:val="22"/>
        </w:rPr>
        <w:t xml:space="preserve">3 OTP failures → 30-minute lockout</w:t>
      </w:r>
    </w:p>
    <w:p>
      <w:pPr>
        <w:pStyle w:val="ListParagraph"/>
        <w:numPr>
          <w:ilvl w:val="0"/>
          <w:numId w:val="2"/>
        </w:numPr>
        <w:spacing w:before="40" w:after="40"/>
      </w:pPr>
      <w:r>
        <w:rPr>
          <w:rFonts w:ascii="Arial" w:cs="Arial" w:eastAsia="Arial" w:hAnsi="Arial"/>
          <w:color w:val="404040"/>
          <w:sz w:val="22"/>
          <w:szCs w:val="22"/>
        </w:rPr>
        <w:t xml:space="preserve">5 PIN failures → OTP re-verification required</w:t>
      </w:r>
    </w:p>
    <w:p>
      <w:pPr>
        <w:pStyle w:val="ListParagraph"/>
        <w:numPr>
          <w:ilvl w:val="0"/>
          <w:numId w:val="2"/>
        </w:numPr>
        <w:spacing w:before="40" w:after="40"/>
      </w:pPr>
      <w:r>
        <w:rPr>
          <w:rFonts w:ascii="Arial" w:cs="Arial" w:eastAsia="Arial" w:hAnsi="Arial"/>
          <w:color w:val="404040"/>
          <w:sz w:val="22"/>
          <w:szCs w:val="22"/>
        </w:rPr>
        <w:t xml:space="preserve">PostgreSQL Row-Level Security (RLS) — society_id scoping enforced at DB level. Cross-society data access is impossible.</w:t>
      </w:r>
    </w:p>
    <w:p>
      <w:pPr>
        <w:pStyle w:val="ListParagraph"/>
        <w:numPr>
          <w:ilvl w:val="0"/>
          <w:numId w:val="2"/>
        </w:numPr>
        <w:spacing w:before="40" w:after="40"/>
      </w:pPr>
      <w:r>
        <w:rPr>
          <w:rFonts w:ascii="Arial" w:cs="Arial" w:eastAsia="Arial" w:hAnsi="Arial"/>
          <w:color w:val="404040"/>
          <w:sz w:val="22"/>
          <w:szCs w:val="22"/>
        </w:rPr>
        <w:t xml:space="preserve">TLS 1.3 in transit, AES-256 at rest, AWS KMS / Azure Key Vault</w:t>
      </w:r>
    </w:p>
    <w:p>
      <w:pPr>
        <w:pStyle w:val="ListParagraph"/>
        <w:numPr>
          <w:ilvl w:val="0"/>
          <w:numId w:val="2"/>
        </w:numPr>
        <w:spacing w:before="40" w:after="40"/>
      </w:pPr>
      <w:r>
        <w:rPr>
          <w:rFonts w:ascii="Arial" w:cs="Arial" w:eastAsia="Arial" w:hAnsi="Arial"/>
          <w:color w:val="404040"/>
          <w:sz w:val="22"/>
          <w:szCs w:val="22"/>
        </w:rPr>
        <w:t xml:space="preserve">Audit logs: immutable, written on every admin action, 3-year retention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CCCCCC" w:sz="1"/>
              <w:left w:val="single" w:color="CCCCCC" w:sz="1"/>
              <w:bottom w:val="single" w:color="CCCCCC" w:sz="1"/>
              <w:right w:val="single" w:color="CCCCCC" w:sz="1"/>
            </w:tcBorders>
            <w:shd w:fill="C55A11" w:val="clear"/>
            <w:tcMar>
              <w:top w:type="dxa" w:w="80"/>
              <w:left w:type="dxa" w:w="100"/>
              <w:bottom w:type="dxa" w:w="80"/>
              <w:right w:type="dxa" w:w="100"/>
            </w:tcMar>
          </w:tcPr>
          <w:p>
            <w:r>
              <w:rPr>
                <w:rFonts w:ascii="Arial" w:cs="Arial" w:eastAsia="Arial" w:hAnsi="Arial"/>
                <w:b/>
                <w:bCs/>
                <w:color w:val="FFFFFF"/>
                <w:sz w:val="18"/>
                <w:szCs w:val="18"/>
              </w:rPr>
              <w:t xml:space="preserve">P2</w:t>
            </w:r>
          </w:p>
        </w:tc>
        <w:tc>
          <w:tcPr>
            <w:tcW w:type="dxa" w:w="8960"/>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tcPr>
          <w:p>
            <w:r>
              <w:rPr>
                <w:rFonts w:ascii="Arial" w:cs="Arial" w:eastAsia="Arial" w:hAnsi="Arial"/>
                <w:color w:val="C55A11"/>
                <w:sz w:val="20"/>
                <w:szCs w:val="20"/>
              </w:rPr>
              <w:t xml:space="preserve">Audit log browser UI (admin-facing search, filter, and export) is Phase 2. Backend writes to audit_logs table from day 1 on every sensitive operation.</w:t>
            </w:r>
          </w:p>
        </w:tc>
      </w:tr>
    </w:tbl>
    <w:p>
      <w:r>
        <w:br w:type="page"/>
      </w:r>
    </w:p>
    <w:p>
      <w:pPr>
        <w:pStyle w:val="Heading1"/>
        <w:spacing w:before="360" w:after="120"/>
      </w:pPr>
      <w:r>
        <w:rPr>
          <w:rFonts w:ascii="Arial" w:cs="Arial" w:eastAsia="Arial" w:hAnsi="Arial"/>
          <w:b/>
          <w:bCs/>
          <w:color w:val="1F4E79"/>
          <w:sz w:val="36"/>
          <w:szCs w:val="36"/>
        </w:rPr>
        <w:t xml:space="preserve">14. Data Migration (Legacy Societies)</w:t>
      </w:r>
    </w:p>
    <w:p>
      <w:pPr>
        <w:pStyle w:val="Heading2"/>
        <w:spacing w:before="240" w:after="80"/>
      </w:pPr>
      <w:r>
        <w:rPr>
          <w:rFonts w:ascii="Arial" w:cs="Arial" w:eastAsia="Arial" w:hAnsi="Arial"/>
          <w:b/>
          <w:bCs/>
          <w:color w:val="2E75B6"/>
          <w:sz w:val="28"/>
          <w:szCs w:val="28"/>
        </w:rPr>
        <w:t xml:space="preserve">14.1 Template Fields</w:t>
      </w:r>
    </w:p>
    <w:p>
      <w:pPr>
        <w:pStyle w:val="ListParagraph"/>
        <w:numPr>
          <w:ilvl w:val="0"/>
          <w:numId w:val="2"/>
        </w:numPr>
        <w:spacing w:before="40" w:after="40"/>
      </w:pPr>
      <w:r>
        <w:rPr>
          <w:rFonts w:ascii="Arial" w:cs="Arial" w:eastAsia="Arial" w:hAnsi="Arial"/>
          <w:color w:val="404040"/>
          <w:sz w:val="22"/>
          <w:szCs w:val="22"/>
        </w:rPr>
        <w:t xml:space="preserve">Name, Mobile, House No., Block, Floor, Ownership Type, Fee Status (Paid/Pending/Exempt), Last Payment Date, Pre-Migration Arrears (optional)</w:t>
      </w:r>
    </w:p>
    <w:p>
      <w:pPr>
        <w:spacing w:before="120" w:after="0"/>
      </w:pPr>
    </w:p>
    <w:p>
      <w:pPr>
        <w:pStyle w:val="Heading2"/>
        <w:spacing w:before="240" w:after="80"/>
      </w:pPr>
      <w:r>
        <w:rPr>
          <w:rFonts w:ascii="Arial" w:cs="Arial" w:eastAsia="Arial" w:hAnsi="Arial"/>
          <w:b/>
          <w:bCs/>
          <w:color w:val="2E75B6"/>
          <w:sz w:val="28"/>
          <w:szCs w:val="28"/>
        </w:rPr>
        <w:t xml:space="preserve">14.2 Rules</w:t>
      </w:r>
    </w:p>
    <w:p>
      <w:pPr>
        <w:pStyle w:val="ListParagraph"/>
        <w:numPr>
          <w:ilvl w:val="0"/>
          <w:numId w:val="2"/>
        </w:numPr>
        <w:spacing w:before="40" w:after="40"/>
      </w:pPr>
      <w:r>
        <w:rPr>
          <w:rFonts w:ascii="Arial" w:cs="Arial" w:eastAsia="Arial" w:hAnsi="Arial"/>
          <w:color w:val="404040"/>
          <w:sz w:val="22"/>
          <w:szCs w:val="22"/>
        </w:rPr>
        <w:t xml:space="preserve">Admin uploads CSV → system validates: mandatory fields, duplicate mobiles, invalid types</w:t>
      </w:r>
    </w:p>
    <w:p>
      <w:pPr>
        <w:pStyle w:val="ListParagraph"/>
        <w:numPr>
          <w:ilvl w:val="0"/>
          <w:numId w:val="2"/>
        </w:numPr>
        <w:spacing w:before="40" w:after="40"/>
      </w:pPr>
      <w:r>
        <w:rPr>
          <w:rFonts w:ascii="Arial" w:cs="Arial" w:eastAsia="Arial" w:hAnsi="Arial"/>
          <w:color w:val="404040"/>
          <w:sz w:val="22"/>
          <w:szCs w:val="22"/>
        </w:rPr>
        <w:t xml:space="preserve">Duplicate detection: flagged during validation — admin resolves before import</w:t>
      </w:r>
    </w:p>
    <w:p>
      <w:pPr>
        <w:pStyle w:val="ListParagraph"/>
        <w:numPr>
          <w:ilvl w:val="0"/>
          <w:numId w:val="2"/>
        </w:numPr>
        <w:spacing w:before="40" w:after="40"/>
      </w:pPr>
      <w:r>
        <w:rPr>
          <w:rFonts w:ascii="Arial" w:cs="Arial" w:eastAsia="Arial" w:hAnsi="Arial"/>
          <w:color w:val="404040"/>
          <w:sz w:val="22"/>
          <w:szCs w:val="22"/>
        </w:rPr>
        <w:t xml:space="preserve">Valid rows imported as Migrated accounts with auto-generated RWAIDs</w:t>
      </w:r>
    </w:p>
    <w:p>
      <w:pPr>
        <w:pStyle w:val="ListParagraph"/>
        <w:numPr>
          <w:ilvl w:val="0"/>
          <w:numId w:val="2"/>
        </w:numPr>
        <w:spacing w:before="40" w:after="40"/>
      </w:pPr>
      <w:r>
        <w:rPr>
          <w:rFonts w:ascii="Arial" w:cs="Arial" w:eastAsia="Arial" w:hAnsi="Arial"/>
          <w:color w:val="404040"/>
          <w:sz w:val="22"/>
          <w:szCs w:val="22"/>
        </w:rPr>
        <w:t xml:space="preserve">WhatsApp activation messages sent to all imported residents</w:t>
      </w:r>
    </w:p>
    <w:p>
      <w:pPr>
        <w:pStyle w:val="ListParagraph"/>
        <w:numPr>
          <w:ilvl w:val="0"/>
          <w:numId w:val="2"/>
        </w:numPr>
        <w:spacing w:before="40" w:after="40"/>
      </w:pPr>
      <w:r>
        <w:rPr>
          <w:rFonts w:ascii="Arial" w:cs="Arial" w:eastAsia="Arial" w:hAnsi="Arial"/>
          <w:color w:val="404040"/>
          <w:sz w:val="22"/>
          <w:szCs w:val="22"/>
        </w:rPr>
        <w:t xml:space="preserve">Dormant (not activated in 30 days): reminder sent. 60 days: status = Migrated-Dormant. Never deleted.</w:t>
      </w:r>
    </w:p>
    <w:p>
      <w:pPr>
        <w:pStyle w:val="ListParagraph"/>
        <w:numPr>
          <w:ilvl w:val="0"/>
          <w:numId w:val="2"/>
        </w:numPr>
        <w:spacing w:before="40" w:after="40"/>
      </w:pPr>
      <w:r>
        <w:rPr>
          <w:rFonts w:ascii="Arial" w:cs="Arial" w:eastAsia="Arial" w:hAnsi="Arial"/>
          <w:color w:val="404040"/>
          <w:sz w:val="22"/>
          <w:szCs w:val="22"/>
        </w:rPr>
        <w:t xml:space="preserve">Not migrated: Festival history, expense history, documents (clean slate)</w:t>
      </w:r>
    </w:p>
    <w:p>
      <w:r>
        <w:br w:type="page"/>
      </w:r>
    </w:p>
    <w:p>
      <w:pPr>
        <w:pStyle w:val="Heading1"/>
        <w:spacing w:before="360" w:after="120"/>
      </w:pPr>
      <w:r>
        <w:rPr>
          <w:rFonts w:ascii="Arial" w:cs="Arial" w:eastAsia="Arial" w:hAnsi="Arial"/>
          <w:b/>
          <w:bCs/>
          <w:color w:val="1F4E79"/>
          <w:sz w:val="36"/>
          <w:szCs w:val="36"/>
        </w:rPr>
        <w:t xml:space="preserve">15. Data Management &amp; Compliance</w:t>
      </w:r>
    </w:p>
    <w:p>
      <w:pPr>
        <w:pStyle w:val="Heading2"/>
        <w:spacing w:before="240" w:after="80"/>
      </w:pPr>
      <w:r>
        <w:rPr>
          <w:rFonts w:ascii="Arial" w:cs="Arial" w:eastAsia="Arial" w:hAnsi="Arial"/>
          <w:b/>
          <w:bCs/>
          <w:color w:val="2E75B6"/>
          <w:sz w:val="28"/>
          <w:szCs w:val="28"/>
        </w:rPr>
        <w:t xml:space="preserve">15.1 Retention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Data Type</w:t>
            </w:r>
          </w:p>
        </w:tc>
        <w:tc>
          <w:tcPr>
            <w:tcW w:type="dxa" w:w="5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Retention</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Active resident records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Indefinite while active</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Deactivated records</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6 months read-only, then archived</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Audit logs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3 years</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Fee payment records</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7 years (financial compliance)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Backups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Daily: 30 days  |  Monthly: 12 months</w:t>
            </w:r>
          </w:p>
        </w:tc>
      </w:tr>
    </w:tbl>
    <w:p>
      <w:pPr>
        <w:spacing w:before="120" w:after="0"/>
      </w:pPr>
    </w:p>
    <w:p>
      <w:pPr>
        <w:pStyle w:val="Heading2"/>
        <w:spacing w:before="240" w:after="80"/>
      </w:pPr>
      <w:r>
        <w:rPr>
          <w:rFonts w:ascii="Arial" w:cs="Arial" w:eastAsia="Arial" w:hAnsi="Arial"/>
          <w:b/>
          <w:bCs/>
          <w:color w:val="2E75B6"/>
          <w:sz w:val="28"/>
          <w:szCs w:val="28"/>
        </w:rPr>
        <w:t xml:space="preserve">15.2 DPDP Act 2023</w:t>
      </w:r>
    </w:p>
    <w:p>
      <w:pPr>
        <w:pStyle w:val="ListParagraph"/>
        <w:numPr>
          <w:ilvl w:val="0"/>
          <w:numId w:val="2"/>
        </w:numPr>
        <w:spacing w:before="40" w:after="40"/>
      </w:pPr>
      <w:r>
        <w:rPr>
          <w:rFonts w:ascii="Arial" w:cs="Arial" w:eastAsia="Arial" w:hAnsi="Arial"/>
          <w:color w:val="404040"/>
          <w:sz w:val="22"/>
          <w:szCs w:val="22"/>
        </w:rPr>
        <w:t xml:space="preserve">Consent checkboxes at registration for data collection and communication</w:t>
      </w:r>
    </w:p>
    <w:p>
      <w:pPr>
        <w:pStyle w:val="ListParagraph"/>
        <w:numPr>
          <w:ilvl w:val="0"/>
          <w:numId w:val="2"/>
        </w:numPr>
        <w:spacing w:before="40" w:after="40"/>
      </w:pPr>
      <w:r>
        <w:rPr>
          <w:rFonts w:ascii="Arial" w:cs="Arial" w:eastAsia="Arial" w:hAnsi="Arial"/>
          <w:color w:val="404040"/>
          <w:sz w:val="22"/>
          <w:szCs w:val="22"/>
        </w:rPr>
        <w:t xml:space="preserve">Resident right to access: full data export on request within 48 hours</w:t>
      </w:r>
    </w:p>
    <w:p>
      <w:pPr>
        <w:pStyle w:val="ListParagraph"/>
        <w:numPr>
          <w:ilvl w:val="0"/>
          <w:numId w:val="2"/>
        </w:numPr>
        <w:spacing w:before="40" w:after="40"/>
      </w:pPr>
      <w:r>
        <w:rPr>
          <w:rFonts w:ascii="Arial" w:cs="Arial" w:eastAsia="Arial" w:hAnsi="Arial"/>
          <w:color w:val="404040"/>
          <w:sz w:val="22"/>
          <w:szCs w:val="22"/>
        </w:rPr>
        <w:t xml:space="preserve">Data breach notification: within 72 hours to Super Admin and affected residents</w:t>
      </w:r>
    </w:p>
    <w:p>
      <w:pPr>
        <w:pStyle w:val="ListParagraph"/>
        <w:numPr>
          <w:ilvl w:val="0"/>
          <w:numId w:val="2"/>
        </w:numPr>
        <w:spacing w:before="40" w:after="40"/>
      </w:pPr>
      <w:r>
        <w:rPr>
          <w:rFonts w:ascii="Arial" w:cs="Arial" w:eastAsia="Arial" w:hAnsi="Arial"/>
          <w:color w:val="404040"/>
          <w:sz w:val="22"/>
          <w:szCs w:val="22"/>
        </w:rPr>
        <w:t xml:space="preserve">All data stored on Indian servers — AWS Mumbai / Azure India Central</w:t>
      </w:r>
    </w:p>
    <w:p>
      <w:pPr>
        <w:spacing w:before="120" w:after="0"/>
      </w:pPr>
    </w:p>
    <w:p>
      <w:pPr>
        <w:pStyle w:val="Heading2"/>
        <w:spacing w:before="240" w:after="80"/>
      </w:pPr>
      <w:r>
        <w:rPr>
          <w:rFonts w:ascii="Arial" w:cs="Arial" w:eastAsia="Arial" w:hAnsi="Arial"/>
          <w:b/>
          <w:bCs/>
          <w:color w:val="2E75B6"/>
          <w:sz w:val="28"/>
          <w:szCs w:val="28"/>
        </w:rPr>
        <w:t xml:space="preserve">15.3 Subscription Lapse</w:t>
      </w:r>
    </w:p>
    <w:p>
      <w:pPr>
        <w:pStyle w:val="ListParagraph"/>
        <w:numPr>
          <w:ilvl w:val="0"/>
          <w:numId w:val="2"/>
        </w:numPr>
        <w:spacing w:before="40" w:after="40"/>
      </w:pPr>
      <w:r>
        <w:rPr>
          <w:rFonts w:ascii="Arial" w:cs="Arial" w:eastAsia="Arial" w:hAnsi="Arial"/>
          <w:color w:val="404040"/>
          <w:sz w:val="22"/>
          <w:szCs w:val="22"/>
        </w:rPr>
        <w:t xml:space="preserve">Day 0-15: Grace period — full access</w:t>
      </w:r>
    </w:p>
    <w:p>
      <w:pPr>
        <w:pStyle w:val="ListParagraph"/>
        <w:numPr>
          <w:ilvl w:val="0"/>
          <w:numId w:val="2"/>
        </w:numPr>
        <w:spacing w:before="40" w:after="40"/>
      </w:pPr>
      <w:r>
        <w:rPr>
          <w:rFonts w:ascii="Arial" w:cs="Arial" w:eastAsia="Arial" w:hAnsi="Arial"/>
          <w:color w:val="404040"/>
          <w:sz w:val="22"/>
          <w:szCs w:val="22"/>
        </w:rPr>
        <w:t xml:space="preserve">Day 15-45: Admin access suspended; residents can view their own data</w:t>
      </w:r>
    </w:p>
    <w:p>
      <w:pPr>
        <w:pStyle w:val="ListParagraph"/>
        <w:numPr>
          <w:ilvl w:val="0"/>
          <w:numId w:val="2"/>
        </w:numPr>
        <w:spacing w:before="40" w:after="40"/>
      </w:pPr>
      <w:r>
        <w:rPr>
          <w:rFonts w:ascii="Arial" w:cs="Arial" w:eastAsia="Arial" w:hAnsi="Arial"/>
          <w:color w:val="404040"/>
          <w:sz w:val="22"/>
          <w:szCs w:val="22"/>
        </w:rPr>
        <w:t xml:space="preserve">Day 45-90: Full suspension — read-only for all</w:t>
      </w:r>
    </w:p>
    <w:p>
      <w:pPr>
        <w:pStyle w:val="ListParagraph"/>
        <w:numPr>
          <w:ilvl w:val="0"/>
          <w:numId w:val="2"/>
        </w:numPr>
        <w:spacing w:before="40" w:after="40"/>
      </w:pPr>
      <w:r>
        <w:rPr>
          <w:rFonts w:ascii="Arial" w:cs="Arial" w:eastAsia="Arial" w:hAnsi="Arial"/>
          <w:color w:val="404040"/>
          <w:sz w:val="22"/>
          <w:szCs w:val="22"/>
        </w:rPr>
        <w:t xml:space="preserve">Day 90: Offboarding — export package generated, then scheduled deletion</w:t>
      </w:r>
    </w:p>
    <w:p>
      <w:r>
        <w:br w:type="page"/>
      </w:r>
    </w:p>
    <w:p>
      <w:pPr>
        <w:pStyle w:val="Heading1"/>
        <w:spacing w:before="360" w:after="120"/>
      </w:pPr>
      <w:r>
        <w:rPr>
          <w:rFonts w:ascii="Arial" w:cs="Arial" w:eastAsia="Arial" w:hAnsi="Arial"/>
          <w:b/>
          <w:bCs/>
          <w:color w:val="1F4E79"/>
          <w:sz w:val="36"/>
          <w:szCs w:val="36"/>
        </w:rPr>
        <w:t xml:space="preserve">16. Technology Stack (Phase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50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50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Backend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Node.js + NestJS</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Modular — Phase 2 modules slot in cleanly</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Frontend</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React.js (mobile-responsive)</w:t>
            </w:r>
          </w:p>
        </w:tc>
        <w:tc>
          <w:tcPr>
            <w:tcW w:type="dxa" w:w="5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No native app in Phase 1</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Database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PostgreSQL + RLS</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Multi-tenancy enforced at DB level</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Cache / Queue</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Redis</w:t>
            </w:r>
          </w:p>
        </w:tc>
        <w:tc>
          <w:tcPr>
            <w:tcW w:type="dxa" w:w="5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OTP storage, session, future job queues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WhatsApp</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WhatsApp Business API</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Primary channel</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SMS</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Twilio / MSG91</w:t>
            </w:r>
          </w:p>
        </w:tc>
        <w:tc>
          <w:tcPr>
            <w:tcW w:type="dxa" w:w="5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OTP only in Phase 1</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File Storage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AWS S3 / Azure Blob</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Profile photos (RWAID card PDFs in Phase 2)</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Hosting</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AWS Mumbai / Azure India</w:t>
            </w:r>
          </w:p>
        </w:tc>
        <w:tc>
          <w:tcPr>
            <w:tcW w:type="dxa" w:w="5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Data localisation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Auth</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JWT + OTP</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TOTP for Super/RWA Admin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Monitoring</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Datadog / Sentry</w:t>
            </w:r>
          </w:p>
        </w:tc>
        <w:tc>
          <w:tcPr>
            <w:tcW w:type="dxa" w:w="5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Error tracking, uptime</w:t>
            </w:r>
          </w:p>
        </w:tc>
      </w:tr>
    </w:tbl>
    <w:p>
      <w:pPr>
        <w:spacing w:before="120" w:after="0"/>
      </w:pPr>
    </w:p>
    <w:p>
      <w:pPr>
        <w:pStyle w:val="Heading2"/>
        <w:spacing w:before="240" w:after="80"/>
      </w:pPr>
      <w:r>
        <w:rPr>
          <w:rFonts w:ascii="Arial" w:cs="Arial" w:eastAsia="Arial" w:hAnsi="Arial"/>
          <w:b/>
          <w:bCs/>
          <w:color w:val="2E75B6"/>
          <w:sz w:val="28"/>
          <w:szCs w:val="28"/>
        </w:rPr>
        <w:t xml:space="preserve">16.1 Database Entities (Phase 1 — with Phase 2 columns stubbed)</w:t>
      </w:r>
    </w:p>
    <w:p>
      <w:pPr>
        <w:pStyle w:val="ListParagraph"/>
        <w:numPr>
          <w:ilvl w:val="0"/>
          <w:numId w:val="2"/>
        </w:numPr>
        <w:spacing w:before="40" w:after="40"/>
      </w:pPr>
      <w:r>
        <w:rPr>
          <w:rFonts w:ascii="Arial" w:cs="Arial" w:eastAsia="Arial" w:hAnsi="Arial"/>
          <w:color w:val="404040"/>
          <w:sz w:val="22"/>
          <w:szCs w:val="22"/>
        </w:rPr>
        <w:t xml:space="preserve">societies — Society ID, Society Code, subscription plan, config</w:t>
      </w:r>
    </w:p>
    <w:p>
      <w:pPr>
        <w:pStyle w:val="ListParagraph"/>
        <w:numPr>
          <w:ilvl w:val="0"/>
          <w:numId w:val="2"/>
        </w:numPr>
        <w:spacing w:before="40" w:after="40"/>
      </w:pPr>
      <w:r>
        <w:rPr>
          <w:rFonts w:ascii="Arial" w:cs="Arial" w:eastAsia="Arial" w:hAnsi="Arial"/>
          <w:color w:val="404040"/>
          <w:sz w:val="22"/>
          <w:szCs w:val="22"/>
        </w:rPr>
        <w:t xml:space="preserve">units — unit_id, number, block, floor, type, parking_slots, ev_slot (null), status</w:t>
      </w:r>
    </w:p>
    <w:p>
      <w:pPr>
        <w:pStyle w:val="ListParagraph"/>
        <w:numPr>
          <w:ilvl w:val="0"/>
          <w:numId w:val="2"/>
        </w:numPr>
        <w:spacing w:before="40" w:after="40"/>
      </w:pPr>
      <w:r>
        <w:rPr>
          <w:rFonts w:ascii="Arial" w:cs="Arial" w:eastAsia="Arial" w:hAnsi="Arial"/>
          <w:color w:val="404040"/>
          <w:sz w:val="22"/>
          <w:szCs w:val="22"/>
        </w:rPr>
        <w:t xml:space="preserve">login_accounts — mobile_number (PK), created_at</w:t>
      </w:r>
    </w:p>
    <w:p>
      <w:pPr>
        <w:pStyle w:val="ListParagraph"/>
        <w:numPr>
          <w:ilvl w:val="0"/>
          <w:numId w:val="2"/>
        </w:numPr>
        <w:spacing w:before="40" w:after="40"/>
      </w:pPr>
      <w:r>
        <w:rPr>
          <w:rFonts w:ascii="Arial" w:cs="Arial" w:eastAsia="Arial" w:hAnsi="Arial"/>
          <w:color w:val="404040"/>
          <w:sz w:val="22"/>
          <w:szCs w:val="22"/>
        </w:rPr>
        <w:t xml:space="preserve">memberships — rwaid, login_account_id, society_id, unit_id, type, status, tenancy_start, tenancy_end, qr_code (null), card_generated_at (null)</w:t>
      </w:r>
    </w:p>
    <w:p>
      <w:pPr>
        <w:pStyle w:val="ListParagraph"/>
        <w:numPr>
          <w:ilvl w:val="0"/>
          <w:numId w:val="2"/>
        </w:numPr>
        <w:spacing w:before="40" w:after="40"/>
      </w:pPr>
      <w:r>
        <w:rPr>
          <w:rFonts w:ascii="Arial" w:cs="Arial" w:eastAsia="Arial" w:hAnsi="Arial"/>
          <w:color w:val="404040"/>
          <w:sz w:val="22"/>
          <w:szCs w:val="22"/>
        </w:rPr>
        <w:t xml:space="preserve">admin_terms — role, login_account_id, society_id, start_date, end_date, status</w:t>
      </w:r>
    </w:p>
    <w:p>
      <w:pPr>
        <w:pStyle w:val="ListParagraph"/>
        <w:numPr>
          <w:ilvl w:val="0"/>
          <w:numId w:val="2"/>
        </w:numPr>
        <w:spacing w:before="40" w:after="40"/>
      </w:pPr>
      <w:r>
        <w:rPr>
          <w:rFonts w:ascii="Arial" w:cs="Arial" w:eastAsia="Arial" w:hAnsi="Arial"/>
          <w:color w:val="404040"/>
          <w:sz w:val="22"/>
          <w:szCs w:val="22"/>
        </w:rPr>
        <w:t xml:space="preserve">membership_fees — unit_id, session_year, amount_due, amount_paid, status</w:t>
      </w:r>
    </w:p>
    <w:p>
      <w:pPr>
        <w:pStyle w:val="ListParagraph"/>
        <w:numPr>
          <w:ilvl w:val="0"/>
          <w:numId w:val="2"/>
        </w:numPr>
        <w:spacing w:before="40" w:after="40"/>
      </w:pPr>
      <w:r>
        <w:rPr>
          <w:rFonts w:ascii="Arial" w:cs="Arial" w:eastAsia="Arial" w:hAnsi="Arial"/>
          <w:color w:val="404040"/>
          <w:sz w:val="22"/>
          <w:szCs w:val="22"/>
        </w:rPr>
        <w:t xml:space="preserve">fee_payments — payment_id, unit_id, amount, date, mode, reference, recorded_by</w:t>
      </w:r>
    </w:p>
    <w:p>
      <w:pPr>
        <w:pStyle w:val="ListParagraph"/>
        <w:numPr>
          <w:ilvl w:val="0"/>
          <w:numId w:val="2"/>
        </w:numPr>
        <w:spacing w:before="40" w:after="40"/>
      </w:pPr>
      <w:r>
        <w:rPr>
          <w:rFonts w:ascii="Arial" w:cs="Arial" w:eastAsia="Arial" w:hAnsi="Arial"/>
          <w:color w:val="404040"/>
          <w:sz w:val="22"/>
          <w:szCs w:val="22"/>
        </w:rPr>
        <w:t xml:space="preserve">vehicles — vehicle_id, unit_id, type, registration_number, make, model, colour, parking_slot (null), sticker_number (null), ev_slot (null), valid_from, valid_to, status</w:t>
      </w:r>
    </w:p>
    <w:p>
      <w:pPr>
        <w:pStyle w:val="ListParagraph"/>
        <w:numPr>
          <w:ilvl w:val="0"/>
          <w:numId w:val="2"/>
        </w:numPr>
        <w:spacing w:before="40" w:after="40"/>
      </w:pPr>
      <w:r>
        <w:rPr>
          <w:rFonts w:ascii="Arial" w:cs="Arial" w:eastAsia="Arial" w:hAnsi="Arial"/>
          <w:color w:val="404040"/>
          <w:sz w:val="22"/>
          <w:szCs w:val="22"/>
        </w:rPr>
        <w:t xml:space="preserve">expenses — expense_id, society_id, date, category, description, amount, mode, is_recurring (null), recurrence_type (null)</w:t>
      </w:r>
    </w:p>
    <w:p>
      <w:pPr>
        <w:pStyle w:val="ListParagraph"/>
        <w:numPr>
          <w:ilvl w:val="0"/>
          <w:numId w:val="2"/>
        </w:numPr>
        <w:spacing w:before="40" w:after="40"/>
      </w:pPr>
      <w:r>
        <w:rPr>
          <w:rFonts w:ascii="Arial" w:cs="Arial" w:eastAsia="Arial" w:hAnsi="Arial"/>
          <w:color w:val="404040"/>
          <w:sz w:val="22"/>
          <w:szCs w:val="22"/>
        </w:rPr>
        <w:t xml:space="preserve">festivals — festival_id, society_id, name, date, budget, status</w:t>
      </w:r>
    </w:p>
    <w:p>
      <w:pPr>
        <w:pStyle w:val="ListParagraph"/>
        <w:numPr>
          <w:ilvl w:val="0"/>
          <w:numId w:val="2"/>
        </w:numPr>
        <w:spacing w:before="40" w:after="40"/>
      </w:pPr>
      <w:r>
        <w:rPr>
          <w:rFonts w:ascii="Arial" w:cs="Arial" w:eastAsia="Arial" w:hAnsi="Arial"/>
          <w:color w:val="404040"/>
          <w:sz w:val="22"/>
          <w:szCs w:val="22"/>
        </w:rPr>
        <w:t xml:space="preserve">festival_contributions — contribution_id, festival_id, unit_id, amount, date</w:t>
      </w:r>
    </w:p>
    <w:p>
      <w:pPr>
        <w:pStyle w:val="ListParagraph"/>
        <w:numPr>
          <w:ilvl w:val="0"/>
          <w:numId w:val="2"/>
        </w:numPr>
        <w:spacing w:before="40" w:after="40"/>
      </w:pPr>
      <w:r>
        <w:rPr>
          <w:rFonts w:ascii="Arial" w:cs="Arial" w:eastAsia="Arial" w:hAnsi="Arial"/>
          <w:color w:val="404040"/>
          <w:sz w:val="22"/>
          <w:szCs w:val="22"/>
        </w:rPr>
        <w:t xml:space="preserve">notifications — notification_id, membership_id, type, channel, status, sent_at, delivered_at</w:t>
      </w:r>
    </w:p>
    <w:p>
      <w:pPr>
        <w:pStyle w:val="ListParagraph"/>
        <w:numPr>
          <w:ilvl w:val="0"/>
          <w:numId w:val="2"/>
        </w:numPr>
        <w:spacing w:before="40" w:after="40"/>
      </w:pPr>
      <w:r>
        <w:rPr>
          <w:rFonts w:ascii="Arial" w:cs="Arial" w:eastAsia="Arial" w:hAnsi="Arial"/>
          <w:color w:val="404040"/>
          <w:sz w:val="22"/>
          <w:szCs w:val="22"/>
        </w:rPr>
        <w:t xml:space="preserve">audit_logs — log_id, society_id, actor_id, action, entity_type, entity_id, old_value, new_value, timestamp</w:t>
      </w:r>
    </w:p>
    <w:p>
      <w:r>
        <w:br w:type="page"/>
      </w:r>
    </w:p>
    <w:p>
      <w:pPr>
        <w:pStyle w:val="Heading1"/>
        <w:spacing w:before="360" w:after="120"/>
      </w:pPr>
      <w:r>
        <w:rPr>
          <w:rFonts w:ascii="Arial" w:cs="Arial" w:eastAsia="Arial" w:hAnsi="Arial"/>
          <w:b/>
          <w:bCs/>
          <w:color w:val="1F4E79"/>
          <w:sz w:val="36"/>
          <w:szCs w:val="36"/>
        </w:rPr>
        <w:t xml:space="preserve">17. Business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2800"/>
        <w:gridCol w:w="3260"/>
      </w:tblGrid>
      <w:tr>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Plan</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Price</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Limits</w:t>
            </w:r>
          </w:p>
        </w:tc>
        <w:tc>
          <w:tcPr>
            <w:tcW w:type="dxa" w:w="32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Starter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₹999/month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Up to 100 units, 2 admins</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Small independent floor societies</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Standard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₹1,999/month</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Up to 500 units, 5 admins</w:t>
            </w:r>
          </w:p>
        </w:tc>
        <w:tc>
          <w:tcPr>
            <w:tcW w:type="dxa" w:w="3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Mid-size gated societies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Premium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₹3,999/month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Unlimited units, admins</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Large townships</w:t>
            </w:r>
          </w:p>
        </w:tc>
      </w:tr>
    </w:tbl>
    <w:p>
      <w:pPr>
        <w:spacing w:before="120" w:after="0"/>
      </w:pPr>
    </w:p>
    <w:p>
      <w:pPr>
        <w:pStyle w:val="ListParagraph"/>
        <w:numPr>
          <w:ilvl w:val="0"/>
          <w:numId w:val="2"/>
        </w:numPr>
        <w:spacing w:before="40" w:after="40"/>
      </w:pPr>
      <w:r>
        <w:rPr>
          <w:rFonts w:ascii="Arial" w:cs="Arial" w:eastAsia="Arial" w:hAnsi="Arial"/>
          <w:color w:val="404040"/>
          <w:sz w:val="22"/>
          <w:szCs w:val="22"/>
        </w:rPr>
        <w:t xml:space="preserve">Free trial: 60 days on Standard plan — no credit card required</w:t>
      </w:r>
    </w:p>
    <w:p>
      <w:pPr>
        <w:pStyle w:val="ListParagraph"/>
        <w:numPr>
          <w:ilvl w:val="0"/>
          <w:numId w:val="2"/>
        </w:numPr>
        <w:spacing w:before="40" w:after="40"/>
      </w:pPr>
      <w:r>
        <w:rPr>
          <w:rFonts w:ascii="Arial" w:cs="Arial" w:eastAsia="Arial" w:hAnsi="Arial"/>
          <w:color w:val="404040"/>
          <w:sz w:val="22"/>
          <w:szCs w:val="22"/>
        </w:rPr>
        <w:t xml:space="preserve">Post-trial: Read-only mode, 90-day data retention before deletion</w:t>
      </w:r>
    </w:p>
    <w:p>
      <w:r>
        <w:br w:type="page"/>
      </w:r>
    </w:p>
    <w:p>
      <w:pPr>
        <w:pStyle w:val="Heading1"/>
        <w:spacing w:before="360" w:after="120"/>
      </w:pPr>
      <w:r>
        <w:rPr>
          <w:rFonts w:ascii="Arial" w:cs="Arial" w:eastAsia="Arial" w:hAnsi="Arial"/>
          <w:b/>
          <w:bCs/>
          <w:color w:val="1F4E79"/>
          <w:sz w:val="36"/>
          <w:szCs w:val="36"/>
        </w:rPr>
        <w:t xml:space="preserve">18. Complete Deferred Items — Phase 2 Handoff</w:t>
      </w:r>
    </w:p>
    <w:p>
      <w:pPr>
        <w:spacing w:before="60" w:after="60"/>
      </w:pPr>
      <w:r>
        <w:rPr>
          <w:rFonts w:ascii="Arial" w:cs="Arial" w:eastAsia="Arial" w:hAnsi="Arial"/>
          <w:color w:val="404040"/>
          <w:sz w:val="22"/>
          <w:szCs w:val="22"/>
        </w:rPr>
        <w:t xml:space="preserve">All items below are explicitly documented for Phase 2 planning. Each has its data foundation in Phase 1.</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700"/>
        <w:gridCol w:w="4060"/>
      </w:tblGrid>
      <w:t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2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Phase 1 Foundation</w:t>
            </w:r>
          </w:p>
        </w:tc>
        <w:tc>
          <w:tcPr>
            <w:tcW w:type="dxa" w:w="40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Phase 2 Work Required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Self-registration via Society Code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Society Code stored in societies table</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Registration flow UI, Society Verification Card</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RWAID Card (PDF + QR + WhatsApp image)</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RWAID string; qr_code + card_generated_at columns (null)</w:t>
            </w:r>
          </w:p>
        </w:tc>
        <w:tc>
          <w:tcPr>
            <w:tcW w:type="dxa" w:w="4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PDF generation library, QR generation, WhatsApp media send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Automated tenant lifecycle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tenancy_end_date column in memberships</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Cron job, reminder notification, auto-status-change</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Recurring expense templates</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is_recurring + recurrence_type columns in expenses (null)</w:t>
            </w:r>
          </w:p>
        </w:tc>
        <w:tc>
          <w:tcPr>
            <w:tcW w:type="dxa" w:w="4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Scheduler, admin approve/skip UI, notification trigger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Resident expense query + escalation</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audit_logs + expenses tables ready</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Complaints module handles this uniformly</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Audit log admin UI</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audit_logs table written from day 1</w:t>
            </w:r>
          </w:p>
        </w:tc>
        <w:tc>
          <w:tcPr>
            <w:tcW w:type="dxa" w:w="4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Browse, filter, export UI for admin + Super Admin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Emergency broadcast</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is_senior + is_special_needs flags on profiles</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Broadcast trigger, priority list generation, emergency PDF</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Resident notification inbox</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notifications table logs all sends</w:t>
            </w:r>
          </w:p>
        </w:tc>
        <w:tc>
          <w:tcPr>
            <w:tcW w:type="dxa" w:w="4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90-day inbox UI for resident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Multi-society context switcher UI</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login_accounts → memberships schema ready</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Society Selector UI (dropdown/card picker post-login)</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Property transfer: partial floor + inheritance</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Unit model handles it; admin does manually</w:t>
            </w:r>
          </w:p>
        </w:tc>
        <w:tc>
          <w:tcPr>
            <w:tcW w:type="dxa" w:w="4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Specific UI flows for partial transfer and inheritance scenarios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Parking slot approval workflow</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parking_slot column in vehicles (null)</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Slot availability check, approval queue, slot map</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Sticker management + reconciliation report</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sticker_number column in vehicles (null)</w:t>
            </w:r>
          </w:p>
        </w:tc>
        <w:tc>
          <w:tcPr>
            <w:tcW w:type="dxa" w:w="4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Sticker issuance tracking, annual reconciliation report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Gate guard vehicle search UI</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vehicles indexed on registration_number</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Separate lightweight web UI for gate guard role</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Festival settlement report</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festival and contribution data exists</w:t>
            </w:r>
          </w:p>
        </w:tc>
        <w:tc>
          <w:tcPr>
            <w:tcW w:type="dxa" w:w="4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Structured settlement PDF generation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Full SMS fallback stack</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SMS provider configured for OTP</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Extend SMS to all notification types with fallback logic</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pPr>
    <w:r>
      <w:rPr>
        <w:rFonts w:ascii="Arial" w:cs="Arial" w:eastAsia="Arial" w:hAnsi="Arial"/>
        <w:color w:val="888888"/>
        <w:sz w:val="18"/>
        <w:szCs w:val="18"/>
      </w:rPr>
      <w:t xml:space="preserve">RWA Connect  |  Phase 1</w:t>
    </w:r>
    <w:r>
      <w:rPr>
        <w:sz w:val="18"/>
        <w:szCs w:val="18"/>
      </w:rPr>
      <w:t xml:space="preserv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026"/>
      </w:tabs>
    </w:pPr>
    <w:r>
      <w:rPr>
        <w:rFonts w:ascii="Arial" w:cs="Arial" w:eastAsia="Arial" w:hAnsi="Arial"/>
        <w:color w:val="888888"/>
        <w:sz w:val="18"/>
        <w:szCs w:val="18"/>
      </w:rPr>
      <w:t xml:space="preserve">RWA Connect — Phase 1 MVP (Revised v2.0)</w:t>
    </w:r>
    <w:r>
      <w:rPr>
        <w:sz w:val="18"/>
        <w:szCs w:val="18"/>
      </w:rPr>
      <w:t xml:space="preserve">	</w:t>
    </w:r>
    <w:r>
      <w:rPr>
        <w:rFonts w:ascii="Arial" w:cs="Arial" w:eastAsia="Arial" w:hAnsi="Arial"/>
        <w:color w:val="888888"/>
        <w:sz w:val="18"/>
        <w:szCs w:val="18"/>
      </w:rPr>
      <w:t xml:space="preserve">Confidential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4E79"/>
      <w:sz w:val="36"/>
      <w:szCs w:val="36"/>
    </w:rPr>
  </w:style>
  <w:style w:type="paragraph" w:styleId="Heading2">
    <w:name w:val="Heading 2"/>
    <w:basedOn w:val="Normal"/>
    <w:next w:val="Normal"/>
    <w:qFormat/>
    <w:pPr>
      <w:spacing w:before="240" w:after="80"/>
      <w:outlineLvl w:val="1"/>
    </w:pPr>
    <w:rPr>
      <w:rFonts w:ascii="Arial" w:cs="Arial" w:eastAsia="Arial" w:hAnsi="Arial"/>
      <w:b/>
      <w:bCs/>
      <w:color w:val="2E75B6"/>
      <w:sz w:val="28"/>
      <w:szCs w:val="28"/>
    </w:rPr>
  </w:style>
  <w:style w:type="paragraph" w:styleId="Heading3">
    <w:name w:val="Heading 3"/>
    <w:basedOn w:val="Normal"/>
    <w:next w:val="Normal"/>
    <w:qFormat/>
    <w:pPr>
      <w:spacing w:before="180" w:after="6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2026-03-05T09:18:27.322Z</dcterms:created>
  <dcterms:modified xsi:type="dcterms:W3CDTF">2026-03-05T09:18:27.323Z</dcterms:modified>
</cp:coreProperties>
</file>

<file path=docProps/custom.xml><?xml version="1.0" encoding="utf-8"?>
<Properties xmlns="http://schemas.openxmlformats.org/officeDocument/2006/custom-properties" xmlns:vt="http://schemas.openxmlformats.org/officeDocument/2006/docPropsVTypes"/>
</file>