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2026-04-10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ID.</w:t>
      </w:r>
    </w:p>
    <w:p>
      <w:r>
        <w:t>- Machine Supplier: Confirmed with the supplier, [Machine Supplier Name], who provided a positive reference.</w:t>
      </w:r>
    </w:p>
    <w:p>
      <w:r>
        <w:t>- Bankers: Account statements from [Bank Name] verified, showing regular transactions and a healthy balance.</w:t>
      </w:r>
    </w:p>
    <w:p>
      <w:pPr>
        <w:pStyle w:val="Heading2"/>
      </w:pPr>
      <w:r>
        <w:t>- Creditors: No outstanding liabilities found.</w:t>
      </w:r>
    </w:p>
    <w:p>
      <w:r>
        <w:t>- Independent/Market: Market research indicates a positive reputation.</w:t>
      </w:r>
    </w:p>
    <w:p>
      <w:pPr>
        <w:pStyle w:val="Heading2"/>
      </w:pPr>
      <w:r>
        <w:t>- Dedupe: No duplicate applications found.</w:t>
      </w:r>
    </w:p>
    <w:p>
      <w:pPr>
        <w:pStyle w:val="Heading2"/>
      </w:pPr>
      <w:r>
        <w:t>- FCU Check: FCU records show no adverse history.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pPr>
        <w:pStyle w:val="Heading2"/>
      </w:pPr>
      <w:r>
        <w:t>- CIBIL Score: 780</w:t>
      </w:r>
    </w:p>
    <w:p>
      <w:r>
        <w:t>- Incomes: Monthly income of ₹[Guarantor Income] from [Guarantor Occupation].</w:t>
      </w:r>
    </w:p>
    <w:p>
      <w:r>
        <w:t>3. REFERENCE CHECK BY CREDIT ANALYST</w:t>
      </w:r>
    </w:p>
    <w:p>
      <w:r>
        <w:t>- Machine Supplier: [Machine Supplier Name] confirmed timely payments and expressed satisfaction with the company's performance.</w:t>
      </w:r>
    </w:p>
    <w:p>
      <w:pPr>
        <w:pStyle w:val="Heading2"/>
      </w:pPr>
      <w:r>
        <w:t>- Creditor: No creditors reported any issues.</w:t>
      </w:r>
    </w:p>
    <w:p>
      <w:r>
        <w:t>- Customer: Visited the customer's premises and found a well-organized operation.</w:t>
      </w:r>
    </w:p>
    <w:p>
      <w:r>
        <w:t>- Bankers/Term Lenders: [Bank Name] provided a positive reference, highlighting the company's strong financial management.</w:t>
      </w:r>
    </w:p>
    <w:p>
      <w:r>
        <w:t>- Competitors/Peers: Market peers indicate a competitive advantage in the industry.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Up-to-date with income tax returns.</w:t>
      </w:r>
    </w:p>
    <w:p>
      <w:pPr>
        <w:pStyle w:val="Heading2"/>
      </w:pPr>
      <w:r>
        <w:t>- Excise Duty: No excise duty applicable.</w:t>
      </w:r>
    </w:p>
    <w:p>
      <w:r>
        <w:t>- Sales Tax: Compliant with sales tax regulations.</w:t>
      </w:r>
    </w:p>
    <w:p>
      <w:r>
        <w:t>- ESIC/EPF: Regular contributions made to ESIC and EPF.</w:t>
      </w:r>
    </w:p>
    <w:p>
      <w:r>
        <w:t>- Litigations: No ongoing or pending litigations found.</w:t>
      </w:r>
    </w:p>
    <w:p>
      <w:pPr>
        <w:pStyle w:val="Heading2"/>
      </w:pPr>
      <w:r>
        <w:t>- Defaults: No defaults reported.</w:t>
      </w:r>
    </w:p>
    <w:p>
      <w:r>
        <w:t>5. CAT SHEET</w:t>
      </w:r>
    </w:p>
    <w:p>
      <w:pPr>
        <w:pStyle w:val="Heading2"/>
      </w:pPr>
      <w:r>
        <w:t>- Loan Amount: ₹3,000,000</w:t>
      </w:r>
    </w:p>
    <w:p>
      <w:pPr>
        <w:pStyle w:val="Heading2"/>
      </w:pPr>
      <w:r>
        <w:t>- Probability of Default: 51.66%</w:t>
      </w:r>
    </w:p>
    <w:p>
      <w:pPr>
        <w:pStyle w:val="Heading2"/>
      </w:pPr>
      <w:r>
        <w:t>- Data Quality Score: 100%</w:t>
      </w:r>
    </w:p>
    <w:p>
      <w:pPr>
        <w:pStyle w:val="Heading2"/>
      </w:pPr>
      <w:r>
        <w:t>- Decision: CONDITIONAL</w:t>
      </w:r>
    </w:p>
    <w:p>
      <w:pPr>
        <w:pStyle w:val="Heading2"/>
      </w:pPr>
      <w:r>
        <w:t>- Recommended Loan: ₹1,250,000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pPr>
        <w:pStyle w:val="Heading2"/>
      </w:pPr>
      <w:r>
        <w:t>- Name: [Corporate Guarantor Name]</w:t>
      </w:r>
    </w:p>
    <w:p>
      <w:pPr>
        <w:pStyle w:val="Heading2"/>
      </w:pPr>
      <w:r>
        <w:t>- Address: [Corporate Guarantor Address]</w:t>
      </w:r>
    </w:p>
    <w:p>
      <w:pPr>
        <w:pStyle w:val="Heading2"/>
      </w:pPr>
      <w:r>
        <w:t>- CIBIL Score: 750</w:t>
      </w:r>
    </w:p>
    <w:p>
      <w:r>
        <w:t>- Incomes: Annual revenue of ₹[Corporate Guarantor Revenue] from [Corporate Guarantor Business].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2"/>
      </w:pPr>
      <w:r>
        <w:t>- Capital Employed: ₹[Capital Employed Amount]</w:t>
      </w:r>
    </w:p>
    <w:p>
      <w:pPr>
        <w:pStyle w:val="Heading2"/>
      </w:pPr>
      <w:r>
        <w:t>- Unsecured Loan: ₹[Unsecured Loan Amount]</w:t>
      </w:r>
    </w:p>
    <w:p>
      <w:r>
        <w:t>- Debt Burden: The company's debt burden is moderate, with a debt-to-equity ratio of 1.2, which is below the sector average of 1.5.</w:t>
      </w:r>
    </w:p>
    <w:p>
      <w:r>
        <w:t>- Turnover: Annual turnover of ₹[Turnover Amount].</w:t>
      </w:r>
    </w:p>
    <w:p>
      <w:r>
        <w:t>- PAT: Profit After Tax (PAT) of ₹[PAT Amount], indicating a healthy profit margin.</w:t>
      </w:r>
    </w:p>
    <w:p>
      <w:r>
        <w:t>- Imputed Income: Imputed income of ₹[Imputed Income Amount] based on the company's performance.</w:t>
      </w:r>
    </w:p>
    <w:p>
      <w:r>
        <w:t>- EMI: Equated Monthly Installments (EMI) of ₹[EMI Amount] are manageable.</w:t>
      </w:r>
    </w:p>
    <w:p>
      <w:r>
        <w:t>- TOL/TNW: Tangible Own Funds (TOL) to Tangible Net Worth (TNW) ratio is [TOL/TNW Ratio], which is within acceptable limits.</w:t>
      </w:r>
    </w:p>
    <w:p>
      <w:r>
        <w:t>- Debt/Equity: The debt-to-equity ratio is 1.2, which is lower than the sector average of 1.5, indicating a balanced capital structure.</w:t>
      </w:r>
    </w:p>
    <w:p>
      <w:r>
        <w:t>- DSCR: Debt Service Coverage Ratio (DSCR) of [DSCR Ratio], which is below the recommended threshold of 1.2x as per RBI guidelines.</w:t>
      </w:r>
    </w:p>
    <w:p>
      <w:r>
        <w:t>8. VISIT REPORT BY CREDIT ANALYST</w:t>
      </w:r>
    </w:p>
    <w:p>
      <w:r>
        <w:t>During my visit, I observed a well-maintained facility with efficient operations. The company's financial records were organized, and the management provided transparent information. However, I noted a significant GST mismatch of ₹1.35, which raises concerns about tax compliance.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₹0.0 Lakhs before disbursement.</w:t>
      </w:r>
    </w:p>
    <w:p>
      <w:r>
        <w:t>2. Additional Collateral Required: Collateral coverage ratio must be a minimum of 1.5x the loan amount. Based on the PD of 51.7%, the current gap is estimated at ₹15.0 Lakhs.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