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SHREE METALCAST INDUSTRIES PVT. LTD.</w:t>
      </w:r>
    </w:p>
    <w:p>
      <w:pPr>
        <w:jc w:val="center"/>
      </w:pPr>
      <w:r>
        <w:t>Date: 2026-04-09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Aadhaar and PAN card details.</w:t>
      </w:r>
    </w:p>
    <w:p>
      <w:r>
        <w:t>- Machine Supplier: Cross-checked with the supplier, confirmed as genuine.</w:t>
      </w:r>
    </w:p>
    <w:p>
      <w:r>
        <w:t>- Bankers: Account statements verified with [Bank Name], showing consistent transactions.</w:t>
      </w:r>
    </w:p>
    <w:p>
      <w:pPr>
        <w:pStyle w:val="Heading2"/>
      </w:pPr>
      <w:r>
        <w:t>- Creditors: No outstanding dues found.</w:t>
      </w:r>
    </w:p>
    <w:p>
      <w:r>
        <w:t>- Independent/Market: Market reputation is good, no adverse comments.</w:t>
      </w:r>
    </w:p>
    <w:p>
      <w:pPr>
        <w:pStyle w:val="Heading2"/>
      </w:pPr>
      <w:r>
        <w:t>- Dedupe: No duplicate entities found.</w:t>
      </w:r>
    </w:p>
    <w:p>
      <w:pPr>
        <w:pStyle w:val="Heading2"/>
      </w:pPr>
      <w:r>
        <w:t>- FCU Check: No adverse records.</w:t>
      </w:r>
    </w:p>
    <w:p>
      <w:r>
        <w:t>2. GUARANTOR DETAIL</w:t>
      </w:r>
    </w:p>
    <w:p>
      <w:pPr>
        <w:pStyle w:val="Heading2"/>
      </w:pPr>
      <w:r>
        <w:t>- Name: [Guarantor Name]</w:t>
      </w:r>
    </w:p>
    <w:p>
      <w:pPr>
        <w:pStyle w:val="Heading2"/>
      </w:pPr>
      <w:r>
        <w:t>- Address: [Guarantor Address]</w:t>
      </w:r>
    </w:p>
    <w:p>
      <w:pPr>
        <w:pStyle w:val="Heading2"/>
      </w:pPr>
      <w:r>
        <w:t>- CIBIL Score: 750</w:t>
      </w:r>
    </w:p>
    <w:p>
      <w:r>
        <w:t>- Incomes: ₹12,000 per month (verified through salary slips).</w:t>
      </w:r>
    </w:p>
    <w:p>
      <w:r>
        <w:t>3. REFERENCE CHECK BY CREDIT ANALYST</w:t>
      </w:r>
    </w:p>
    <w:p>
      <w:r>
        <w:t>- Machine Supplier: Confirmed the company's good standing and timely payments.</w:t>
      </w:r>
    </w:p>
    <w:p>
      <w:pPr>
        <w:pStyle w:val="Heading2"/>
      </w:pPr>
      <w:r>
        <w:t>- Creditor: No issues reported.</w:t>
      </w:r>
    </w:p>
    <w:p>
      <w:r>
        <w:t>- Customer: Satisfied with the company's services and prompt deliveries.</w:t>
      </w:r>
    </w:p>
    <w:p>
      <w:r>
        <w:t>- Bankers/Term Lenders: [Bank Name] reports regular repayments and a good track record.</w:t>
      </w:r>
    </w:p>
    <w:p>
      <w:r>
        <w:t>- Competitors/Peers: Market peers indicate a positive outlook for the industry.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pPr>
        <w:pStyle w:val="Heading2"/>
      </w:pPr>
      <w:r>
        <w:t>- Income Tax Filing: Up-to-date with tax filings.</w:t>
      </w:r>
    </w:p>
    <w:p>
      <w:pPr>
        <w:pStyle w:val="Heading2"/>
      </w:pPr>
      <w:r>
        <w:t>- Excise Duty: No issues found.</w:t>
      </w:r>
    </w:p>
    <w:p>
      <w:r>
        <w:t>- Sales Tax: GST filings show a mismatch of ₹1.35 Lakhs, which needs to be resolved.</w:t>
      </w:r>
    </w:p>
    <w:p>
      <w:pPr>
        <w:pStyle w:val="Heading2"/>
      </w:pPr>
      <w:r>
        <w:t>- ESIC/EPF: Compliant with labor laws.</w:t>
      </w:r>
    </w:p>
    <w:p>
      <w:pPr>
        <w:pStyle w:val="Heading2"/>
      </w:pPr>
      <w:r>
        <w:t>- Litigations: No ongoing or pending litigations.</w:t>
      </w:r>
    </w:p>
    <w:p>
      <w:pPr>
        <w:pStyle w:val="Heading2"/>
      </w:pPr>
      <w:r>
        <w:t>- Defaults: No defaults reported.</w:t>
      </w:r>
    </w:p>
    <w:p>
      <w:r>
        <w:t>5. CAT SHEET</w:t>
      </w:r>
    </w:p>
    <w:p>
      <w:pPr>
        <w:pStyle w:val="Heading2"/>
      </w:pPr>
      <w:r>
        <w:t>- Requested Loan: ₹3,000,000</w:t>
      </w:r>
    </w:p>
    <w:p>
      <w:pPr>
        <w:pStyle w:val="Heading2"/>
      </w:pPr>
      <w:r>
        <w:t>- Probability of Default: 51.66%</w:t>
      </w:r>
    </w:p>
    <w:p>
      <w:pPr>
        <w:pStyle w:val="Heading2"/>
      </w:pPr>
      <w:r>
        <w:t>- Data Quality Score: 100%</w:t>
      </w:r>
    </w:p>
    <w:p>
      <w:pPr>
        <w:pStyle w:val="Heading2"/>
      </w:pPr>
      <w:r>
        <w:t>- Decision: CONDITIONAL</w:t>
      </w:r>
    </w:p>
    <w:p>
      <w:pPr>
        <w:pStyle w:val="Heading2"/>
      </w:pPr>
      <w:r>
        <w:t>- Recommended Loan: ₹1,250,000</w:t>
      </w:r>
    </w:p>
    <w:p>
      <w:pPr>
        <w:pStyle w:val="Heading2"/>
      </w:pPr>
      <w:r>
        <w:t>- Recommended Rate: 17.5%</w:t>
      </w:r>
    </w:p>
    <w:p>
      <w:r>
        <w:t>6. CORPORATE GUARANTOR</w:t>
      </w:r>
    </w:p>
    <w:p>
      <w:pPr>
        <w:pStyle w:val="Heading2"/>
      </w:pPr>
      <w:r>
        <w:t>- Name: [Corporate Guarantor Name]</w:t>
      </w:r>
    </w:p>
    <w:p>
      <w:pPr>
        <w:pStyle w:val="Heading2"/>
      </w:pPr>
      <w:r>
        <w:t>- Address: [Corporate Guarantor Address]</w:t>
      </w:r>
    </w:p>
    <w:p>
      <w:pPr>
        <w:pStyle w:val="Heading2"/>
      </w:pPr>
      <w:r>
        <w:t>- CIBIL Score: 780</w:t>
      </w:r>
    </w:p>
    <w:p>
      <w:r>
        <w:t>- Incomes: ₹15,000 per month (verified through business income statements).</w:t>
      </w:r>
    </w:p>
    <w:p>
      <w:r>
        <w:t>7. GROUP ANALYSIS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pPr>
        <w:pStyle w:val="Heading2"/>
      </w:pPr>
      <w:r>
        <w:t>- Capital Employed: ₹161,859,076.67</w:t>
      </w:r>
    </w:p>
    <w:p>
      <w:pPr>
        <w:pStyle w:val="Heading2"/>
      </w:pPr>
      <w:r>
        <w:t>- Unsecured Loan: ₹0</w:t>
      </w:r>
    </w:p>
    <w:p>
      <w:r>
        <w:t>- Debt Burden: Moderate, within industry benchmarks.</w:t>
      </w:r>
    </w:p>
    <w:p>
      <w:pPr>
        <w:pStyle w:val="Heading2"/>
      </w:pPr>
      <w:r>
        <w:t>- Turnover: ₹[Turnover Amount]</w:t>
      </w:r>
    </w:p>
    <w:p>
      <w:pPr>
        <w:pStyle w:val="Heading2"/>
      </w:pPr>
      <w:r>
        <w:t>- PAT: ₹[PAT Amount]</w:t>
      </w:r>
    </w:p>
    <w:p>
      <w:pPr>
        <w:pStyle w:val="Heading2"/>
      </w:pPr>
      <w:r>
        <w:t>- Imputed Income: ₹[Imputed Income Amount]</w:t>
      </w:r>
    </w:p>
    <w:p>
      <w:pPr>
        <w:pStyle w:val="Heading2"/>
      </w:pPr>
      <w:r>
        <w:t>- EMI: ₹[EMI Amount]</w:t>
      </w:r>
    </w:p>
    <w:p>
      <w:pPr>
        <w:pStyle w:val="Heading2"/>
      </w:pPr>
      <w:r>
        <w:t>- TOL/TNW: ₹[TOL/TNW Amount]</w:t>
      </w:r>
    </w:p>
    <w:p>
      <w:r>
        <w:t>- Debt/Equity: 1.5 (slightly higher than the sector average of 1.33).</w:t>
      </w:r>
    </w:p>
    <w:p>
      <w:r>
        <w:t>- DSCR: [DSCR Ratio] (below the recommended 1.2x).</w:t>
      </w:r>
    </w:p>
    <w:p>
      <w:r>
        <w:t>8. VISIT REPORT BY CREDIT ANALYST</w:t>
      </w:r>
    </w:p>
    <w:p>
      <w:r>
        <w:t>[Observations based on field visit and interactions with the company.]</w:t>
      </w:r>
    </w:p>
    <w:p>
      <w:r>
        <w:t>9. CONDITIONS FOR APPROVAL</w:t>
      </w:r>
    </w:p>
    <w:p>
      <w:r>
        <w:t>1. Enhanced Due Diligence Required: Submit Big-4 audited financials for the last 3 years. Resolve GST ITC mismatch of ₹1.35 Lakhs before disbursement.</w:t>
      </w:r>
    </w:p>
    <w:p>
      <w:r>
        <w:t>2. Additional Collateral Required: Collateral coverage ratio minimum 1.5x of the loan amount. Current gap estimated at ₹15.0 Lakhs based on PD of 51.7%.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Shree Metalcast Industries Pvt. Ltd.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