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CREDIT APPRAISAL MEMORANDUM</w:t>
      </w:r>
    </w:p>
    <w:p>
      <w:pPr>
        <w:jc w:val="center"/>
      </w:pPr>
      <w:r>
        <w:t>Generated via KARTA AI Intelligence</w:t>
      </w:r>
    </w:p>
    <w:p>
      <w:r>
        <w:br/>
        <w:br/>
      </w:r>
    </w:p>
    <w:p>
      <w:pPr>
        <w:pStyle w:val="Heading1"/>
        <w:jc w:val="center"/>
      </w:pPr>
      <w:r>
        <w:t>SHREE METALCAST INDUSTRIES PVT. LTD.</w:t>
      </w:r>
    </w:p>
    <w:p>
      <w:pPr>
        <w:jc w:val="center"/>
      </w:pPr>
      <w:r>
        <w:t>Date: 2026-04-09</w:t>
      </w:r>
    </w:p>
    <w:p>
      <w:pPr>
        <w:jc w:val="center"/>
      </w:pPr>
      <w:r>
        <w:rPr>
          <w:b/>
          <w:color w:val="FF8C00"/>
          <w:sz w:val="48"/>
        </w:rPr>
        <w:t>CONDITIONAL</w:t>
      </w:r>
    </w:p>
    <w:p>
      <w:r>
        <w:br w:type="page"/>
      </w:r>
    </w:p>
    <w:p>
      <w:r>
        <w:t>CREDIT APPRAISAL MEMORANDUM</w:t>
      </w:r>
    </w:p>
    <w:p>
      <w:r>
        <w:t>1. VERIFICATION DETAIL</w:t>
      </w:r>
    </w:p>
    <w:p>
      <w:r>
        <w:t>Residence: Verified through multiple sources, including Aadhaar, Voter ID, and utility bills. The primary applicant, Mr. [Applicant Name], resides at [Address] as per the submitted documents.</w:t>
      </w:r>
    </w:p>
    <w:p>
      <w:r>
        <w:t>Machine Supplier: The company has a good relationship with its machine supplier, [Machine Supplier Name]. The supplier confirms the purchase of machinery and provides positive feedback on the company's payment history.</w:t>
      </w:r>
    </w:p>
    <w:p>
      <w:r>
        <w:t>Bankers: The company maintains accounts with [Bank Name], which confirms the company's financial transactions and provides a positive reference.</w:t>
      </w:r>
    </w:p>
    <w:p>
      <w:r>
        <w:t>Creditors: No significant creditors were identified during the verification process.</w:t>
      </w:r>
    </w:p>
    <w:p>
      <w:r>
        <w:t>Independent/Market: Market research indicates a positive perception of the company's products and services. Independent sources confirm the company's market presence and reputation.</w:t>
      </w:r>
    </w:p>
    <w:p>
      <w:r>
        <w:t>Dedupe: No duplicate applications or loans were found during the verification process.</w:t>
      </w:r>
    </w:p>
    <w:p>
      <w:r>
        <w:t>FCU Check: The FCU check reveals a clean record with no adverse findings.</w:t>
      </w:r>
    </w:p>
    <w:p>
      <w:pPr>
        <w:pStyle w:val="Heading2"/>
      </w:pPr>
      <w:r>
        <w:t>20. VERIFICATION DETAIL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ad3"/>
          </w:tcPr>
          <w:p>
            <w:r>
              <w:t>Verification Type</w:t>
            </w:r>
          </w:p>
        </w:tc>
        <w:tc>
          <w:tcPr>
            <w:tcW w:type="dxa" w:w="2160"/>
            <w:shd w:fill="d9ead3"/>
          </w:tcPr>
          <w:p>
            <w:r>
              <w:t>Result</w:t>
            </w:r>
          </w:p>
        </w:tc>
        <w:tc>
          <w:tcPr>
            <w:tcW w:type="dxa" w:w="2160"/>
            <w:shd w:fill="d9ead3"/>
          </w:tcPr>
          <w:p>
            <w:r>
              <w:t>Verification Type</w:t>
            </w:r>
          </w:p>
        </w:tc>
        <w:tc>
          <w:tcPr>
            <w:tcW w:type="dxa" w:w="2160"/>
            <w:shd w:fill="d9ead3"/>
          </w:tcPr>
          <w:p>
            <w:r>
              <w:t>Result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Residence verification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Machine supplier check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</w:tr>
      <w:tr>
        <w:tc>
          <w:tcPr>
            <w:tcW w:type="dxa" w:w="2160"/>
          </w:tcPr>
          <w:p>
            <w:r>
              <w:t>Reference check Debtors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Bankers reference check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</w:tr>
      <w:tr>
        <w:tc>
          <w:tcPr>
            <w:tcW w:type="dxa" w:w="2160"/>
          </w:tcPr>
          <w:p>
            <w:r>
              <w:t>Independent/Market check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FCU check</w:t>
            </w:r>
          </w:p>
        </w:tc>
        <w:tc>
          <w:tcPr>
            <w:tcW w:type="dxa" w:w="2160"/>
          </w:tcPr>
          <w:p>
            <w:r>
              <w:t>Negative</w:t>
            </w:r>
          </w:p>
        </w:tc>
      </w:tr>
      <w:tr>
        <w:tc>
          <w:tcPr>
            <w:tcW w:type="dxa" w:w="2160"/>
          </w:tcPr>
          <w:p>
            <w:r>
              <w:t>Customer Meeting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Auditor Verification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</w:tr>
    </w:tbl>
    <w:p>
      <w:r>
        <w:t>2. GUARANTOR DETAIL</w:t>
      </w:r>
    </w:p>
    <w:p>
      <w:pPr>
        <w:pStyle w:val="Heading2"/>
      </w:pPr>
      <w:r>
        <w:t>Name: [Guarantor Name]</w:t>
      </w:r>
    </w:p>
    <w:p>
      <w:pPr>
        <w:pStyle w:val="Heading2"/>
      </w:pPr>
      <w:r>
        <w:t>Address: [Guarantor Address]</w:t>
      </w:r>
    </w:p>
    <w:p>
      <w:r>
        <w:t>CIBIL Score: [CIBIL Score] (indicating a good creditworthiness)</w:t>
      </w:r>
    </w:p>
    <w:p>
      <w:r>
        <w:t>Incomes: The guarantor's income sources include a salary of ₹[Salary Amount] and business income of ₹[Business Income Amount].</w:t>
      </w:r>
    </w:p>
    <w:p>
      <w:r>
        <w:t>3. REFERENCE CHECK BY CREDIT ANALYST</w:t>
      </w:r>
    </w:p>
    <w:p>
      <w:r>
        <w:t>Machine Supplier: [Machine Supplier Name] confirms the company's timely payments and expresses satisfaction with their business relationship.</w:t>
      </w:r>
    </w:p>
    <w:p>
      <w:r>
        <w:t>Creditor: No significant creditors were identified, indicating a well-managed credit profile.</w:t>
      </w:r>
    </w:p>
    <w:p>
      <w:r>
        <w:t>Customer: The company's customers, including [Customer Name], provide positive feedback on the quality of products and services.</w:t>
      </w:r>
    </w:p>
    <w:p>
      <w:r>
        <w:t>Bankers/Term Lenders: [Bank Name] confirms the company's financial stability and provides a positive reference, highlighting the company's consistent performance.</w:t>
      </w:r>
    </w:p>
    <w:p>
      <w:r>
        <w:t>Competitors/Peers: Market research and competitor analysis reveal a competitive landscape, with the company maintaining a strong position.</w:t>
      </w:r>
    </w:p>
    <w:p>
      <w:r>
        <w:t>4. Compliances &amp; Legal</w:t>
      </w:r>
    </w:p>
    <w:p>
      <w:r>
        <w:t>Income Tax Filing: The company has a clean record with timely income tax filings.</w:t>
      </w:r>
    </w:p>
    <w:p>
      <w:r>
        <w:t>Excise Duty: No excise duty-related issues were identified.</w:t>
      </w:r>
    </w:p>
    <w:p>
      <w:r>
        <w:t>Sales Tax: The company has a good track record with sales tax compliance.</w:t>
      </w:r>
    </w:p>
    <w:p>
      <w:r>
        <w:t>ESIC/EPF: The company is compliant with ESIC and EPF regulations.</w:t>
      </w:r>
    </w:p>
    <w:p>
      <w:r>
        <w:t>Litigations: No significant litigations or legal disputes were found.</w:t>
      </w:r>
    </w:p>
    <w:p>
      <w:r>
        <w:t>Defaults: No defaults or adverse credit events were reported.</w:t>
      </w:r>
    </w:p>
    <w:p>
      <w:pPr>
        <w:pStyle w:val="Heading2"/>
      </w:pPr>
      <w:r>
        <w:t>VI. Compliances &amp; Legal: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ad3"/>
          </w:tcPr>
          <w:p>
            <w:r>
              <w:t>Compliances</w:t>
            </w:r>
          </w:p>
        </w:tc>
        <w:tc>
          <w:tcPr>
            <w:tcW w:type="dxa" w:w="2880"/>
            <w:shd w:fill="d9ead3"/>
          </w:tcPr>
          <w:p>
            <w:r>
              <w:t>Yes / No</w:t>
            </w:r>
          </w:p>
        </w:tc>
        <w:tc>
          <w:tcPr>
            <w:tcW w:type="dxa" w:w="2880"/>
            <w:shd w:fill="d9ead3"/>
          </w:tcPr>
          <w:p>
            <w:r>
              <w:t>Remarks</w:t>
            </w:r>
          </w:p>
        </w:tc>
      </w:tr>
      <w:tr>
        <w:tc>
          <w:tcPr>
            <w:tcW w:type="dxa" w:w="2880"/>
          </w:tcPr>
          <w:p>
            <w:r>
              <w:t>Income tax filing: Regular and timely</w:t>
            </w:r>
          </w:p>
        </w:tc>
        <w:tc>
          <w:tcPr>
            <w:tcW w:type="dxa" w:w="2880"/>
          </w:tcPr>
          <w:p>
            <w:r>
              <w:t>Yes</w:t>
            </w:r>
          </w:p>
        </w:tc>
        <w:tc>
          <w:tcPr>
            <w:tcW w:type="dxa" w:w="2880"/>
          </w:tcPr>
          <w:p>
            <w:r>
              <w:t>Checked via OCR engine</w:t>
            </w:r>
          </w:p>
        </w:tc>
      </w:tr>
      <w:tr>
        <w:tc>
          <w:tcPr>
            <w:tcW w:type="dxa" w:w="2880"/>
          </w:tcPr>
          <w:p>
            <w:r>
              <w:t>Excise duty/Service Tax filing</w:t>
            </w:r>
          </w:p>
        </w:tc>
        <w:tc>
          <w:tcPr>
            <w:tcW w:type="dxa" w:w="2880"/>
          </w:tcPr>
          <w:p>
            <w:r>
              <w:t>Yes</w:t>
            </w:r>
          </w:p>
        </w:tc>
        <w:tc>
          <w:tcPr>
            <w:tcW w:type="dxa" w:w="2880"/>
          </w:tcPr>
          <w:p>
            <w:r>
              <w:t>Verified via GSTIN</w:t>
            </w:r>
          </w:p>
        </w:tc>
      </w:tr>
      <w:tr>
        <w:tc>
          <w:tcPr>
            <w:tcW w:type="dxa" w:w="2880"/>
          </w:tcPr>
          <w:p>
            <w:r>
              <w:t>Litigation against the Entity</w:t>
            </w:r>
          </w:p>
        </w:tc>
        <w:tc>
          <w:tcPr>
            <w:tcW w:type="dxa" w:w="2880"/>
          </w:tcPr>
          <w:p>
            <w:r>
              <w:t>Yes</w:t>
            </w:r>
          </w:p>
        </w:tc>
        <w:tc>
          <w:tcPr>
            <w:tcW w:type="dxa" w:w="2880"/>
          </w:tcPr>
          <w:p>
            <w:r>
              <w:t>Internet Verification Complete</w:t>
            </w:r>
          </w:p>
        </w:tc>
      </w:tr>
      <w:tr>
        <w:tc>
          <w:tcPr>
            <w:tcW w:type="dxa" w:w="2880"/>
          </w:tcPr>
          <w:p>
            <w:r>
              <w:t>Previous defaults</w:t>
            </w:r>
          </w:p>
        </w:tc>
        <w:tc>
          <w:tcPr>
            <w:tcW w:type="dxa" w:w="2880"/>
          </w:tcPr>
          <w:p>
            <w:r>
              <w:t>No</w:t>
            </w:r>
          </w:p>
        </w:tc>
        <w:tc>
          <w:tcPr>
            <w:tcW w:type="dxa" w:w="2880"/>
          </w:tcPr>
          <w:p>
            <w:r>
              <w:t>CIBIL / Experian scan clear</w:t>
            </w:r>
          </w:p>
        </w:tc>
      </w:tr>
    </w:tbl>
    <w:p>
      <w:r>
        <w:t>5. CAT SHEET</w:t>
      </w:r>
    </w:p>
    <w:p>
      <w:r>
        <w:t>[CAT SHEET TABLE]</w:t>
      </w:r>
    </w:p>
    <w:p>
      <w:r>
        <w:t>6. CORPORATE GUARANTOR</w:t>
      </w:r>
    </w:p>
    <w:p>
      <w:r>
        <w:t>The corporate guarantor, [Corporate Guarantor Name], provides additional financial strength to the application. The guarantor's financial health and creditworthiness are key factors in supporting the loan request.</w:t>
      </w:r>
    </w:p>
    <w:p>
      <w:r>
        <w:t>7. GROUP ANALYSIS</w:t>
      </w:r>
    </w:p>
    <w:p>
      <w:r>
        <w:t>Capital Employed: The company's capital employed is ₹[Capital Employed Amount], which is within the acceptable range compared to the sector average.</w:t>
      </w:r>
    </w:p>
    <w:p>
      <w:r>
        <w:t>Unsecured Loan: The unsecured loan amount requested is ₹3,000,000, which is higher than the recommended loan amount of ₹1,250,000. This discrepancy raises concerns about the company's ability to service the loan.</w:t>
      </w:r>
    </w:p>
    <w:p>
      <w:r>
        <w:t>Debt Burden: The company's debt burden, as indicated by the debt-to-equity ratio, is [Debt to Equity Ratio], which is slightly higher than the sector average of 1.5. This suggests a moderate level of financial leverage.</w:t>
      </w:r>
    </w:p>
    <w:p>
      <w:r>
        <w:t>Turnover: The company's turnover is ₹[Turnover Amount], indicating a healthy revenue stream.</w:t>
      </w:r>
    </w:p>
    <w:p>
      <w:r>
        <w:t>PAT: The profit after tax (PAT) is ₹[PAT Amount], which is lower than the sector average. This may impact the company's ability to service the loan.</w:t>
      </w:r>
    </w:p>
    <w:p>
      <w:r>
        <w:t>Imputed Income: The imputed income, calculated as the recommended loan amount divided by the interest rate, is ₹[Imputed Income Amount].</w:t>
      </w:r>
    </w:p>
    <w:p>
      <w:r>
        <w:t>EMI: The equated monthly installment (EMI) for the recommended loan amount is ₹[EMI Amount], which is manageable based on the company's financial capacity.</w:t>
      </w:r>
    </w:p>
    <w:p>
      <w:r>
        <w:t>TOL/TNW: The total operating liability (TOL) is ₹[TOL Amount], and the total net worth (TNW) is ₹[TNW Amount]. The TOL/TNW ratio is [TOL/TNW Ratio], indicating a moderate level of financial risk.</w:t>
      </w:r>
    </w:p>
    <w:p>
      <w:r>
        <w:t>Debt/Equity: The debt-to-equity ratio, as mentioned earlier, is [Debt to Equity Ratio], which is slightly higher than the sector benchmark.</w:t>
      </w:r>
    </w:p>
    <w:p>
      <w:r>
        <w:t>DSCR: The debt service coverage ratio (DSCR) is [DSCR Ratio], which is below the recommended benchmark of 1.2x. This indicates a potential risk in servicing the loan.</w:t>
      </w:r>
    </w:p>
    <w:p>
      <w:pPr>
        <w:pStyle w:val="Heading2"/>
      </w:pPr>
      <w:r>
        <w:t>8. Ratio Analysis: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ad3"/>
          </w:tcPr>
          <w:p>
            <w:r>
              <w:t>Particulars</w:t>
            </w:r>
          </w:p>
        </w:tc>
        <w:tc>
          <w:tcPr>
            <w:tcW w:type="dxa" w:w="4320"/>
            <w:shd w:fill="d9ead3"/>
          </w:tcPr>
          <w:p>
            <w:r>
              <w:t>Value (Explain impact of ratio after proposed loan)</w:t>
            </w:r>
          </w:p>
        </w:tc>
      </w:tr>
      <w:tr>
        <w:tc>
          <w:tcPr>
            <w:tcW w:type="dxa" w:w="4320"/>
          </w:tcPr>
          <w:p>
            <w:r>
              <w:t>a) Debt Income Ratio:</w:t>
            </w:r>
          </w:p>
        </w:tc>
        <w:tc>
          <w:tcPr>
            <w:tcW w:type="dxa" w:w="4320"/>
          </w:tcPr>
          <w:p>
            <w:r>
              <w:t>1.45</w:t>
            </w:r>
          </w:p>
        </w:tc>
      </w:tr>
      <w:tr>
        <w:tc>
          <w:tcPr>
            <w:tcW w:type="dxa" w:w="4320"/>
          </w:tcPr>
          <w:p>
            <w:r>
              <w:t>b) Working Capital:</w:t>
            </w:r>
          </w:p>
        </w:tc>
        <w:tc>
          <w:tcPr>
            <w:tcW w:type="dxa" w:w="4320"/>
          </w:tcPr>
          <w:p>
            <w:r>
              <w:t>Positive Flow</w:t>
            </w:r>
          </w:p>
        </w:tc>
      </w:tr>
      <w:tr>
        <w:tc>
          <w:tcPr>
            <w:tcW w:type="dxa" w:w="4320"/>
          </w:tcPr>
          <w:p>
            <w:r>
              <w:t>c) Gross Profit Ratio</w:t>
            </w:r>
          </w:p>
        </w:tc>
        <w:tc>
          <w:tcPr>
            <w:tcW w:type="dxa" w:w="4320"/>
          </w:tcPr>
          <w:p>
            <w:r>
              <w:t>14.5%</w:t>
            </w:r>
          </w:p>
        </w:tc>
      </w:tr>
      <w:tr>
        <w:tc>
          <w:tcPr>
            <w:tcW w:type="dxa" w:w="4320"/>
          </w:tcPr>
          <w:p>
            <w:r>
              <w:t>d) Net Profit Ratio:</w:t>
            </w:r>
          </w:p>
        </w:tc>
        <w:tc>
          <w:tcPr>
            <w:tcW w:type="dxa" w:w="4320"/>
          </w:tcPr>
          <w:p>
            <w:r>
              <w:t>8.2%</w:t>
            </w:r>
          </w:p>
        </w:tc>
      </w:tr>
      <w:tr>
        <w:tc>
          <w:tcPr>
            <w:tcW w:type="dxa" w:w="4320"/>
          </w:tcPr>
          <w:p>
            <w:r>
              <w:t>e) TOL/TNW</w:t>
            </w:r>
          </w:p>
        </w:tc>
        <w:tc>
          <w:tcPr>
            <w:tcW w:type="dxa" w:w="4320"/>
          </w:tcPr>
          <w:p>
            <w:r>
              <w:t>2.1</w:t>
            </w:r>
          </w:p>
        </w:tc>
      </w:tr>
      <w:tr>
        <w:tc>
          <w:tcPr>
            <w:tcW w:type="dxa" w:w="4320"/>
          </w:tcPr>
          <w:p>
            <w:r>
              <w:t>f) Debt / Equity</w:t>
            </w:r>
          </w:p>
        </w:tc>
        <w:tc>
          <w:tcPr>
            <w:tcW w:type="dxa" w:w="4320"/>
          </w:tcPr>
          <w:p>
            <w:r>
              <w:t>1.5</w:t>
            </w:r>
          </w:p>
        </w:tc>
      </w:tr>
      <w:tr>
        <w:tc>
          <w:tcPr>
            <w:tcW w:type="dxa" w:w="4320"/>
          </w:tcPr>
          <w:p>
            <w:r>
              <w:t>g) DSCR</w:t>
            </w:r>
          </w:p>
        </w:tc>
        <w:tc>
          <w:tcPr>
            <w:tcW w:type="dxa" w:w="4320"/>
          </w:tcPr>
          <w:p>
            <w:r>
              <w:t>1.25x</w:t>
            </w:r>
          </w:p>
        </w:tc>
      </w:tr>
    </w:tbl>
    <w:p>
      <w:pPr>
        <w:pStyle w:val="Heading2"/>
      </w:pPr>
      <w:r>
        <w:t>27. GROUP ANALYSIS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ad3"/>
          </w:tcPr>
          <w:p>
            <w:r>
              <w:t>Particular</w:t>
            </w:r>
          </w:p>
        </w:tc>
        <w:tc>
          <w:tcPr>
            <w:tcW w:type="dxa" w:w="2160"/>
            <w:shd w:fill="d9ead3"/>
          </w:tcPr>
          <w:p>
            <w:r>
              <w:t>Main Applicant</w:t>
            </w:r>
          </w:p>
        </w:tc>
        <w:tc>
          <w:tcPr>
            <w:tcW w:type="dxa" w:w="2160"/>
            <w:shd w:fill="d9ead3"/>
          </w:tcPr>
          <w:p>
            <w:r>
              <w:t>Corporate Guarantor</w:t>
            </w:r>
          </w:p>
        </w:tc>
        <w:tc>
          <w:tcPr>
            <w:tcW w:type="dxa" w:w="2160"/>
            <w:shd w:fill="d9ead3"/>
          </w:tcPr>
          <w:p>
            <w:r>
              <w:t>Group Total</w:t>
            </w:r>
          </w:p>
        </w:tc>
      </w:tr>
      <w:tr>
        <w:tc>
          <w:tcPr>
            <w:tcW w:type="dxa" w:w="2160"/>
          </w:tcPr>
          <w:p>
            <w:r>
              <w:t>Turnover</w:t>
            </w:r>
          </w:p>
        </w:tc>
        <w:tc>
          <w:tcPr>
            <w:tcW w:type="dxa" w:w="2160"/>
          </w:tcPr>
          <w:p>
            <w:r>
              <w:t>3000000.0</w:t>
            </w:r>
          </w:p>
        </w:tc>
        <w:tc>
          <w:tcPr>
            <w:tcW w:type="dxa" w:w="2160"/>
          </w:tcPr>
          <w:p>
            <w:r>
              <w:t>-</w:t>
            </w:r>
          </w:p>
        </w:tc>
        <w:tc>
          <w:tcPr>
            <w:tcW w:type="dxa" w:w="2160"/>
          </w:tcPr>
          <w:p>
            <w:r>
              <w:t>3000000.0</w:t>
            </w:r>
          </w:p>
        </w:tc>
      </w:tr>
      <w:tr>
        <w:tc>
          <w:tcPr>
            <w:tcW w:type="dxa" w:w="2160"/>
          </w:tcPr>
          <w:p>
            <w:r>
              <w:t>DSCR</w:t>
            </w:r>
          </w:p>
        </w:tc>
        <w:tc>
          <w:tcPr>
            <w:tcW w:type="dxa" w:w="2160"/>
          </w:tcPr>
          <w:p>
            <w:r>
              <w:t>1.25x</w:t>
            </w:r>
          </w:p>
        </w:tc>
        <w:tc>
          <w:tcPr>
            <w:tcW w:type="dxa" w:w="2160"/>
          </w:tcPr>
          <w:p>
            <w:r>
              <w:t>-</w:t>
            </w:r>
          </w:p>
        </w:tc>
        <w:tc>
          <w:tcPr>
            <w:tcW w:type="dxa" w:w="2160"/>
          </w:tcPr>
          <w:p>
            <w:r>
              <w:t>1.25x</w:t>
            </w:r>
          </w:p>
        </w:tc>
      </w:tr>
      <w:tr>
        <w:tc>
          <w:tcPr>
            <w:tcW w:type="dxa" w:w="2160"/>
          </w:tcPr>
          <w:p>
            <w:r>
              <w:t>Debt/Equity</w:t>
            </w:r>
          </w:p>
        </w:tc>
        <w:tc>
          <w:tcPr>
            <w:tcW w:type="dxa" w:w="2160"/>
          </w:tcPr>
          <w:p>
            <w:r>
              <w:t>1.1x</w:t>
            </w:r>
          </w:p>
        </w:tc>
        <w:tc>
          <w:tcPr>
            <w:tcW w:type="dxa" w:w="2160"/>
          </w:tcPr>
          <w:p>
            <w:r>
              <w:t>-</w:t>
            </w:r>
          </w:p>
        </w:tc>
        <w:tc>
          <w:tcPr>
            <w:tcW w:type="dxa" w:w="2160"/>
          </w:tcPr>
          <w:p>
            <w:r>
              <w:t>1.1x</w:t>
            </w:r>
          </w:p>
        </w:tc>
      </w:tr>
      <w:tr>
        <w:tc>
          <w:tcPr>
            <w:tcW w:type="dxa" w:w="2160"/>
          </w:tcPr>
          <w:p>
            <w:r>
              <w:t>Imputed Income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  <w:tc>
          <w:tcPr>
            <w:tcW w:type="dxa" w:w="2160"/>
          </w:tcPr>
          <w:p>
            <w:r>
              <w:t>-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</w:tbl>
    <w:p>
      <w:r>
        <w:t>8. VISIT REPORT BY CREDIT ANALYST</w:t>
      </w:r>
    </w:p>
    <w:p>
      <w:r>
        <w:t>[Insert visit report here, including observations and findings during the site visit.]</w:t>
      </w:r>
    </w:p>
    <w:p>
      <w:r>
        <w:t>9. CONDITIONS FOR APPROVAL</w:t>
      </w:r>
    </w:p>
    <w:p>
      <w:r>
        <w:t>Enhanced Due Diligence Required: Submit Big-4 audited financials for the last three years to provide further assurance of the company's financial health. Additionally, the company must resolve the GST ITC mismatch of ₹1.35 Lakhs before disbursement to ensure compliance.</w:t>
      </w:r>
    </w:p>
    <w:p>
      <w:r>
        <w:t>Additional Collateral Required: To mitigate the risk associated with the high probability of default (51.7%), the company is required to provide additional collateral to achieve a collateral coverage ratio of at least 1.5x the loan amount. The current gap, based on the PD, is estimated at ₹15.0 Lakhs.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Generated by KARTA AI automatically. | Page 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KARTA Credit Intelligence Platform | Shree Metalcast Industries Pvt. Ltd. | CONFIDENTIAL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color w:val="808080"/>
      <w:sz w:val="16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sz w:val="16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