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TCS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Not Provided</w:t>
      </w:r>
    </w:p>
    <w:p>
      <w:pPr>
        <w:pStyle w:val="Heading2"/>
      </w:pPr>
      <w:r>
        <w:t>Address: Not Provided</w:t>
      </w:r>
    </w:p>
    <w:p>
      <w:pPr>
        <w:pStyle w:val="Heading2"/>
      </w:pPr>
      <w:r>
        <w:t>CIBIL Score: Not Provided</w:t>
      </w:r>
    </w:p>
    <w:p>
      <w:pPr>
        <w:pStyle w:val="Heading2"/>
      </w:pPr>
      <w:r>
        <w:t>Incomes: Not Provided</w:t>
      </w:r>
    </w:p>
    <w:p>
      <w:r>
        <w:t>3. REFERENCE CHECK BY CREDIT ANALYST</w:t>
      </w:r>
    </w:p>
    <w:p>
      <w:r>
        <w:t>Machine Supplier</w:t>
      </w:r>
    </w:p>
    <w:p>
      <w:r>
        <w:t>Not Applicable</w:t>
      </w:r>
    </w:p>
    <w:p>
      <w:r>
        <w:t>Creditor</w:t>
      </w:r>
    </w:p>
    <w:p>
      <w:r>
        <w:t>Not Applicable</w:t>
      </w:r>
    </w:p>
    <w:p>
      <w:r>
        <w:t>Customer</w:t>
      </w:r>
    </w:p>
    <w:p>
      <w:r>
        <w:t>Not Applicable</w:t>
      </w:r>
    </w:p>
    <w:p>
      <w:r>
        <w:t>Bankers/Term Lenders</w:t>
      </w:r>
    </w:p>
    <w:p>
      <w:r>
        <w:t>Not Applicable</w:t>
      </w:r>
    </w:p>
    <w:p>
      <w:r>
        <w:t>Competitors/Peers</w:t>
      </w:r>
    </w:p>
    <w:p>
      <w:r>
        <w:t>Not Applicable</w:t>
      </w:r>
    </w:p>
    <w:p>
      <w:r>
        <w:t>4. COMPLIANCES &amp; LEGAL</w:t>
      </w:r>
    </w:p>
    <w:p>
      <w:pPr>
        <w:pStyle w:val="Heading2"/>
      </w:pPr>
      <w:r>
        <w:t>Income Tax Filing: Not Applicable</w:t>
      </w:r>
    </w:p>
    <w:p>
      <w:pPr>
        <w:pStyle w:val="Heading2"/>
      </w:pPr>
      <w:r>
        <w:t>Excise Duty: Not Applicable</w:t>
      </w:r>
    </w:p>
    <w:p>
      <w:pPr>
        <w:pStyle w:val="Heading2"/>
      </w:pPr>
      <w:r>
        <w:t>Sales Tax: Not Applicable</w:t>
      </w:r>
    </w:p>
    <w:p>
      <w:pPr>
        <w:pStyle w:val="Heading2"/>
      </w:pPr>
      <w:r>
        <w:t>ESIC/EPF: Not Applicable</w:t>
      </w:r>
    </w:p>
    <w:p>
      <w:pPr>
        <w:pStyle w:val="Heading2"/>
      </w:pPr>
      <w:r>
        <w:t>Litigations: Not Applicable</w:t>
      </w:r>
    </w:p>
    <w:p>
      <w:pPr>
        <w:pStyle w:val="Heading2"/>
      </w:pPr>
      <w:r>
        <w:t>Defaults: Not Applicable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Not Applicable</w:t>
      </w:r>
    </w:p>
    <w:p>
      <w:r>
        <w:t>6. CORPORATE GUARANTOR</w:t>
      </w:r>
    </w:p>
    <w:p>
      <w:r>
        <w:t>Not Applicable</w:t>
      </w:r>
    </w:p>
    <w:p>
      <w:r>
        <w:t>7. GROUP ANALYSIS</w:t>
      </w:r>
    </w:p>
    <w:p>
      <w:pPr>
        <w:pStyle w:val="Heading2"/>
      </w:pPr>
      <w:r>
        <w:t>Capital Employed: Not Applicable</w:t>
      </w:r>
    </w:p>
    <w:p>
      <w:pPr>
        <w:pStyle w:val="Heading2"/>
      </w:pPr>
      <w:r>
        <w:t>Unsecured Loan: Not Applicable</w:t>
      </w:r>
    </w:p>
    <w:p>
      <w:pPr>
        <w:pStyle w:val="Heading2"/>
      </w:pPr>
      <w:r>
        <w:t>Debt Burden: Not Applicable</w:t>
      </w:r>
    </w:p>
    <w:p>
      <w:pPr>
        <w:pStyle w:val="Heading2"/>
      </w:pPr>
      <w:r>
        <w:t>Turnover: Not Applicable</w:t>
      </w:r>
    </w:p>
    <w:p>
      <w:pPr>
        <w:pStyle w:val="Heading2"/>
      </w:pPr>
      <w:r>
        <w:t>PAT: Not Applicable</w:t>
      </w:r>
    </w:p>
    <w:p>
      <w:pPr>
        <w:pStyle w:val="Heading2"/>
      </w:pPr>
      <w:r>
        <w:t>Imputed Income: Not Applicable</w:t>
      </w:r>
    </w:p>
    <w:p>
      <w:pPr>
        <w:pStyle w:val="Heading2"/>
      </w:pPr>
      <w:r>
        <w:t>EMI: Not Applicable</w:t>
      </w:r>
    </w:p>
    <w:p>
      <w:pPr>
        <w:pStyle w:val="Heading2"/>
      </w:pPr>
      <w:r>
        <w:t>TOL/TNW: Not Applicable</w:t>
      </w:r>
    </w:p>
    <w:p>
      <w:pPr>
        <w:pStyle w:val="Heading2"/>
      </w:pPr>
      <w:r>
        <w:t>Debt/Equity: Not Applicable</w:t>
      </w:r>
    </w:p>
    <w:p>
      <w:pPr>
        <w:pStyle w:val="Heading2"/>
      </w:pPr>
      <w:r>
        <w:t>DSCR: Not Applicable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50000.0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Not Applicable</w:t>
      </w:r>
    </w:p>
    <w:p>
      <w:r>
        <w:t>9. CONDITIONS FOR APPROVAL</w:t>
      </w:r>
    </w:p>
    <w:p>
      <w:r>
        <w:t>1. Enhanced Due Diligence Required: Submit Big-4 audited financials for the last 3 years. Resolve GST ITC mismatch of ₹75,118.94 before disbursement.</w:t>
      </w:r>
    </w:p>
    <w:p>
      <w:r>
        <w:t>2. Additional Collateral Required: Collateral coverage ratio minimum 1.5x of the loan amount. The current gap is estimated at ₹20,000 based on a PD of 52.4%.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TCS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