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2026-04-10</w:t>
      </w:r>
    </w:p>
    <w:p>
      <w:pPr>
        <w:jc w:val="center"/>
      </w:pPr>
      <w:r>
        <w:rPr>
          <w:b/>
          <w:color w:val="FF8C00"/>
          <w:sz w:val="48"/>
        </w:rPr>
        <w:t>CONDITIONAL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r>
        <w:t>| Verification Type | Details |</w:t>
      </w:r>
    </w:p>
    <w:p>
      <w:r>
        <w:t>| --- | --- |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2. GUARANTOR DETAIL</w:t>
      </w:r>
    </w:p>
    <w:p>
      <w:pPr>
        <w:pStyle w:val="Heading2"/>
      </w:pPr>
      <w:r>
        <w:t>- Name: [GUARANTOR_NAME]</w:t>
      </w:r>
    </w:p>
    <w:p>
      <w:pPr>
        <w:pStyle w:val="Heading2"/>
      </w:pPr>
      <w:r>
        <w:t>- Address: [GUARANTOR_ADDRESS]</w:t>
      </w:r>
    </w:p>
    <w:p>
      <w:pPr>
        <w:pStyle w:val="Heading2"/>
      </w:pPr>
      <w:r>
        <w:t>- CIBIL Score: [GUARANTOR_CIBIL_SCORE]</w:t>
      </w:r>
    </w:p>
    <w:p>
      <w:pPr>
        <w:pStyle w:val="Heading2"/>
      </w:pPr>
      <w:r>
        <w:t>- Incomes: [GUARANTOR_INCOME_DETAILS]</w:t>
      </w:r>
    </w:p>
    <w:p>
      <w:r>
        <w:t>3. REFERENCE CHECK BY CREDIT ANALYST</w:t>
      </w:r>
    </w:p>
    <w:p>
      <w:r>
        <w:t>Machine Supplier</w:t>
      </w:r>
    </w:p>
    <w:p>
      <w:r>
        <w:t>[MACHINE_SUPPLIER_REFERENCE_CHECK]</w:t>
      </w:r>
    </w:p>
    <w:p>
      <w:r>
        <w:t>Creditor</w:t>
      </w:r>
    </w:p>
    <w:p>
      <w:r>
        <w:t>[CREDITOR_REFERENCE_CHECK]</w:t>
      </w:r>
    </w:p>
    <w:p>
      <w:r>
        <w:t>Customer</w:t>
      </w:r>
    </w:p>
    <w:p>
      <w:r>
        <w:t>[CUSTOMER_REFERENCE_CHECK]</w:t>
      </w:r>
    </w:p>
    <w:p>
      <w:r>
        <w:t>Bankers/Term Lenders</w:t>
      </w:r>
    </w:p>
    <w:p>
      <w:r>
        <w:t>[BANKERS_TERM_LENDERS_REFERENCE_CHECK]</w:t>
      </w:r>
    </w:p>
    <w:p>
      <w:r>
        <w:t>Competitors/Peers</w:t>
      </w:r>
    </w:p>
    <w:p>
      <w:r>
        <w:t>[COMPETITORS_PEERS_REFERENCE_CHECK]</w:t>
      </w:r>
    </w:p>
    <w:p>
      <w:r>
        <w:t>4. COMPLIANCES &amp; LEGAL</w:t>
      </w:r>
    </w:p>
    <w:p>
      <w:r>
        <w:t>| Compliance Type | Status |</w:t>
      </w:r>
    </w:p>
    <w:p>
      <w:r>
        <w:t>| --- | --- |</w:t>
      </w:r>
    </w:p>
    <w:p>
      <w:r>
        <w:t>| Income Tax Filing | [INCOME_TAX_FILING_STATUS] |</w:t>
      </w:r>
    </w:p>
    <w:p>
      <w:r>
        <w:t>| Excise Duty | [EXCISE_DUTY_STATUS] |</w:t>
      </w:r>
    </w:p>
    <w:p>
      <w:r>
        <w:t>| Sales Tax | [SALES_TAX_STATUS] |</w:t>
      </w:r>
    </w:p>
    <w:p>
      <w:r>
        <w:t>| ESIC/EPF | [ESIC_EPF_STATUS] |</w:t>
      </w:r>
    </w:p>
    <w:p>
      <w:r>
        <w:t>| Litigations | [LITIGATIONS_STATUS] |</w:t>
      </w:r>
    </w:p>
    <w:p>
      <w:r>
        <w:t>| Defaults | [DEFAULTS_STATUS] |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5. CAT SHEET</w:t>
      </w:r>
    </w:p>
    <w:p>
      <w:r>
        <w:t>[CAT_SHEET_DETAILS]</w:t>
      </w:r>
    </w:p>
    <w:p>
      <w:r>
        <w:t>6. CORPORATE GUARANTOR</w:t>
      </w:r>
    </w:p>
    <w:p>
      <w:r>
        <w:t>[CORPORATE_GUARANTOR_DETAILS]</w:t>
      </w:r>
    </w:p>
    <w:p>
      <w:r>
        <w:t>7. GROUP ANALYSIS</w:t>
      </w:r>
    </w:p>
    <w:p>
      <w:r>
        <w:t>Capital Employed</w:t>
      </w:r>
    </w:p>
    <w:p>
      <w:r>
        <w:t>[GROUP_CAPITAL_EMPLOYED_ANALYSIS]</w:t>
      </w:r>
    </w:p>
    <w:p>
      <w:r>
        <w:t>Unsecured Loan</w:t>
      </w:r>
    </w:p>
    <w:p>
      <w:r>
        <w:t>[GROUP_UNSECURED_LOAN_ANALYSIS]</w:t>
      </w:r>
    </w:p>
    <w:p>
      <w:r>
        <w:t>Debt Burden</w:t>
      </w:r>
    </w:p>
    <w:p>
      <w:r>
        <w:t>[GROUP_DEBT_BURDEN_ANALYSIS]</w:t>
      </w:r>
    </w:p>
    <w:p>
      <w:r>
        <w:t>Turnover</w:t>
      </w:r>
    </w:p>
    <w:p>
      <w:r>
        <w:t>[GROUP_TURNOVER_ANALYSIS]</w:t>
      </w:r>
    </w:p>
    <w:p>
      <w:r>
        <w:t>PAT</w:t>
      </w:r>
    </w:p>
    <w:p>
      <w:r>
        <w:t>[GROUP_PAT_ANALYSIS]</w:t>
      </w:r>
    </w:p>
    <w:p>
      <w:r>
        <w:t>Imputed Income</w:t>
      </w:r>
    </w:p>
    <w:p>
      <w:r>
        <w:t>[GROUP_IMPUTED_INCOME_ANALYSIS]</w:t>
      </w:r>
    </w:p>
    <w:p>
      <w:r>
        <w:t>EMI</w:t>
      </w:r>
    </w:p>
    <w:p>
      <w:r>
        <w:t>[GROUP_EMI_ANALYSIS]</w:t>
      </w:r>
    </w:p>
    <w:p>
      <w:r>
        <w:t>TOL/TNW</w:t>
      </w:r>
    </w:p>
    <w:p>
      <w:r>
        <w:t>[GROUP_TOL_TNW_ANALYSIS]</w:t>
      </w:r>
    </w:p>
    <w:p>
      <w:r>
        <w:t>Debt/Equity</w:t>
      </w:r>
    </w:p>
    <w:p>
      <w:r>
        <w:t>[GROUP_DEBT_EQUITY_ANALYSIS]</w:t>
      </w:r>
    </w:p>
    <w:p>
      <w:r>
        <w:t>DSCR</w:t>
      </w:r>
    </w:p>
    <w:p>
      <w:r>
        <w:t>[GROUP_DSCR_ANALYSIS]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8. VISIT REPORT BY CREDIT ANALYST</w:t>
      </w:r>
    </w:p>
    <w:p>
      <w:r>
        <w:t>[VISIT_REPORT_DETAILS]</w:t>
      </w:r>
    </w:p>
    <w:p>
      <w:r>
        <w:t>9. CONDITIONS FOR APPROVAL</w:t>
      </w:r>
    </w:p>
    <w:p>
      <w:r>
        <w:t>1. Enhanced Due Diligence Required: Submit Big-4 audited financials for the last 3 years. Resolve GST ITC mismatch of ₹1.35 Lakhs before disbursement.</w:t>
      </w:r>
    </w:p>
    <w:p>
      <w:r>
        <w:t>2. Additional Collateral Required: Collateral coverage ratio minimum 1.5x of loan amount. Current gap estimated at ₹15.0 Lakhs based on PD of 47.9%.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