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lineRule="auto"/>
        <w:rPr/>
      </w:pPr>
      <w:r w:rsidDel="00000000" w:rsidR="00000000" w:rsidRPr="00000000">
        <w:rPr>
          <w:rtl w:val="0"/>
        </w:rPr>
      </w:r>
    </w:p>
    <w:p w:rsidR="00000000" w:rsidDel="00000000" w:rsidP="00000000" w:rsidRDefault="00000000" w:rsidRPr="00000000" w14:paraId="00000002">
      <w:pPr>
        <w:spacing w:after="900" w:lineRule="auto"/>
        <w:rPr/>
      </w:pPr>
      <w:r w:rsidDel="00000000" w:rsidR="00000000" w:rsidRPr="00000000">
        <w:rPr>
          <w:rtl w:val="0"/>
        </w:rPr>
      </w:r>
    </w:p>
    <w:p w:rsidR="00000000" w:rsidDel="00000000" w:rsidP="00000000" w:rsidRDefault="00000000" w:rsidRPr="00000000" w14:paraId="00000003">
      <w:pPr>
        <w:spacing w:after="900" w:lineRule="auto"/>
        <w:rPr/>
      </w:pPr>
      <w:r w:rsidDel="00000000" w:rsidR="00000000" w:rsidRPr="00000000">
        <w:rPr>
          <w:rtl w:val="0"/>
        </w:rPr>
      </w:r>
    </w:p>
    <w:p w:rsidR="00000000" w:rsidDel="00000000" w:rsidP="00000000" w:rsidRDefault="00000000" w:rsidRPr="00000000" w14:paraId="00000004">
      <w:pPr>
        <w:spacing w:after="900" w:lineRule="auto"/>
        <w:rPr/>
      </w:pPr>
      <w:r w:rsidDel="00000000" w:rsidR="00000000" w:rsidRPr="00000000">
        <w:rPr>
          <w:rtl w:val="0"/>
        </w:rPr>
      </w:r>
    </w:p>
    <w:p w:rsidR="00000000" w:rsidDel="00000000" w:rsidP="00000000" w:rsidRDefault="00000000" w:rsidRPr="00000000" w14:paraId="00000005">
      <w:pPr>
        <w:spacing w:after="500" w:lineRule="auto"/>
        <w:rPr/>
      </w:pP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Calibri" w:cs="Calibri" w:eastAsia="Calibri" w:hAnsi="Calibri"/>
          <w:b w:val="1"/>
          <w:bCs w:val="1"/>
          <w:color w:val="0078d4"/>
          <w:sz w:val="56"/>
          <w:szCs w:val="56"/>
          <w:rtl w:val="0"/>
        </w:rPr>
        <w:t xml:space="preserve">Azure Storage Performance Tier</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rFonts w:ascii="Calibri" w:cs="Calibri" w:eastAsia="Calibri" w:hAnsi="Calibri"/>
          <w:b w:val="1"/>
          <w:bCs w:val="1"/>
          <w:color w:val="0078d4"/>
          <w:sz w:val="56"/>
          <w:szCs w:val="56"/>
          <w:rtl w:val="0"/>
        </w:rPr>
        <w:t xml:space="preserve">Selection for a Workload</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Calibri" w:cs="Calibri" w:eastAsia="Calibri" w:hAnsi="Calibri"/>
          <w:i w:val="1"/>
          <w:iCs w:val="1"/>
          <w:color w:val="004578"/>
          <w:sz w:val="24"/>
          <w:szCs w:val="24"/>
          <w:rtl w:val="0"/>
        </w:rPr>
        <w:t xml:space="preserve">A Project Report on</w:t>
      </w:r>
      <w:r w:rsidDel="00000000" w:rsidR="00000000" w:rsidRPr="00000000">
        <w:rPr>
          <w:rtl w:val="0"/>
        </w:rPr>
      </w:r>
    </w:p>
    <w:p w:rsidR="00000000" w:rsidDel="00000000" w:rsidP="00000000" w:rsidRDefault="00000000" w:rsidRPr="00000000" w14:paraId="00000009">
      <w:pPr>
        <w:spacing w:after="700" w:lineRule="auto"/>
        <w:jc w:val="center"/>
        <w:rPr/>
      </w:pPr>
      <w:r w:rsidDel="00000000" w:rsidR="00000000" w:rsidRPr="00000000">
        <w:rPr>
          <w:rFonts w:ascii="Calibri" w:cs="Calibri" w:eastAsia="Calibri" w:hAnsi="Calibri"/>
          <w:b w:val="1"/>
          <w:bCs w:val="1"/>
          <w:color w:val="004578"/>
          <w:sz w:val="24"/>
          <w:szCs w:val="24"/>
          <w:rtl w:val="0"/>
        </w:rPr>
        <w:t xml:space="preserve">Microsoft Azure Cloud Platform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Abstract</w:t>
      </w:r>
      <w:r w:rsidDel="00000000" w:rsidR="00000000" w:rsidRPr="00000000">
        <w:rPr>
          <w:rtl w:val="0"/>
        </w:rPr>
      </w:r>
    </w:p>
    <w:p w:rsidR="00000000" w:rsidDel="00000000" w:rsidP="00000000" w:rsidRDefault="00000000" w:rsidRPr="00000000" w14:paraId="0000000C">
      <w:pPr>
        <w:spacing w:after="160" w:line="276" w:lineRule="auto"/>
        <w:jc w:val="both"/>
        <w:rPr/>
      </w:pPr>
      <w:r w:rsidDel="00000000" w:rsidR="00000000" w:rsidRPr="00000000">
        <w:rPr>
          <w:rFonts w:ascii="Calibri" w:cs="Calibri" w:eastAsia="Calibri" w:hAnsi="Calibri"/>
          <w:sz w:val="22"/>
          <w:szCs w:val="22"/>
          <w:rtl w:val="0"/>
        </w:rPr>
        <w:t xml:space="preserve">Cloud computing has fundamentally changed the way organizations design, deploy, and scale their applications by replacing fixed, capital-intensive infrastructure with elastic, pay-as-you-go resources. Among the many decisions cloud architects must make, storage performance optimization is one of the most critical, since the speed and reliability with which an application can read and write data directly determines user experience, transaction throughput, and overall system responsiveness.</w:t>
      </w:r>
      <w:r w:rsidDel="00000000" w:rsidR="00000000" w:rsidRPr="00000000">
        <w:rPr>
          <w:rtl w:val="0"/>
        </w:rPr>
      </w:r>
    </w:p>
    <w:p w:rsidR="00000000" w:rsidDel="00000000" w:rsidP="00000000" w:rsidRDefault="00000000" w:rsidRPr="00000000" w14:paraId="0000000D">
      <w:pPr>
        <w:spacing w:after="160" w:line="276" w:lineRule="auto"/>
        <w:jc w:val="both"/>
        <w:rPr/>
      </w:pPr>
      <w:r w:rsidDel="00000000" w:rsidR="00000000" w:rsidRPr="00000000">
        <w:rPr>
          <w:rFonts w:ascii="Calibri" w:cs="Calibri" w:eastAsia="Calibri" w:hAnsi="Calibri"/>
          <w:sz w:val="22"/>
          <w:szCs w:val="22"/>
          <w:rtl w:val="0"/>
        </w:rPr>
        <w:t xml:space="preserve">Microsoft Azure addresses this need through Azure Storage, a suite of managed storage services that offers multiple performance tiers — including Standard HDD, Standard SSD, and Premium SSD — each engineered for a different balance of cost, latency, and input/output operations per second (IOPS). Selecting an inappropriate tier can leave a workload starved of performance during peak demand or, conversely, lead to unnecessary cloud expenditure on capacity the application never uses.</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rFonts w:ascii="Calibri" w:cs="Calibri" w:eastAsia="Calibri" w:hAnsi="Calibri"/>
          <w:sz w:val="22"/>
          <w:szCs w:val="22"/>
          <w:rtl w:val="0"/>
        </w:rPr>
        <w:t xml:space="preserve">This project evaluates the storage requirements of a representative transactional workload — an online shopping application characterized by frequent read and write operations, low-latency expectations, and high IOPS demand during peak traffic. Based on this analysis, the project selects and configures an Azure Premium SSD Managed Disk, provisioned at the P10 performance tier, and demonstrates the complete implementation process through the Azure Portal, from resource group creation to disk configuration and performance-tier selection. The report also evaluates the chosen configuration against the original workload requirements and outlines strategies for monitoring and optimizing performance and cost over time.</w:t>
      </w:r>
      <w:r w:rsidDel="00000000" w:rsidR="00000000" w:rsidRPr="00000000">
        <w:rPr>
          <w:rtl w:val="0"/>
        </w:rPr>
      </w:r>
    </w:p>
    <w:p w:rsidR="00000000" w:rsidDel="00000000" w:rsidP="00000000" w:rsidRDefault="00000000" w:rsidRPr="00000000" w14:paraId="0000000F">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1. Introduction</w:t>
      </w:r>
      <w:r w:rsidDel="00000000" w:rsidR="00000000" w:rsidRPr="00000000">
        <w:rPr>
          <w:rtl w:val="0"/>
        </w:rPr>
      </w:r>
    </w:p>
    <w:p w:rsidR="00000000" w:rsidDel="00000000" w:rsidP="00000000" w:rsidRDefault="00000000" w:rsidRPr="00000000" w14:paraId="00000010">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1.1 Overview of Cloud Computing</w:t>
      </w: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rFonts w:ascii="Calibri" w:cs="Calibri" w:eastAsia="Calibri" w:hAnsi="Calibri"/>
          <w:sz w:val="22"/>
          <w:szCs w:val="22"/>
          <w:rtl w:val="0"/>
        </w:rPr>
        <w:t xml:space="preserve">Cloud computing is a model for delivering computing resources — servers, storage, databases, networking, and software — over the internet on an on-demand, pay-per-use basis. Rather than purchasing and maintaining physical infrastructure, organizations provision these resources from a cloud provider and scale them up or down as demand changes. The model is typically characterized by on-demand self-service, broad network access, resource pooling, rapid elasticity, and measured service, and is commonly delivered through three service models: Infrastructure as a Service (IaaS), Platform as a Service (PaaS), and Software as a Service (SaaS).</w:t>
      </w:r>
      <w:r w:rsidDel="00000000" w:rsidR="00000000" w:rsidRPr="00000000">
        <w:rPr>
          <w:rtl w:val="0"/>
        </w:rPr>
      </w:r>
    </w:p>
    <w:p w:rsidR="00000000" w:rsidDel="00000000" w:rsidP="00000000" w:rsidRDefault="00000000" w:rsidRPr="00000000" w14:paraId="00000012">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1.2 Introduction to Microsoft Azure</w:t>
      </w: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Fonts w:ascii="Calibri" w:cs="Calibri" w:eastAsia="Calibri" w:hAnsi="Calibri"/>
          <w:sz w:val="22"/>
          <w:szCs w:val="22"/>
          <w:rtl w:val="0"/>
        </w:rPr>
        <w:t xml:space="preserve">Microsoft Azure is Microsoft's public cloud computing platform, offering a broad range of products and services spanning compute, storage, networking, databases, artificial intelligence, and analytics. Resources on Azure can be provisioned and managed through the Azure Portal, Azure CLI, Azure PowerShell, or software development kits, and are hosted across data center regions worldwide. Azure Storage — the service this project focuses on — is one of the platform's foundational building blocks, providing durable, scalable storage for virtual machines, databases, and applications.</w:t>
      </w:r>
      <w:r w:rsidDel="00000000" w:rsidR="00000000" w:rsidRPr="00000000">
        <w:rPr>
          <w:rtl w:val="0"/>
        </w:rPr>
      </w:r>
    </w:p>
    <w:p w:rsidR="00000000" w:rsidDel="00000000" w:rsidP="00000000" w:rsidRDefault="00000000" w:rsidRPr="00000000" w14:paraId="00000014">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1.3 Importance of Storage Performance in Cloud Applications</w:t>
      </w: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Fonts w:ascii="Calibri" w:cs="Calibri" w:eastAsia="Calibri" w:hAnsi="Calibri"/>
          <w:sz w:val="22"/>
          <w:szCs w:val="22"/>
          <w:rtl w:val="0"/>
        </w:rPr>
        <w:t xml:space="preserve">Storage performance directly affects how responsive an application feels to its users. For data-intensive systems — databases, transaction processors, and content-heavy applications — the speed at which data can be read from or written to disk influences page-load times, transaction-completion times, and overall throughput. A mismatch between what a storage tier can deliver and what a workload demands becomes a bottleneck that no amount of compute power can compensate for, making storage tier selection a first-order architectural decision rather than an afterthought.</w:t>
      </w:r>
      <w:r w:rsidDel="00000000" w:rsidR="00000000" w:rsidRPr="00000000">
        <w:rPr>
          <w:rtl w:val="0"/>
        </w:rPr>
      </w:r>
    </w:p>
    <w:p w:rsidR="00000000" w:rsidDel="00000000" w:rsidP="00000000" w:rsidRDefault="00000000" w:rsidRPr="00000000" w14:paraId="00000016">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1.4 Key Storage Performance Terminology</w:t>
      </w: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rFonts w:ascii="Calibri" w:cs="Calibri" w:eastAsia="Calibri" w:hAnsi="Calibri"/>
          <w:sz w:val="22"/>
          <w:szCs w:val="22"/>
          <w:rtl w:val="0"/>
        </w:rPr>
        <w:t xml:space="preserve">The following terms recur throughout this report and are defined here for clarity:</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26"/>
        <w:tblGridChange w:id="0">
          <w:tblGrid>
            <w:gridCol w:w="2100"/>
            <w:gridCol w:w="6926"/>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22"/>
                <w:szCs w:val="22"/>
                <w:rtl w:val="0"/>
              </w:rPr>
              <w:t xml:space="preserve">Term</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22"/>
                <w:szCs w:val="22"/>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sz w:val="22"/>
                <w:szCs w:val="22"/>
                <w:rtl w:val="0"/>
              </w:rPr>
              <w:t xml:space="preserve">IOPS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sz w:val="22"/>
                <w:szCs w:val="22"/>
                <w:rtl w:val="0"/>
              </w:rPr>
              <w:t xml:space="preserve">Input/Output Operations Per Second — the number of read or write operations a storage device can perform each second; a key indicator of transactional performance.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sz w:val="22"/>
                <w:szCs w:val="22"/>
                <w:rtl w:val="0"/>
              </w:rPr>
              <w:t xml:space="preserve">Throughput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sz w:val="22"/>
                <w:szCs w:val="22"/>
                <w:rtl w:val="0"/>
              </w:rPr>
              <w:t xml:space="preserve">The rate of data transfer, typically measured in megabytes per second (MB/s), indic</w:t>
            </w:r>
            <w:r w:rsidDel="00000000" w:rsidR="00000000" w:rsidRPr="00000000">
              <w:rPr>
                <w:rtl w:val="0"/>
              </w:rPr>
              <w:t xml:space="preserve">a</w:t>
            </w:r>
            <w:r w:rsidDel="00000000" w:rsidR="00000000" w:rsidRPr="00000000">
              <w:rPr>
                <w:rFonts w:ascii="Calibri" w:cs="Calibri" w:eastAsia="Calibri" w:hAnsi="Calibri"/>
                <w:sz w:val="22"/>
                <w:szCs w:val="22"/>
                <w:rtl w:val="0"/>
              </w:rPr>
              <w:t xml:space="preserve">ting how much data can move to or from storage in a given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Latency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sz w:val="22"/>
                <w:szCs w:val="22"/>
                <w:rtl w:val="0"/>
              </w:rPr>
              <w:t xml:space="preserve">The time delay between a storage request and the completion of that request, usually measured in milliseconds; lower latency means a faster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sz w:val="22"/>
                <w:szCs w:val="22"/>
                <w:rtl w:val="0"/>
              </w:rPr>
              <w:t xml:space="preserve">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sz w:val="22"/>
                <w:szCs w:val="22"/>
                <w:rtl w:val="0"/>
              </w:rPr>
              <w:t xml:space="preserve">The percentage of time a storage service is accessible and operational, usually expressed as an uptime percentage under a service-level agreement (SLA).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Scalability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sz w:val="22"/>
                <w:szCs w:val="22"/>
                <w:rtl w:val="0"/>
              </w:rPr>
              <w:t xml:space="preserve">The ability of a storage system to grow or shrink in capacity and performance to match changing workload demand without a redesign.</w:t>
            </w:r>
            <w:r w:rsidDel="00000000" w:rsidR="00000000" w:rsidRPr="00000000">
              <w:rPr>
                <w:rtl w:val="0"/>
              </w:rPr>
            </w:r>
          </w:p>
        </w:tc>
      </w:tr>
    </w:tbl>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2. Problem Statement</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Fonts w:ascii="Calibri" w:cs="Calibri" w:eastAsia="Calibri" w:hAnsi="Calibri"/>
          <w:sz w:val="22"/>
          <w:szCs w:val="22"/>
          <w:rtl w:val="0"/>
        </w:rPr>
        <w:t xml:space="preserve">Modern cloud-hosted applications place highly variable demands on their underlying storage subsystem: some require only bulk, infrequently accessed capacity, while others — particularly transactional and database-driven systems — depend on consistently low latency and high IOPS to remain responsive under load. Azure offers several storage performance tiers, each with a different cost and performance profile, and selecting an inappropriate tier can lead to degraded application performance, poor user experience, or storage expenditure that is not justified by the workload's actual needs.</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Fonts w:ascii="Calibri" w:cs="Calibri" w:eastAsia="Calibri" w:hAnsi="Calibri"/>
          <w:sz w:val="22"/>
          <w:szCs w:val="22"/>
          <w:rtl w:val="0"/>
        </w:rPr>
        <w:t xml:space="preserve">The objective of this project is to analyze the requirements of a representative workload and to select, configure, and validate an Azure storage performance tier that meets those requirements without incurring unnecessary cost.</w:t>
      </w:r>
      <w:r w:rsidDel="00000000" w:rsidR="00000000" w:rsidRPr="00000000">
        <w:rPr>
          <w:rtl w:val="0"/>
        </w:rPr>
      </w:r>
    </w:p>
    <w:p w:rsidR="00000000" w:rsidDel="00000000" w:rsidP="00000000" w:rsidRDefault="00000000" w:rsidRPr="00000000" w14:paraId="00000028">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3. Project Objectives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the range of Azure storage performance options available for compute workloads.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the characteristics of a representative workload to determine its storage performance requirements.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an appropriate Azure managed disk type and performance tier for the workload.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Azure storage resources through the Azure Portal.</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whether the selected configuration meets the workload's performance requirements.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 the balance between cost and performance for the deployed storage resource.</w:t>
      </w:r>
    </w:p>
    <w:p w:rsidR="00000000" w:rsidDel="00000000" w:rsidP="00000000" w:rsidRDefault="00000000" w:rsidRPr="00000000" w14:paraId="0000002F">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4. Existing System Analysis</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Calibri" w:cs="Calibri" w:eastAsia="Calibri" w:hAnsi="Calibri"/>
          <w:sz w:val="22"/>
          <w:szCs w:val="22"/>
          <w:rtl w:val="0"/>
        </w:rPr>
        <w:t xml:space="preserve">Before the availability of elastic cloud storage, applications were typically hosted on on-premises infrastructure sized for anticipated peak demand — a practice that left several persistent problems unaddressed: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Fixed infrastructure capacity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scalability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Higher maintenance cost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Difficult performance upgrades</w:t>
      </w:r>
    </w:p>
    <w:p w:rsidR="00000000" w:rsidDel="00000000" w:rsidP="00000000" w:rsidRDefault="00000000" w:rsidRPr="00000000" w14:paraId="00000035">
      <w:pPr>
        <w:spacing w:after="160" w:line="276" w:lineRule="auto"/>
        <w:jc w:val="both"/>
        <w:rPr/>
      </w:pPr>
      <w:r w:rsidDel="00000000" w:rsidR="00000000" w:rsidRPr="00000000">
        <w:rPr>
          <w:rFonts w:ascii="Calibri" w:cs="Calibri" w:eastAsia="Calibri" w:hAnsi="Calibri"/>
          <w:sz w:val="22"/>
          <w:szCs w:val="22"/>
          <w:rtl w:val="0"/>
        </w:rPr>
        <w:t xml:space="preserve">These constraints made it difficult for on-premises systems to accommodate sudden traffic spikes, and any performance upgrade typically required purchasing, installing, and configuring new hardware — a process that could take weeks and disrupt ongoing operations.</w:t>
      </w:r>
      <w:r w:rsidDel="00000000" w:rsidR="00000000" w:rsidRPr="00000000">
        <w:rPr>
          <w:rtl w:val="0"/>
        </w:rPr>
      </w:r>
    </w:p>
    <w:p w:rsidR="00000000" w:rsidDel="00000000" w:rsidP="00000000" w:rsidRDefault="00000000" w:rsidRPr="00000000" w14:paraId="00000036">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5. Proposed System</w:t>
      </w:r>
      <w:r w:rsidDel="00000000" w:rsidR="00000000" w:rsidRPr="00000000">
        <w:rPr>
          <w:rtl w:val="0"/>
        </w:rPr>
      </w:r>
    </w:p>
    <w:p w:rsidR="00000000" w:rsidDel="00000000" w:rsidP="00000000" w:rsidRDefault="00000000" w:rsidRPr="00000000" w14:paraId="00000037">
      <w:pPr>
        <w:spacing w:after="160" w:line="276" w:lineRule="auto"/>
        <w:jc w:val="both"/>
        <w:rPr/>
      </w:pPr>
      <w:r w:rsidDel="00000000" w:rsidR="00000000" w:rsidRPr="00000000">
        <w:rPr>
          <w:rFonts w:ascii="Calibri" w:cs="Calibri" w:eastAsia="Calibri" w:hAnsi="Calibri"/>
          <w:sz w:val="22"/>
          <w:szCs w:val="22"/>
          <w:rtl w:val="0"/>
        </w:rPr>
        <w:t xml:space="preserve">The proposed system uses Azure Managed Disks with Premium SSD storage and selects an appropriate performance tier based on workload requirements. By hosting the application layer on an Azure Virtual Machine backed by a Premium SSD Managed Disk, the system can deliver the low latency and high IOPS required by transaction-heavy workloads, while retaining the flexibility to adjust the performance tier as demand changes — without any physical hardware procurement.</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tl w:val="0"/>
        </w:rPr>
      </w:r>
    </w:p>
    <w:tbl>
      <w:tblPr>
        <w:tblStyle w:val="Table2"/>
        <w:tblW w:w="5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tblGridChange w:id="0">
          <w:tblGrid>
            <w:gridCol w:w="5600"/>
          </w:tblGrid>
        </w:tblGridChange>
      </w:tblGrid>
      <w:tr>
        <w:trPr>
          <w:cantSplit w:val="0"/>
          <w:tblHeader w:val="0"/>
        </w:trPr>
        <w:tc>
          <w:tcPr>
            <w:tcBorders>
              <w:top w:color="0078d4" w:space="0" w:sz="6" w:val="single"/>
              <w:left w:color="0078d4" w:space="0" w:sz="6" w:val="single"/>
              <w:bottom w:color="0078d4" w:space="0" w:sz="6" w:val="single"/>
              <w:right w:color="0078d4" w:space="0" w:sz="6" w:val="single"/>
            </w:tcBorders>
            <w:shd w:fill="deecf9" w:val="clear"/>
            <w:tcMar>
              <w:top w:w="160.0" w:type="dxa"/>
              <w:left w:w="160.0" w:type="dxa"/>
              <w:bottom w:w="160.0" w:type="dxa"/>
              <w:right w:w="16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b w:val="1"/>
                <w:bCs w:val="1"/>
                <w:color w:val="004578"/>
                <w:sz w:val="22"/>
                <w:szCs w:val="22"/>
                <w:rtl w:val="0"/>
              </w:rPr>
              <w:t xml:space="preserve">Users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0.0" w:type="dxa"/>
            </w:tcMar>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color w:val="0078d4"/>
                <w:sz w:val="32"/>
                <w:szCs w:val="32"/>
                <w:rtl w:val="0"/>
              </w:rPr>
              <w:t xml:space="preserve">↓</w:t>
            </w:r>
            <w:r w:rsidDel="00000000" w:rsidR="00000000" w:rsidRPr="00000000">
              <w:rPr>
                <w:rtl w:val="0"/>
              </w:rPr>
            </w:r>
          </w:p>
        </w:tc>
      </w:tr>
      <w:tr>
        <w:trPr>
          <w:cantSplit w:val="0"/>
          <w:tblHeader w:val="0"/>
        </w:trPr>
        <w:tc>
          <w:tcPr>
            <w:tcBorders>
              <w:top w:color="0078d4" w:space="0" w:sz="6" w:val="single"/>
              <w:left w:color="0078d4" w:space="0" w:sz="6" w:val="single"/>
              <w:bottom w:color="0078d4" w:space="0" w:sz="6" w:val="single"/>
              <w:right w:color="0078d4" w:space="0" w:sz="6" w:val="single"/>
            </w:tcBorders>
            <w:shd w:fill="deecf9" w:val="clear"/>
            <w:tcMar>
              <w:top w:w="160.0" w:type="dxa"/>
              <w:left w:w="160.0" w:type="dxa"/>
              <w:bottom w:w="160.0" w:type="dxa"/>
              <w:right w:w="160.0" w:type="dxa"/>
            </w:tcMar>
            <w:vAlign w:val="center"/>
          </w:tcPr>
          <w:p w:rsidR="00000000" w:rsidDel="00000000" w:rsidP="00000000" w:rsidRDefault="00000000" w:rsidRPr="00000000" w14:paraId="0000003B">
            <w:pPr>
              <w:jc w:val="center"/>
              <w:rPr/>
            </w:pPr>
            <w:r w:rsidDel="00000000" w:rsidR="00000000" w:rsidRPr="00000000">
              <w:rPr>
                <w:rFonts w:ascii="Calibri" w:cs="Calibri" w:eastAsia="Calibri" w:hAnsi="Calibri"/>
                <w:b w:val="1"/>
                <w:bCs w:val="1"/>
                <w:color w:val="004578"/>
                <w:sz w:val="22"/>
                <w:szCs w:val="22"/>
                <w:rtl w:val="0"/>
              </w:rPr>
              <w:t xml:space="preserve">Application Layer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0.0" w:type="dxa"/>
            </w:tcMar>
          </w:tcPr>
          <w:p w:rsidR="00000000" w:rsidDel="00000000" w:rsidP="00000000" w:rsidRDefault="00000000" w:rsidRPr="00000000" w14:paraId="0000003C">
            <w:pPr>
              <w:jc w:val="center"/>
              <w:rPr/>
            </w:pPr>
            <w:r w:rsidDel="00000000" w:rsidR="00000000" w:rsidRPr="00000000">
              <w:rPr>
                <w:rFonts w:ascii="Calibri" w:cs="Calibri" w:eastAsia="Calibri" w:hAnsi="Calibri"/>
                <w:b w:val="1"/>
                <w:bCs w:val="1"/>
                <w:color w:val="0078d4"/>
                <w:sz w:val="32"/>
                <w:szCs w:val="32"/>
                <w:rtl w:val="0"/>
              </w:rPr>
              <w:t xml:space="preserve">↓</w:t>
            </w:r>
            <w:r w:rsidDel="00000000" w:rsidR="00000000" w:rsidRPr="00000000">
              <w:rPr>
                <w:rtl w:val="0"/>
              </w:rPr>
            </w:r>
          </w:p>
        </w:tc>
      </w:tr>
      <w:tr>
        <w:trPr>
          <w:cantSplit w:val="0"/>
          <w:tblHeader w:val="0"/>
        </w:trPr>
        <w:tc>
          <w:tcPr>
            <w:tcBorders>
              <w:top w:color="0078d4" w:space="0" w:sz="6" w:val="single"/>
              <w:left w:color="0078d4" w:space="0" w:sz="6" w:val="single"/>
              <w:bottom w:color="0078d4" w:space="0" w:sz="6" w:val="single"/>
              <w:right w:color="0078d4" w:space="0" w:sz="6" w:val="single"/>
            </w:tcBorders>
            <w:shd w:fill="deecf9" w:val="clear"/>
            <w:tcMar>
              <w:top w:w="160.0" w:type="dxa"/>
              <w:left w:w="160.0" w:type="dxa"/>
              <w:bottom w:w="160.0" w:type="dxa"/>
              <w:right w:w="160.0" w:type="dxa"/>
            </w:tcMar>
            <w:vAlign w:val="center"/>
          </w:tcPr>
          <w:p w:rsidR="00000000" w:rsidDel="00000000" w:rsidP="00000000" w:rsidRDefault="00000000" w:rsidRPr="00000000" w14:paraId="0000003D">
            <w:pPr>
              <w:jc w:val="center"/>
              <w:rPr/>
            </w:pPr>
            <w:r w:rsidDel="00000000" w:rsidR="00000000" w:rsidRPr="00000000">
              <w:rPr>
                <w:rFonts w:ascii="Calibri" w:cs="Calibri" w:eastAsia="Calibri" w:hAnsi="Calibri"/>
                <w:b w:val="1"/>
                <w:bCs w:val="1"/>
                <w:color w:val="004578"/>
                <w:sz w:val="22"/>
                <w:szCs w:val="22"/>
                <w:rtl w:val="0"/>
              </w:rPr>
              <w:t xml:space="preserve">Azure Virtual Machine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0.0" w:type="dxa"/>
            </w:tcMar>
          </w:tcPr>
          <w:p w:rsidR="00000000" w:rsidDel="00000000" w:rsidP="00000000" w:rsidRDefault="00000000" w:rsidRPr="00000000" w14:paraId="0000003E">
            <w:pPr>
              <w:jc w:val="center"/>
              <w:rPr/>
            </w:pPr>
            <w:r w:rsidDel="00000000" w:rsidR="00000000" w:rsidRPr="00000000">
              <w:rPr>
                <w:rFonts w:ascii="Calibri" w:cs="Calibri" w:eastAsia="Calibri" w:hAnsi="Calibri"/>
                <w:b w:val="1"/>
                <w:bCs w:val="1"/>
                <w:color w:val="0078d4"/>
                <w:sz w:val="32"/>
                <w:szCs w:val="32"/>
                <w:rtl w:val="0"/>
              </w:rPr>
              <w:t xml:space="preserve">↓</w:t>
            </w:r>
            <w:r w:rsidDel="00000000" w:rsidR="00000000" w:rsidRPr="00000000">
              <w:rPr>
                <w:rtl w:val="0"/>
              </w:rPr>
            </w:r>
          </w:p>
        </w:tc>
      </w:tr>
      <w:tr>
        <w:trPr>
          <w:cantSplit w:val="0"/>
          <w:tblHeader w:val="0"/>
        </w:trPr>
        <w:tc>
          <w:tcPr>
            <w:tcBorders>
              <w:top w:color="0078d4" w:space="0" w:sz="6" w:val="single"/>
              <w:left w:color="0078d4" w:space="0" w:sz="6" w:val="single"/>
              <w:bottom w:color="0078d4" w:space="0" w:sz="6" w:val="single"/>
              <w:right w:color="0078d4" w:space="0" w:sz="6" w:val="single"/>
            </w:tcBorders>
            <w:shd w:fill="deecf9" w:val="clear"/>
            <w:tcMar>
              <w:top w:w="160.0" w:type="dxa"/>
              <w:left w:w="160.0" w:type="dxa"/>
              <w:bottom w:w="160.0" w:type="dxa"/>
              <w:right w:w="160.0" w:type="dxa"/>
            </w:tcM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b w:val="1"/>
                <w:bCs w:val="1"/>
                <w:color w:val="004578"/>
                <w:sz w:val="22"/>
                <w:szCs w:val="22"/>
                <w:rtl w:val="0"/>
              </w:rPr>
              <w:t xml:space="preserve">Azure Managed Disk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0.0" w:type="dxa"/>
            </w:tcMar>
          </w:tcPr>
          <w:p w:rsidR="00000000" w:rsidDel="00000000" w:rsidP="00000000" w:rsidRDefault="00000000" w:rsidRPr="00000000" w14:paraId="00000040">
            <w:pPr>
              <w:jc w:val="center"/>
              <w:rPr/>
            </w:pPr>
            <w:r w:rsidDel="00000000" w:rsidR="00000000" w:rsidRPr="00000000">
              <w:rPr>
                <w:rFonts w:ascii="Calibri" w:cs="Calibri" w:eastAsia="Calibri" w:hAnsi="Calibri"/>
                <w:b w:val="1"/>
                <w:bCs w:val="1"/>
                <w:color w:val="0078d4"/>
                <w:sz w:val="32"/>
                <w:szCs w:val="32"/>
                <w:rtl w:val="0"/>
              </w:rPr>
              <w:t xml:space="preserve">↓</w:t>
            </w:r>
            <w:r w:rsidDel="00000000" w:rsidR="00000000" w:rsidRPr="00000000">
              <w:rPr>
                <w:rtl w:val="0"/>
              </w:rPr>
            </w:r>
          </w:p>
        </w:tc>
      </w:tr>
      <w:tr>
        <w:trPr>
          <w:cantSplit w:val="0"/>
          <w:tblHeader w:val="0"/>
        </w:trPr>
        <w:tc>
          <w:tcPr>
            <w:tcBorders>
              <w:top w:color="0078d4" w:space="0" w:sz="6" w:val="single"/>
              <w:left w:color="0078d4" w:space="0" w:sz="6" w:val="single"/>
              <w:bottom w:color="0078d4" w:space="0" w:sz="6" w:val="single"/>
              <w:right w:color="0078d4" w:space="0" w:sz="6" w:val="single"/>
            </w:tcBorders>
            <w:shd w:fill="0078d4" w:val="clear"/>
            <w:tcMar>
              <w:top w:w="160.0" w:type="dxa"/>
              <w:left w:w="160.0" w:type="dxa"/>
              <w:bottom w:w="160.0" w:type="dxa"/>
              <w:right w:w="160.0" w:type="dxa"/>
            </w:tcMar>
            <w:vAlign w:val="center"/>
          </w:tcPr>
          <w:p w:rsidR="00000000" w:rsidDel="00000000" w:rsidP="00000000" w:rsidRDefault="00000000" w:rsidRPr="00000000" w14:paraId="00000041">
            <w:pPr>
              <w:jc w:val="center"/>
              <w:rPr/>
            </w:pPr>
            <w:r w:rsidDel="00000000" w:rsidR="00000000" w:rsidRPr="00000000">
              <w:rPr>
                <w:rFonts w:ascii="Calibri" w:cs="Calibri" w:eastAsia="Calibri" w:hAnsi="Calibri"/>
                <w:b w:val="1"/>
                <w:bCs w:val="1"/>
                <w:color w:val="ffffff"/>
                <w:sz w:val="22"/>
                <w:szCs w:val="22"/>
                <w:rtl w:val="0"/>
              </w:rPr>
              <w:t xml:space="preserve">Premium SSD Performance Tier</w:t>
            </w:r>
            <w:r w:rsidDel="00000000" w:rsidR="00000000" w:rsidRPr="00000000">
              <w:rPr>
                <w:rtl w:val="0"/>
              </w:rPr>
            </w:r>
          </w:p>
        </w:tc>
      </w:tr>
    </w:tbl>
    <w:p w:rsidR="00000000" w:rsidDel="00000000" w:rsidP="00000000" w:rsidRDefault="00000000" w:rsidRPr="00000000" w14:paraId="00000042">
      <w:pPr>
        <w:spacing w:after="300" w:before="140" w:lineRule="auto"/>
        <w:jc w:val="center"/>
        <w:rPr/>
      </w:pPr>
      <w:r w:rsidDel="00000000" w:rsidR="00000000" w:rsidRPr="00000000">
        <w:rPr>
          <w:rFonts w:ascii="Calibri" w:cs="Calibri" w:eastAsia="Calibri" w:hAnsi="Calibri"/>
          <w:i w:val="1"/>
          <w:iCs w:val="1"/>
          <w:color w:val="595959"/>
          <w:sz w:val="18"/>
          <w:szCs w:val="18"/>
          <w:rtl w:val="0"/>
        </w:rPr>
        <w:t xml:space="preserve">Figure 5.1: Proposed system architecture</w:t>
      </w:r>
      <w:r w:rsidDel="00000000" w:rsidR="00000000" w:rsidRPr="00000000">
        <w:rPr>
          <w:rtl w:val="0"/>
        </w:rPr>
      </w:r>
    </w:p>
    <w:p w:rsidR="00000000" w:rsidDel="00000000" w:rsidP="00000000" w:rsidRDefault="00000000" w:rsidRPr="00000000" w14:paraId="00000043">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6. Workload Scenario</w:t>
      </w:r>
      <w:r w:rsidDel="00000000" w:rsidR="00000000" w:rsidRPr="00000000">
        <w:rPr>
          <w:rtl w:val="0"/>
        </w:rPr>
      </w:r>
    </w:p>
    <w:p w:rsidR="00000000" w:rsidDel="00000000" w:rsidP="00000000" w:rsidRDefault="00000000" w:rsidRPr="00000000" w14:paraId="00000044">
      <w:pPr>
        <w:spacing w:after="160" w:line="276" w:lineRule="auto"/>
        <w:jc w:val="both"/>
        <w:rPr/>
      </w:pPr>
      <w:r w:rsidDel="00000000" w:rsidR="00000000" w:rsidRPr="00000000">
        <w:rPr>
          <w:rFonts w:ascii="Calibri" w:cs="Calibri" w:eastAsia="Calibri" w:hAnsi="Calibri"/>
          <w:sz w:val="22"/>
          <w:szCs w:val="22"/>
          <w:rtl w:val="0"/>
        </w:rPr>
        <w:t xml:space="preserve">Since no specific workload scenario was supplied, this project defines a representative scenario for the purpose of demonstrating the storage-tier-selection process.</w:t>
      </w:r>
      <w:r w:rsidDel="00000000" w:rsidR="00000000" w:rsidRPr="00000000">
        <w:rPr>
          <w:rtl w:val="0"/>
        </w:rPr>
      </w:r>
    </w:p>
    <w:p w:rsidR="00000000" w:rsidDel="00000000" w:rsidP="00000000" w:rsidRDefault="00000000" w:rsidRPr="00000000" w14:paraId="00000045">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Scenario: Online Shopping Application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hosted on an Azure Virtual Machine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Uses a transactional database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Handles frequent read/write operations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Requires low latency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Requires high IOPS during peak traffic</w:t>
      </w:r>
    </w:p>
    <w:p w:rsidR="00000000" w:rsidDel="00000000" w:rsidP="00000000" w:rsidRDefault="00000000" w:rsidRPr="00000000" w14:paraId="0000004B">
      <w:pPr>
        <w:spacing w:after="160" w:line="276" w:lineRule="auto"/>
        <w:jc w:val="both"/>
        <w:rPr/>
      </w:pPr>
      <w:r w:rsidDel="00000000" w:rsidR="00000000" w:rsidRPr="00000000">
        <w:rPr>
          <w:rFonts w:ascii="Calibri" w:cs="Calibri" w:eastAsia="Calibri" w:hAnsi="Calibri"/>
          <w:sz w:val="22"/>
          <w:szCs w:val="22"/>
          <w:rtl w:val="0"/>
        </w:rPr>
        <w:t xml:space="preserve">An e-commerce application of this kind performs constant read operations — browsing product catalogues, checking inventory — alongside write operations such as placing orders, updating stock, and recording payments, often simultaneously across many concurrent users. During sale events or peak shopping hours, transaction volume can spike sharply, and any delay in storage response propagates directly into checkout delays, failed transactions, or timeouts, making low latency and high IOPS essential rather than optional for this workload.</w:t>
      </w:r>
      <w:r w:rsidDel="00000000" w:rsidR="00000000" w:rsidRPr="00000000">
        <w:rPr>
          <w:rtl w:val="0"/>
        </w:rPr>
      </w:r>
    </w:p>
    <w:p w:rsidR="00000000" w:rsidDel="00000000" w:rsidP="00000000" w:rsidRDefault="00000000" w:rsidRPr="00000000" w14:paraId="0000004C">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7. Workload Requirement Analysis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b w:val="1"/>
                <w:bCs w:val="1"/>
                <w:color w:val="ffffff"/>
                <w:sz w:val="22"/>
                <w:szCs w:val="22"/>
                <w:rtl w:val="0"/>
              </w:rPr>
              <w:t xml:space="preserve">Requirement</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sz w:val="22"/>
                <w:szCs w:val="22"/>
                <w:rtl w:val="0"/>
              </w:rPr>
              <w:t xml:space="preserve">Application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sz w:val="22"/>
                <w:szCs w:val="22"/>
                <w:rtl w:val="0"/>
              </w:rPr>
              <w:t xml:space="preserve">E-commerce application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sz w:val="22"/>
                <w:szCs w:val="22"/>
                <w:rtl w:val="0"/>
              </w:rPr>
              <w:t xml:space="preserve">Data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sz w:val="22"/>
                <w:szCs w:val="22"/>
                <w:rtl w:val="0"/>
              </w:rPr>
              <w:t xml:space="preserve">Frequent read/write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sz w:val="22"/>
                <w:szCs w:val="22"/>
                <w:rtl w:val="0"/>
              </w:rPr>
              <w:t xml:space="preserve">Latency 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sz w:val="22"/>
                <w:szCs w:val="22"/>
                <w:rtl w:val="0"/>
              </w:rPr>
              <w:t xml:space="preserve">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sz w:val="22"/>
                <w:szCs w:val="22"/>
                <w:rtl w:val="0"/>
              </w:rPr>
              <w:t xml:space="preserve">Performance 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sz w:val="22"/>
                <w:szCs w:val="22"/>
                <w:rtl w:val="0"/>
              </w:rPr>
              <w:t xml:space="preserve">High IOPS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sz w:val="22"/>
                <w:szCs w:val="22"/>
                <w:rtl w:val="0"/>
              </w:rPr>
              <w:t xml:space="preserve">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sz w:val="22"/>
                <w:szCs w:val="22"/>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sz w:val="22"/>
                <w:szCs w:val="22"/>
                <w:rtl w:val="0"/>
              </w:rPr>
              <w:t xml:space="preserve">Cost 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sz w:val="22"/>
                <w:szCs w:val="22"/>
                <w:rtl w:val="0"/>
              </w:rPr>
              <w:t xml:space="preserve">Optimized</w:t>
            </w:r>
            <w:r w:rsidDel="00000000" w:rsidR="00000000" w:rsidRPr="00000000">
              <w:rPr>
                <w:rtl w:val="0"/>
              </w:rPr>
            </w:r>
          </w:p>
        </w:tc>
      </w:tr>
    </w:tbl>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spacing w:after="160" w:line="276" w:lineRule="auto"/>
        <w:jc w:val="both"/>
        <w:rPr/>
      </w:pPr>
      <w:r w:rsidDel="00000000" w:rsidR="00000000" w:rsidRPr="00000000">
        <w:rPr>
          <w:rFonts w:ascii="Calibri" w:cs="Calibri" w:eastAsia="Calibri" w:hAnsi="Calibri"/>
          <w:sz w:val="22"/>
          <w:szCs w:val="22"/>
          <w:rtl w:val="0"/>
        </w:rPr>
        <w:t xml:space="preserve">Each requirement identified above narrows the field of suitable storage options. The need for frequent read/write access and high IOPS rules out capacity-oriented tiers such as Standard HDD, while the requirement for low latency favours SSD-based storage over spinning-disk media. The high-availability requirement points toward managed disk offerings with built-in redundancy, and the “optimized cost” requirement means the smallest performance tier that still satisfies the IOPS and latency targets should be preferred over over-provisioning.</w:t>
      </w:r>
      <w:r w:rsidDel="00000000" w:rsidR="00000000" w:rsidRPr="00000000">
        <w:rPr>
          <w:rtl w:val="0"/>
        </w:rPr>
      </w:r>
    </w:p>
    <w:p w:rsidR="00000000" w:rsidDel="00000000" w:rsidP="00000000" w:rsidRDefault="00000000" w:rsidRPr="00000000" w14:paraId="0000005D">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8. Azure Storage Options Analysis</w:t>
      </w:r>
      <w:r w:rsidDel="00000000" w:rsidR="00000000" w:rsidRPr="00000000">
        <w:rPr>
          <w:rtl w:val="0"/>
        </w:rPr>
      </w:r>
    </w:p>
    <w:p w:rsidR="00000000" w:rsidDel="00000000" w:rsidP="00000000" w:rsidRDefault="00000000" w:rsidRPr="00000000" w14:paraId="0000005E">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8.1 Standard HDD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 cost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Suitable for basic workloads</w:t>
      </w:r>
    </w:p>
    <w:p w:rsidR="00000000" w:rsidDel="00000000" w:rsidP="00000000" w:rsidRDefault="00000000" w:rsidRPr="00000000" w14:paraId="00000061">
      <w:pPr>
        <w:spacing w:after="160" w:line="276" w:lineRule="auto"/>
        <w:jc w:val="both"/>
        <w:rPr/>
      </w:pPr>
      <w:r w:rsidDel="00000000" w:rsidR="00000000" w:rsidRPr="00000000">
        <w:rPr>
          <w:rFonts w:ascii="Calibri" w:cs="Calibri" w:eastAsia="Calibri" w:hAnsi="Calibri"/>
          <w:sz w:val="22"/>
          <w:szCs w:val="22"/>
          <w:rtl w:val="0"/>
        </w:rPr>
        <w:t xml:space="preserve">Backed by traditional spinning magnetic disks, Standard HDD offers the lowest cost per gigabyte among Azure's managed disk options, making it appropriate for infrequently accessed data, backups, and development or test environments where performance is not a priority.</w:t>
      </w:r>
      <w:r w:rsidDel="00000000" w:rsidR="00000000" w:rsidRPr="00000000">
        <w:rPr>
          <w:rtl w:val="0"/>
        </w:rPr>
      </w:r>
    </w:p>
    <w:p w:rsidR="00000000" w:rsidDel="00000000" w:rsidP="00000000" w:rsidRDefault="00000000" w:rsidRPr="00000000" w14:paraId="00000062">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8.2 Standard SSD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Better performance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General-purpose workloads</w:t>
      </w:r>
    </w:p>
    <w:p w:rsidR="00000000" w:rsidDel="00000000" w:rsidP="00000000" w:rsidRDefault="00000000" w:rsidRPr="00000000" w14:paraId="00000065">
      <w:pPr>
        <w:spacing w:after="160" w:line="276" w:lineRule="auto"/>
        <w:jc w:val="both"/>
        <w:rPr/>
      </w:pPr>
      <w:r w:rsidDel="00000000" w:rsidR="00000000" w:rsidRPr="00000000">
        <w:rPr>
          <w:rFonts w:ascii="Calibri" w:cs="Calibri" w:eastAsia="Calibri" w:hAnsi="Calibri"/>
          <w:sz w:val="22"/>
          <w:szCs w:val="22"/>
          <w:rtl w:val="0"/>
        </w:rPr>
        <w:t xml:space="preserve">Standard SSD uses solid-state storage to deliver more consistent performance and lower latency than Standard HDD, at a moderate cost increase, suiting web servers and lightly used business applications.</w:t>
      </w:r>
      <w:r w:rsidDel="00000000" w:rsidR="00000000" w:rsidRPr="00000000">
        <w:rPr>
          <w:rtl w:val="0"/>
        </w:rPr>
      </w:r>
    </w:p>
    <w:p w:rsidR="00000000" w:rsidDel="00000000" w:rsidP="00000000" w:rsidRDefault="00000000" w:rsidRPr="00000000" w14:paraId="00000066">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8.3 Premium SSD</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performance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 latency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IOPS</w:t>
      </w:r>
    </w:p>
    <w:p w:rsidR="00000000" w:rsidDel="00000000" w:rsidP="00000000" w:rsidRDefault="00000000" w:rsidRPr="00000000" w14:paraId="0000006A">
      <w:pPr>
        <w:spacing w:after="160" w:line="276" w:lineRule="auto"/>
        <w:jc w:val="both"/>
        <w:rPr/>
      </w:pPr>
      <w:r w:rsidDel="00000000" w:rsidR="00000000" w:rsidRPr="00000000">
        <w:rPr>
          <w:rFonts w:ascii="Calibri" w:cs="Calibri" w:eastAsia="Calibri" w:hAnsi="Calibri"/>
          <w:sz w:val="22"/>
          <w:szCs w:val="22"/>
          <w:rtl w:val="0"/>
        </w:rPr>
        <w:t xml:space="preserve">Premium SSD is designed for production workloads such as databases and other I/O-intensive applications that demand consistent, low-latency performance and predictable IOPS and throughput.</w:t>
      </w:r>
      <w:r w:rsidDel="00000000" w:rsidR="00000000" w:rsidRPr="00000000">
        <w:rPr>
          <w:rtl w:val="0"/>
        </w:rPr>
      </w:r>
    </w:p>
    <w:p w:rsidR="00000000" w:rsidDel="00000000" w:rsidP="00000000" w:rsidRDefault="00000000" w:rsidRPr="00000000" w14:paraId="0000006B">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8.4 Comparative Analysis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400"/>
        <w:gridCol w:w="1400"/>
        <w:gridCol w:w="3026"/>
        <w:tblGridChange w:id="0">
          <w:tblGrid>
            <w:gridCol w:w="1500"/>
            <w:gridCol w:w="1700"/>
            <w:gridCol w:w="1400"/>
            <w:gridCol w:w="1400"/>
            <w:gridCol w:w="3026"/>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ffffff"/>
                <w:sz w:val="22"/>
                <w:szCs w:val="22"/>
                <w:rtl w:val="0"/>
              </w:rPr>
              <w:t xml:space="preserve">Storage Type</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ffffff"/>
                <w:sz w:val="22"/>
                <w:szCs w:val="22"/>
                <w:rtl w:val="0"/>
              </w:rPr>
              <w:t xml:space="preserve">IOPS &amp; Throughput</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ffffff"/>
                <w:sz w:val="22"/>
                <w:szCs w:val="22"/>
                <w:rtl w:val="0"/>
              </w:rPr>
              <w:t xml:space="preserve">Latency</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1"/>
                <w:bCs w:val="1"/>
                <w:color w:val="ffffff"/>
                <w:sz w:val="22"/>
                <w:szCs w:val="22"/>
                <w:rtl w:val="0"/>
              </w:rPr>
              <w:t xml:space="preserve">Cost</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ffffff"/>
                <w:sz w:val="22"/>
                <w:szCs w:val="22"/>
                <w:rtl w:val="0"/>
              </w:rPr>
              <w:t xml:space="preserve">Best Suited For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sz w:val="22"/>
                <w:szCs w:val="22"/>
                <w:rtl w:val="0"/>
              </w:rPr>
              <w:t xml:space="preserve">Standard HDD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sz w:val="22"/>
                <w:szCs w:val="22"/>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sz w:val="22"/>
                <w:szCs w:val="22"/>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sz w:val="22"/>
                <w:szCs w:val="22"/>
                <w:rtl w:val="0"/>
              </w:rPr>
              <w:t xml:space="preserve">Lowest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sz w:val="22"/>
                <w:szCs w:val="22"/>
                <w:rtl w:val="0"/>
              </w:rPr>
              <w:t xml:space="preserve">Backup, archival, dev/test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sz w:val="22"/>
                <w:szCs w:val="22"/>
                <w:rtl w:val="0"/>
              </w:rPr>
              <w:t xml:space="preserve">Standard SSD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sz w:val="22"/>
                <w:szCs w:val="22"/>
                <w:rtl w:val="0"/>
              </w:rPr>
              <w:t xml:space="preserve">Moderate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sz w:val="22"/>
                <w:szCs w:val="22"/>
                <w:rtl w:val="0"/>
              </w:rPr>
              <w:t xml:space="preserve">Moderate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sz w:val="22"/>
                <w:szCs w:val="22"/>
                <w:rtl w:val="0"/>
              </w:rPr>
              <w:t xml:space="preserve">Moderate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7A">
            <w:pPr>
              <w:rPr/>
            </w:pPr>
            <w:r w:rsidDel="00000000" w:rsidR="00000000" w:rsidRPr="00000000">
              <w:rPr>
                <w:rFonts w:ascii="Calibri" w:cs="Calibri" w:eastAsia="Calibri" w:hAnsi="Calibri"/>
                <w:sz w:val="22"/>
                <w:szCs w:val="22"/>
                <w:rtl w:val="0"/>
              </w:rPr>
              <w:t xml:space="preserve">Web servers, light business apps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sz w:val="22"/>
                <w:szCs w:val="22"/>
                <w:rtl w:val="0"/>
              </w:rPr>
              <w:t xml:space="preserve">Premium SSD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sz w:val="22"/>
                <w:szCs w:val="22"/>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sz w:val="22"/>
                <w:szCs w:val="22"/>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sz w:val="22"/>
                <w:szCs w:val="22"/>
                <w:rtl w:val="0"/>
              </w:rPr>
              <w:t xml:space="preserve">Highest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sz w:val="22"/>
                <w:szCs w:val="22"/>
                <w:rtl w:val="0"/>
              </w:rPr>
              <w:t xml:space="preserve">Databases, transactional, production workloads</w:t>
            </w:r>
            <w:r w:rsidDel="00000000" w:rsidR="00000000" w:rsidRPr="00000000">
              <w:rPr>
                <w:rtl w:val="0"/>
              </w:rPr>
            </w:r>
          </w:p>
        </w:tc>
      </w:tr>
    </w:tbl>
    <w:p w:rsidR="00000000" w:rsidDel="00000000" w:rsidP="00000000" w:rsidRDefault="00000000" w:rsidRPr="00000000" w14:paraId="00000080">
      <w:pPr>
        <w:spacing w:after="200" w:lineRule="auto"/>
        <w:rPr/>
      </w:pPr>
      <w:r w:rsidDel="00000000" w:rsidR="00000000" w:rsidRPr="00000000">
        <w:rPr>
          <w:rtl w:val="0"/>
        </w:rPr>
      </w:r>
    </w:p>
    <w:p w:rsidR="00000000" w:rsidDel="00000000" w:rsidP="00000000" w:rsidRDefault="00000000" w:rsidRPr="00000000" w14:paraId="00000081">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9. Selected Azure Storage Solution</w:t>
      </w:r>
      <w:r w:rsidDel="00000000" w:rsidR="00000000" w:rsidRPr="00000000">
        <w:rPr>
          <w:rtl w:val="0"/>
        </w:rPr>
      </w:r>
    </w:p>
    <w:p w:rsidR="00000000" w:rsidDel="00000000" w:rsidP="00000000" w:rsidRDefault="00000000" w:rsidRPr="00000000" w14:paraId="00000082">
      <w:pPr>
        <w:spacing w:after="160" w:line="276" w:lineRule="auto"/>
        <w:jc w:val="both"/>
        <w:rPr/>
      </w:pPr>
      <w:r w:rsidDel="00000000" w:rsidR="00000000" w:rsidRPr="00000000">
        <w:rPr>
          <w:rFonts w:ascii="Calibri" w:cs="Calibri" w:eastAsia="Calibri" w:hAnsi="Calibri"/>
          <w:sz w:val="22"/>
          <w:szCs w:val="22"/>
          <w:rtl w:val="0"/>
        </w:rPr>
        <w:t xml:space="preserve">Based on the workload requirement analysis and the comparative evaluation of Azure's storage options, this project selects an Azure Premium SSD Managed Disk as the storage solution.</w:t>
      </w:r>
      <w:r w:rsidDel="00000000" w:rsidR="00000000" w:rsidRPr="00000000">
        <w:rPr>
          <w:rtl w:val="0"/>
        </w:rPr>
      </w:r>
    </w:p>
    <w:p w:rsidR="00000000" w:rsidDel="00000000" w:rsidP="00000000" w:rsidRDefault="00000000" w:rsidRPr="00000000" w14:paraId="00000083">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Configuration</w:t>
      </w:r>
      <w:r w:rsidDel="00000000" w:rsidR="00000000" w:rsidRPr="00000000">
        <w:rPr>
          <w:rtl w:val="0"/>
        </w:rPr>
      </w:r>
    </w:p>
    <w:p w:rsidR="00000000" w:rsidDel="00000000" w:rsidP="00000000" w:rsidRDefault="00000000" w:rsidRPr="00000000" w14:paraId="00000084">
      <w:pPr>
        <w:spacing w:after="70" w:lineRule="auto"/>
        <w:ind w:left="200" w:firstLine="0"/>
        <w:rPr/>
      </w:pPr>
      <w:r w:rsidDel="00000000" w:rsidR="00000000" w:rsidRPr="00000000">
        <w:rPr>
          <w:rFonts w:ascii="Calibri" w:cs="Calibri" w:eastAsia="Calibri" w:hAnsi="Calibri"/>
          <w:b w:val="1"/>
          <w:bCs w:val="1"/>
          <w:color w:val="004578"/>
          <w:sz w:val="22"/>
          <w:szCs w:val="22"/>
          <w:rtl w:val="0"/>
        </w:rPr>
        <w:t xml:space="preserve">Disk Type: </w:t>
      </w:r>
      <w:r w:rsidDel="00000000" w:rsidR="00000000" w:rsidRPr="00000000">
        <w:rPr>
          <w:rFonts w:ascii="Calibri" w:cs="Calibri" w:eastAsia="Calibri" w:hAnsi="Calibri"/>
          <w:sz w:val="22"/>
          <w:szCs w:val="22"/>
          <w:rtl w:val="0"/>
        </w:rPr>
        <w:t xml:space="preserve">Premium SSD</w:t>
      </w:r>
      <w:r w:rsidDel="00000000" w:rsidR="00000000" w:rsidRPr="00000000">
        <w:rPr>
          <w:rtl w:val="0"/>
        </w:rPr>
      </w:r>
    </w:p>
    <w:p w:rsidR="00000000" w:rsidDel="00000000" w:rsidP="00000000" w:rsidRDefault="00000000" w:rsidRPr="00000000" w14:paraId="00000085">
      <w:pPr>
        <w:spacing w:after="70" w:lineRule="auto"/>
        <w:ind w:left="200" w:firstLine="0"/>
        <w:rPr/>
      </w:pPr>
      <w:r w:rsidDel="00000000" w:rsidR="00000000" w:rsidRPr="00000000">
        <w:rPr>
          <w:rFonts w:ascii="Calibri" w:cs="Calibri" w:eastAsia="Calibri" w:hAnsi="Calibri"/>
          <w:b w:val="1"/>
          <w:bCs w:val="1"/>
          <w:color w:val="004578"/>
          <w:sz w:val="22"/>
          <w:szCs w:val="22"/>
          <w:rtl w:val="0"/>
        </w:rPr>
        <w:t xml:space="preserve">Disk Size: </w:t>
      </w:r>
      <w:r w:rsidDel="00000000" w:rsidR="00000000" w:rsidRPr="00000000">
        <w:rPr>
          <w:rFonts w:ascii="Calibri" w:cs="Calibri" w:eastAsia="Calibri" w:hAnsi="Calibri"/>
          <w:sz w:val="22"/>
          <w:szCs w:val="22"/>
          <w:rtl w:val="0"/>
        </w:rPr>
        <w:t xml:space="preserve">128 GiB</w:t>
      </w:r>
      <w:r w:rsidDel="00000000" w:rsidR="00000000" w:rsidRPr="00000000">
        <w:rPr>
          <w:rtl w:val="0"/>
        </w:rPr>
      </w:r>
    </w:p>
    <w:p w:rsidR="00000000" w:rsidDel="00000000" w:rsidP="00000000" w:rsidRDefault="00000000" w:rsidRPr="00000000" w14:paraId="00000086">
      <w:pPr>
        <w:spacing w:after="70" w:lineRule="auto"/>
        <w:ind w:left="200" w:firstLine="0"/>
        <w:rPr/>
      </w:pPr>
      <w:r w:rsidDel="00000000" w:rsidR="00000000" w:rsidRPr="00000000">
        <w:rPr>
          <w:rFonts w:ascii="Calibri" w:cs="Calibri" w:eastAsia="Calibri" w:hAnsi="Calibri"/>
          <w:b w:val="1"/>
          <w:bCs w:val="1"/>
          <w:color w:val="004578"/>
          <w:sz w:val="22"/>
          <w:szCs w:val="22"/>
          <w:rtl w:val="0"/>
        </w:rPr>
        <w:t xml:space="preserve">Initial Performance Tier: </w:t>
      </w:r>
      <w:r w:rsidDel="00000000" w:rsidR="00000000" w:rsidRPr="00000000">
        <w:rPr>
          <w:rFonts w:ascii="Calibri" w:cs="Calibri" w:eastAsia="Calibri" w:hAnsi="Calibri"/>
          <w:sz w:val="22"/>
          <w:szCs w:val="22"/>
          <w:rtl w:val="0"/>
        </w:rPr>
        <w:t xml:space="preserve">P10</w:t>
      </w:r>
      <w:r w:rsidDel="00000000" w:rsidR="00000000" w:rsidRPr="00000000">
        <w:rPr>
          <w:rtl w:val="0"/>
        </w:rPr>
      </w:r>
    </w:p>
    <w:p w:rsidR="00000000" w:rsidDel="00000000" w:rsidP="00000000" w:rsidRDefault="00000000" w:rsidRPr="00000000" w14:paraId="00000087">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Justification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transaction workload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 latency requirement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Better database performance</w:t>
      </w:r>
    </w:p>
    <w:p w:rsidR="00000000" w:rsidDel="00000000" w:rsidP="00000000" w:rsidRDefault="00000000" w:rsidRPr="00000000" w14:paraId="0000008B">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10. Azure Implementation Steps</w:t>
      </w:r>
      <w:r w:rsidDel="00000000" w:rsidR="00000000" w:rsidRPr="00000000">
        <w:rPr>
          <w:rtl w:val="0"/>
        </w:rPr>
      </w:r>
    </w:p>
    <w:p w:rsidR="00000000" w:rsidDel="00000000" w:rsidP="00000000" w:rsidRDefault="00000000" w:rsidRPr="00000000" w14:paraId="0000008C">
      <w:pPr>
        <w:spacing w:after="160" w:line="276" w:lineRule="auto"/>
        <w:jc w:val="both"/>
        <w:rPr/>
      </w:pPr>
      <w:r w:rsidDel="00000000" w:rsidR="00000000" w:rsidRPr="00000000">
        <w:rPr>
          <w:rFonts w:ascii="Calibri" w:cs="Calibri" w:eastAsia="Calibri" w:hAnsi="Calibri"/>
          <w:sz w:val="22"/>
          <w:szCs w:val="22"/>
          <w:rtl w:val="0"/>
        </w:rPr>
        <w:t xml:space="preserve">This section demonstrates the end-to-end implementation of the selected storage solution through the Azure Portal, from initial sign-in through disk creation and performance-tier configuration.</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tl w:val="0"/>
        </w:rPr>
      </w:r>
    </w:p>
    <w:tbl>
      <w:tblPr>
        <w:tblStyle w:val="Table5"/>
        <w:tblW w:w="8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60"/>
        <w:gridCol w:w="1900"/>
        <w:gridCol w:w="260"/>
        <w:gridCol w:w="1900"/>
        <w:gridCol w:w="260"/>
        <w:gridCol w:w="1900"/>
        <w:tblGridChange w:id="0">
          <w:tblGrid>
            <w:gridCol w:w="1900"/>
            <w:gridCol w:w="260"/>
            <w:gridCol w:w="1900"/>
            <w:gridCol w:w="260"/>
            <w:gridCol w:w="1900"/>
            <w:gridCol w:w="260"/>
            <w:gridCol w:w="1900"/>
          </w:tblGrid>
        </w:tblGridChange>
      </w:tblGrid>
      <w:tr>
        <w:trPr>
          <w:cantSplit w:val="0"/>
          <w:tblHeader w:val="0"/>
        </w:trPr>
        <w:tc>
          <w:tcPr>
            <w:tcBorders>
              <w:top w:color="0078d4" w:space="0" w:sz="6" w:val="single"/>
              <w:left w:color="0078d4" w:space="0" w:sz="6" w:val="single"/>
              <w:bottom w:color="0078d4" w:space="0" w:sz="6" w:val="single"/>
              <w:right w:color="0078d4" w:space="0" w:sz="6" w:val="single"/>
            </w:tcBorders>
            <w:shd w:fill="deecf9" w:val="clear"/>
            <w:tcMar>
              <w:top w:w="140.0" w:type="dxa"/>
              <w:left w:w="80.0" w:type="dxa"/>
              <w:bottom w:w="140.0" w:type="dxa"/>
              <w:right w:w="80.0" w:type="dxa"/>
            </w:tcM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b w:val="1"/>
                <w:bCs w:val="1"/>
                <w:color w:val="004578"/>
                <w:sz w:val="20"/>
                <w:szCs w:val="20"/>
                <w:rtl w:val="0"/>
              </w:rPr>
              <w:t xml:space="preserve">Sign in toAzure Portal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F">
            <w:pPr>
              <w:jc w:val="center"/>
              <w:rPr/>
            </w:pPr>
            <w:r w:rsidDel="00000000" w:rsidR="00000000" w:rsidRPr="00000000">
              <w:rPr>
                <w:rFonts w:ascii="Calibri" w:cs="Calibri" w:eastAsia="Calibri" w:hAnsi="Calibri"/>
                <w:b w:val="1"/>
                <w:bCs w:val="1"/>
                <w:color w:val="0078d4"/>
                <w:sz w:val="26"/>
                <w:szCs w:val="26"/>
                <w:rtl w:val="0"/>
              </w:rPr>
              <w:t xml:space="preserve">→</w:t>
            </w:r>
            <w:r w:rsidDel="00000000" w:rsidR="00000000" w:rsidRPr="00000000">
              <w:rPr>
                <w:rtl w:val="0"/>
              </w:rPr>
            </w:r>
          </w:p>
        </w:tc>
        <w:tc>
          <w:tcPr>
            <w:tcBorders>
              <w:top w:color="0078d4" w:space="0" w:sz="6" w:val="single"/>
              <w:left w:color="0078d4" w:space="0" w:sz="6" w:val="single"/>
              <w:bottom w:color="0078d4" w:space="0" w:sz="6" w:val="single"/>
              <w:right w:color="0078d4" w:space="0" w:sz="6" w:val="single"/>
            </w:tcBorders>
            <w:shd w:fill="deecf9" w:val="clear"/>
            <w:tcMar>
              <w:top w:w="140.0" w:type="dxa"/>
              <w:left w:w="80.0" w:type="dxa"/>
              <w:bottom w:w="140.0" w:type="dxa"/>
              <w:right w:w="80.0" w:type="dxa"/>
            </w:tcM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1"/>
                <w:bCs w:val="1"/>
                <w:color w:val="004578"/>
                <w:sz w:val="20"/>
                <w:szCs w:val="20"/>
                <w:rtl w:val="0"/>
              </w:rPr>
              <w:t xml:space="preserve">Create ResourceGroup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1">
            <w:pPr>
              <w:jc w:val="center"/>
              <w:rPr/>
            </w:pPr>
            <w:r w:rsidDel="00000000" w:rsidR="00000000" w:rsidRPr="00000000">
              <w:rPr>
                <w:rFonts w:ascii="Calibri" w:cs="Calibri" w:eastAsia="Calibri" w:hAnsi="Calibri"/>
                <w:b w:val="1"/>
                <w:bCs w:val="1"/>
                <w:color w:val="0078d4"/>
                <w:sz w:val="26"/>
                <w:szCs w:val="26"/>
                <w:rtl w:val="0"/>
              </w:rPr>
              <w:t xml:space="preserve">→</w:t>
            </w:r>
            <w:r w:rsidDel="00000000" w:rsidR="00000000" w:rsidRPr="00000000">
              <w:rPr>
                <w:rtl w:val="0"/>
              </w:rPr>
            </w:r>
          </w:p>
        </w:tc>
        <w:tc>
          <w:tcPr>
            <w:tcBorders>
              <w:top w:color="0078d4" w:space="0" w:sz="6" w:val="single"/>
              <w:left w:color="0078d4" w:space="0" w:sz="6" w:val="single"/>
              <w:bottom w:color="0078d4" w:space="0" w:sz="6" w:val="single"/>
              <w:right w:color="0078d4" w:space="0" w:sz="6" w:val="single"/>
            </w:tcBorders>
            <w:shd w:fill="deecf9" w:val="clear"/>
            <w:tcMar>
              <w:top w:w="140.0" w:type="dxa"/>
              <w:left w:w="80.0" w:type="dxa"/>
              <w:bottom w:w="140.0" w:type="dxa"/>
              <w:right w:w="80.0" w:type="dxa"/>
            </w:tcMar>
            <w:vAlign w:val="center"/>
          </w:tcPr>
          <w:p w:rsidR="00000000" w:rsidDel="00000000" w:rsidP="00000000" w:rsidRDefault="00000000" w:rsidRPr="00000000" w14:paraId="00000092">
            <w:pPr>
              <w:jc w:val="center"/>
              <w:rPr/>
            </w:pPr>
            <w:r w:rsidDel="00000000" w:rsidR="00000000" w:rsidRPr="00000000">
              <w:rPr>
                <w:rFonts w:ascii="Calibri" w:cs="Calibri" w:eastAsia="Calibri" w:hAnsi="Calibri"/>
                <w:b w:val="1"/>
                <w:bCs w:val="1"/>
                <w:color w:val="004578"/>
                <w:sz w:val="20"/>
                <w:szCs w:val="20"/>
                <w:rtl w:val="0"/>
              </w:rPr>
              <w:t xml:space="preserve">Create ManagedDisk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color w:val="0078d4"/>
                <w:sz w:val="26"/>
                <w:szCs w:val="26"/>
                <w:rtl w:val="0"/>
              </w:rPr>
              <w:t xml:space="preserve">→</w:t>
            </w:r>
            <w:r w:rsidDel="00000000" w:rsidR="00000000" w:rsidRPr="00000000">
              <w:rPr>
                <w:rtl w:val="0"/>
              </w:rPr>
            </w:r>
          </w:p>
        </w:tc>
        <w:tc>
          <w:tcPr>
            <w:tcBorders>
              <w:top w:color="0078d4" w:space="0" w:sz="6" w:val="single"/>
              <w:left w:color="0078d4" w:space="0" w:sz="6" w:val="single"/>
              <w:bottom w:color="0078d4" w:space="0" w:sz="6" w:val="single"/>
              <w:right w:color="0078d4" w:space="0" w:sz="6" w:val="single"/>
            </w:tcBorders>
            <w:shd w:fill="deecf9" w:val="clear"/>
            <w:tcMar>
              <w:top w:w="140.0" w:type="dxa"/>
              <w:left w:w="80.0" w:type="dxa"/>
              <w:bottom w:w="140.0" w:type="dxa"/>
              <w:right w:w="80.0" w:type="dxa"/>
            </w:tcMar>
            <w:vAlign w:val="center"/>
          </w:tcPr>
          <w:p w:rsidR="00000000" w:rsidDel="00000000" w:rsidP="00000000" w:rsidRDefault="00000000" w:rsidRPr="00000000" w14:paraId="00000094">
            <w:pPr>
              <w:jc w:val="center"/>
              <w:rPr/>
            </w:pPr>
            <w:r w:rsidDel="00000000" w:rsidR="00000000" w:rsidRPr="00000000">
              <w:rPr>
                <w:rFonts w:ascii="Calibri" w:cs="Calibri" w:eastAsia="Calibri" w:hAnsi="Calibri"/>
                <w:b w:val="1"/>
                <w:bCs w:val="1"/>
                <w:color w:val="004578"/>
                <w:sz w:val="20"/>
                <w:szCs w:val="20"/>
                <w:rtl w:val="0"/>
              </w:rPr>
              <w:t xml:space="preserve">Configure Performance Tier</w:t>
            </w:r>
            <w:r w:rsidDel="00000000" w:rsidR="00000000" w:rsidRPr="00000000">
              <w:rPr>
                <w:rtl w:val="0"/>
              </w:rPr>
            </w:r>
          </w:p>
        </w:tc>
      </w:tr>
    </w:tbl>
    <w:p w:rsidR="00000000" w:rsidDel="00000000" w:rsidP="00000000" w:rsidRDefault="00000000" w:rsidRPr="00000000" w14:paraId="00000095">
      <w:pPr>
        <w:spacing w:after="300" w:before="140" w:lineRule="auto"/>
        <w:jc w:val="center"/>
        <w:rPr/>
      </w:pPr>
      <w:r w:rsidDel="00000000" w:rsidR="00000000" w:rsidRPr="00000000">
        <w:rPr>
          <w:rFonts w:ascii="Calibri" w:cs="Calibri" w:eastAsia="Calibri" w:hAnsi="Calibri"/>
          <w:i w:val="1"/>
          <w:iCs w:val="1"/>
          <w:color w:val="595959"/>
          <w:sz w:val="18"/>
          <w:szCs w:val="18"/>
          <w:rtl w:val="0"/>
        </w:rPr>
        <w:t xml:space="preserve">Figure 10.1: Implementation workflow overview</w:t>
      </w:r>
      <w:r w:rsidDel="00000000" w:rsidR="00000000" w:rsidRPr="00000000">
        <w:rPr>
          <w:rtl w:val="0"/>
        </w:rPr>
      </w:r>
    </w:p>
    <w:p w:rsidR="00000000" w:rsidDel="00000000" w:rsidP="00000000" w:rsidRDefault="00000000" w:rsidRPr="00000000" w14:paraId="00000096">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10.1 Step 1: Logi</w:t>
      </w:r>
      <w:r w:rsidDel="00000000" w:rsidR="00000000" w:rsidRPr="00000000">
        <w:rPr>
          <w:b w:val="1"/>
          <w:bCs w:val="1"/>
          <w:color w:val="004578"/>
          <w:sz w:val="28"/>
          <w:szCs w:val="28"/>
          <w:rtl w:val="0"/>
        </w:rPr>
        <w:t xml:space="preserve">n</w:t>
      </w:r>
      <w:r w:rsidDel="00000000" w:rsidR="00000000" w:rsidRPr="00000000">
        <w:rPr>
          <w:rFonts w:ascii="Calibri" w:cs="Calibri" w:eastAsia="Calibri" w:hAnsi="Calibri"/>
          <w:b w:val="1"/>
          <w:bCs w:val="1"/>
          <w:color w:val="004578"/>
          <w:sz w:val="28"/>
          <w:szCs w:val="28"/>
          <w:rtl w:val="0"/>
        </w:rPr>
        <w:t xml:space="preserve"> to Azure Portal</w:t>
      </w:r>
      <w:r w:rsidDel="00000000" w:rsidR="00000000" w:rsidRPr="00000000">
        <w:rPr>
          <w:rtl w:val="0"/>
        </w:rPr>
      </w:r>
    </w:p>
    <w:p w:rsidR="00000000" w:rsidDel="00000000" w:rsidP="00000000" w:rsidRDefault="00000000" w:rsidRPr="00000000" w14:paraId="00000097">
      <w:pPr>
        <w:spacing w:after="160" w:line="276" w:lineRule="auto"/>
        <w:jc w:val="both"/>
        <w:rPr/>
      </w:pPr>
      <w:r w:rsidDel="00000000" w:rsidR="00000000" w:rsidRPr="00000000">
        <w:rPr>
          <w:rFonts w:ascii="Calibri" w:cs="Calibri" w:eastAsia="Calibri" w:hAnsi="Calibri"/>
          <w:sz w:val="22"/>
          <w:szCs w:val="22"/>
          <w:rtl w:val="0"/>
        </w:rPr>
        <w:t xml:space="preserve">Access the Azure Portal at portal.azure.com and sign in using an organizational or personal Microsoft account with an active Azure subscription.</w:t>
      </w:r>
      <w:r w:rsidDel="00000000" w:rsidR="00000000" w:rsidRPr="00000000">
        <w:rPr>
          <w:rtl w:val="0"/>
        </w:rPr>
      </w:r>
    </w:p>
    <w:tbl>
      <w:tblPr>
        <w:tblStyle w:val="Table6"/>
        <w:tblW w:w="36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5"/>
        <w:tblGridChange w:id="0">
          <w:tblGrid>
            <w:gridCol w:w="3675"/>
          </w:tblGrid>
        </w:tblGridChange>
      </w:tblGrid>
      <w:tr>
        <w:trPr>
          <w:cantSplit w:val="0"/>
          <w:tblHeader w:val="0"/>
        </w:trPr>
        <w:tc>
          <w:tcPr>
            <w:tcBorders>
              <w:top w:color="0078d4" w:space="0" w:sz="6" w:val="dashed"/>
              <w:left w:color="0078d4" w:space="0" w:sz="6" w:val="dashed"/>
              <w:bottom w:color="0078d4" w:space="0" w:sz="6" w:val="dashed"/>
              <w:right w:color="0078d4" w:space="0" w:sz="6" w:val="dashed"/>
            </w:tcBorders>
            <w:shd w:fill="f3f9fd" w:val="clear"/>
            <w:tcMar>
              <w:top w:w="260.0" w:type="dxa"/>
              <w:left w:w="200.0" w:type="dxa"/>
              <w:bottom w:w="260.0" w:type="dxa"/>
              <w:right w:w="200.0" w:type="dxa"/>
            </w:tcMar>
          </w:tcPr>
          <w:p w:rsidR="00000000" w:rsidDel="00000000" w:rsidP="00000000" w:rsidRDefault="00000000" w:rsidRPr="00000000" w14:paraId="00000098">
            <w:pPr>
              <w:jc w:val="center"/>
              <w:rPr/>
            </w:pPr>
            <w:r w:rsidDel="00000000" w:rsidR="00000000" w:rsidRPr="00000000">
              <w:rPr>
                <w:rFonts w:ascii="Calibri" w:cs="Calibri" w:eastAsia="Calibri" w:hAnsi="Calibri"/>
                <w:i w:val="1"/>
                <w:iCs w:val="1"/>
                <w:color w:val="595959"/>
                <w:sz w:val="22"/>
                <w:szCs w:val="22"/>
                <w:rtl w:val="0"/>
              </w:rPr>
              <w:t xml:space="preserve">[Insert Azure Portal Login Screenshot]</w:t>
            </w:r>
            <w:r w:rsidDel="00000000" w:rsidR="00000000" w:rsidRPr="00000000">
              <w:rPr>
                <w:rtl w:val="0"/>
              </w:rPr>
            </w:r>
          </w:p>
        </w:tc>
      </w:tr>
    </w:tbl>
    <w:p w:rsidR="00000000" w:rsidDel="00000000" w:rsidP="00000000" w:rsidRDefault="00000000" w:rsidRPr="00000000" w14:paraId="00000099">
      <w:pPr>
        <w:spacing w:after="200" w:lineRule="auto"/>
        <w:rPr/>
      </w:pPr>
      <w:r w:rsidDel="00000000" w:rsidR="00000000" w:rsidRPr="00000000">
        <w:rPr>
          <w:rtl w:val="0"/>
        </w:rPr>
      </w:r>
    </w:p>
    <w:p w:rsidR="00000000" w:rsidDel="00000000" w:rsidP="00000000" w:rsidRDefault="00000000" w:rsidRPr="00000000" w14:paraId="0000009A">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10.2 Step 2: Create Resource Group</w:t>
      </w:r>
      <w:r w:rsidDel="00000000" w:rsidR="00000000" w:rsidRPr="00000000">
        <w:rPr>
          <w:rtl w:val="0"/>
        </w:rPr>
      </w:r>
    </w:p>
    <w:p w:rsidR="00000000" w:rsidDel="00000000" w:rsidP="00000000" w:rsidRDefault="00000000" w:rsidRPr="00000000" w14:paraId="0000009B">
      <w:pPr>
        <w:spacing w:after="160" w:line="276" w:lineRule="auto"/>
        <w:jc w:val="both"/>
        <w:rPr/>
      </w:pPr>
      <w:r w:rsidDel="00000000" w:rsidR="00000000" w:rsidRPr="00000000">
        <w:rPr>
          <w:rFonts w:ascii="Calibri" w:cs="Calibri" w:eastAsia="Calibri" w:hAnsi="Calibri"/>
          <w:sz w:val="22"/>
          <w:szCs w:val="22"/>
          <w:rtl w:val="0"/>
        </w:rPr>
        <w:t xml:space="preserve">Navigate: Azure Portal → Resource Groups → Create</w:t>
      </w:r>
      <w:r w:rsidDel="00000000" w:rsidR="00000000" w:rsidRPr="00000000">
        <w:rPr>
          <w:rtl w:val="0"/>
        </w:rPr>
      </w:r>
    </w:p>
    <w:p w:rsidR="00000000" w:rsidDel="00000000" w:rsidP="00000000" w:rsidRDefault="00000000" w:rsidRPr="00000000" w14:paraId="0000009C">
      <w:pPr>
        <w:spacing w:after="70" w:lineRule="auto"/>
        <w:ind w:left="420" w:firstLine="0"/>
        <w:rPr/>
      </w:pPr>
      <w:r w:rsidDel="00000000" w:rsidR="00000000" w:rsidRPr="00000000">
        <w:rPr>
          <w:rFonts w:ascii="Calibri" w:cs="Calibri" w:eastAsia="Calibri" w:hAnsi="Calibri"/>
          <w:b w:val="1"/>
          <w:bCs w:val="1"/>
          <w:color w:val="0078d4"/>
          <w:sz w:val="22"/>
          <w:szCs w:val="22"/>
          <w:rtl w:val="0"/>
        </w:rPr>
        <w:t xml:space="preserve">1. </w:t>
      </w:r>
      <w:r w:rsidDel="00000000" w:rsidR="00000000" w:rsidRPr="00000000">
        <w:rPr>
          <w:rFonts w:ascii="Calibri" w:cs="Calibri" w:eastAsia="Calibri" w:hAnsi="Calibri"/>
          <w:sz w:val="22"/>
          <w:szCs w:val="22"/>
          <w:rtl w:val="0"/>
        </w:rPr>
        <w:t xml:space="preserve">Open Resource Groups</w:t>
      </w:r>
      <w:r w:rsidDel="00000000" w:rsidR="00000000" w:rsidRPr="00000000">
        <w:rPr>
          <w:rtl w:val="0"/>
        </w:rPr>
      </w:r>
    </w:p>
    <w:p w:rsidR="00000000" w:rsidDel="00000000" w:rsidP="00000000" w:rsidRDefault="00000000" w:rsidRPr="00000000" w14:paraId="0000009D">
      <w:pPr>
        <w:spacing w:after="70" w:lineRule="auto"/>
        <w:ind w:left="420" w:firstLine="0"/>
        <w:rPr/>
      </w:pPr>
      <w:r w:rsidDel="00000000" w:rsidR="00000000" w:rsidRPr="00000000">
        <w:rPr>
          <w:rFonts w:ascii="Calibri" w:cs="Calibri" w:eastAsia="Calibri" w:hAnsi="Calibri"/>
          <w:b w:val="1"/>
          <w:bCs w:val="1"/>
          <w:color w:val="0078d4"/>
          <w:sz w:val="22"/>
          <w:szCs w:val="22"/>
          <w:rtl w:val="0"/>
        </w:rPr>
        <w:t xml:space="preserve">2. </w:t>
      </w:r>
      <w:r w:rsidDel="00000000" w:rsidR="00000000" w:rsidRPr="00000000">
        <w:rPr>
          <w:rFonts w:ascii="Calibri" w:cs="Calibri" w:eastAsia="Calibri" w:hAnsi="Calibri"/>
          <w:sz w:val="22"/>
          <w:szCs w:val="22"/>
          <w:rtl w:val="0"/>
        </w:rPr>
        <w:t xml:space="preserve">Click Create</w:t>
      </w:r>
      <w:r w:rsidDel="00000000" w:rsidR="00000000" w:rsidRPr="00000000">
        <w:rPr>
          <w:rtl w:val="0"/>
        </w:rPr>
      </w:r>
    </w:p>
    <w:p w:rsidR="00000000" w:rsidDel="00000000" w:rsidP="00000000" w:rsidRDefault="00000000" w:rsidRPr="00000000" w14:paraId="0000009E">
      <w:pPr>
        <w:spacing w:after="70" w:lineRule="auto"/>
        <w:ind w:left="200" w:firstLine="0"/>
        <w:rPr/>
      </w:pPr>
      <w:r w:rsidDel="00000000" w:rsidR="00000000" w:rsidRPr="00000000">
        <w:rPr>
          <w:rFonts w:ascii="Calibri" w:cs="Calibri" w:eastAsia="Calibri" w:hAnsi="Calibri"/>
          <w:b w:val="1"/>
          <w:bCs w:val="1"/>
          <w:color w:val="004578"/>
          <w:sz w:val="22"/>
          <w:szCs w:val="22"/>
          <w:rtl w:val="0"/>
        </w:rPr>
        <w:t xml:space="preserve">Resource Group Name: </w:t>
      </w:r>
      <w:r w:rsidDel="00000000" w:rsidR="00000000" w:rsidRPr="00000000">
        <w:rPr>
          <w:rFonts w:ascii="Calibri" w:cs="Calibri" w:eastAsia="Calibri" w:hAnsi="Calibri"/>
          <w:sz w:val="22"/>
          <w:szCs w:val="22"/>
          <w:rtl w:val="0"/>
        </w:rPr>
        <w:t xml:space="preserve">rg-storage-performance</w:t>
      </w:r>
      <w:r w:rsidDel="00000000" w:rsidR="00000000" w:rsidRPr="00000000">
        <w:rPr>
          <w:rtl w:val="0"/>
        </w:rPr>
      </w:r>
    </w:p>
    <w:p w:rsidR="00000000" w:rsidDel="00000000" w:rsidP="00000000" w:rsidRDefault="00000000" w:rsidRPr="00000000" w14:paraId="0000009F">
      <w:pPr>
        <w:spacing w:after="70" w:lineRule="auto"/>
        <w:ind w:left="420" w:firstLine="0"/>
        <w:rPr/>
      </w:pPr>
      <w:r w:rsidDel="00000000" w:rsidR="00000000" w:rsidRPr="00000000">
        <w:rPr>
          <w:rFonts w:ascii="Calibri" w:cs="Calibri" w:eastAsia="Calibri" w:hAnsi="Calibri"/>
          <w:b w:val="1"/>
          <w:bCs w:val="1"/>
          <w:color w:val="0078d4"/>
          <w:sz w:val="22"/>
          <w:szCs w:val="22"/>
          <w:rtl w:val="0"/>
        </w:rPr>
        <w:t xml:space="preserve">3. </w:t>
      </w:r>
      <w:r w:rsidDel="00000000" w:rsidR="00000000" w:rsidRPr="00000000">
        <w:rPr>
          <w:rFonts w:ascii="Calibri" w:cs="Calibri" w:eastAsia="Calibri" w:hAnsi="Calibri"/>
          <w:sz w:val="22"/>
          <w:szCs w:val="22"/>
          <w:rtl w:val="0"/>
        </w:rPr>
        <w:t xml:space="preserve">Select a region</w:t>
      </w:r>
      <w:r w:rsidDel="00000000" w:rsidR="00000000" w:rsidRPr="00000000">
        <w:rPr>
          <w:rtl w:val="0"/>
        </w:rPr>
      </w:r>
    </w:p>
    <w:p w:rsidR="00000000" w:rsidDel="00000000" w:rsidP="00000000" w:rsidRDefault="00000000" w:rsidRPr="00000000" w14:paraId="000000A0">
      <w:pPr>
        <w:spacing w:after="70" w:lineRule="auto"/>
        <w:ind w:left="420" w:firstLine="0"/>
        <w:rPr/>
      </w:pPr>
      <w:r w:rsidDel="00000000" w:rsidR="00000000" w:rsidRPr="00000000">
        <w:rPr>
          <w:rFonts w:ascii="Calibri" w:cs="Calibri" w:eastAsia="Calibri" w:hAnsi="Calibri"/>
          <w:b w:val="1"/>
          <w:bCs w:val="1"/>
          <w:color w:val="0078d4"/>
          <w:sz w:val="22"/>
          <w:szCs w:val="22"/>
          <w:rtl w:val="0"/>
        </w:rPr>
        <w:t xml:space="preserve">4. </w:t>
      </w:r>
      <w:r w:rsidDel="00000000" w:rsidR="00000000" w:rsidRPr="00000000">
        <w:rPr>
          <w:rFonts w:ascii="Calibri" w:cs="Calibri" w:eastAsia="Calibri" w:hAnsi="Calibri"/>
          <w:sz w:val="22"/>
          <w:szCs w:val="22"/>
          <w:rtl w:val="0"/>
        </w:rPr>
        <w:t xml:space="preserve">Review and create the resource group</w:t>
      </w:r>
      <w:r w:rsidDel="00000000" w:rsidR="00000000" w:rsidRPr="00000000">
        <w:rPr>
          <w:rtl w:val="0"/>
        </w:rPr>
      </w:r>
    </w:p>
    <w:tbl>
      <w:tblPr>
        <w:tblStyle w:val="Table7"/>
        <w:tblW w:w="24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tblGridChange w:id="0">
          <w:tblGrid>
            <w:gridCol w:w="2475"/>
          </w:tblGrid>
        </w:tblGridChange>
      </w:tblGrid>
      <w:tr>
        <w:trPr>
          <w:cantSplit w:val="0"/>
          <w:tblHeader w:val="0"/>
        </w:trPr>
        <w:tc>
          <w:tcPr>
            <w:tcBorders>
              <w:top w:color="0078d4" w:space="0" w:sz="6" w:val="dashed"/>
              <w:left w:color="0078d4" w:space="0" w:sz="6" w:val="dashed"/>
              <w:bottom w:color="0078d4" w:space="0" w:sz="6" w:val="dashed"/>
              <w:right w:color="0078d4" w:space="0" w:sz="6" w:val="dashed"/>
            </w:tcBorders>
            <w:shd w:fill="f3f9fd" w:val="clear"/>
            <w:tcMar>
              <w:top w:w="260.0" w:type="dxa"/>
              <w:left w:w="200.0" w:type="dxa"/>
              <w:bottom w:w="260.0" w:type="dxa"/>
              <w:right w:w="200.0" w:type="dxa"/>
            </w:tcMar>
          </w:tcPr>
          <w:p w:rsidR="00000000" w:rsidDel="00000000" w:rsidP="00000000" w:rsidRDefault="00000000" w:rsidRPr="00000000" w14:paraId="000000A1">
            <w:pPr>
              <w:jc w:val="center"/>
              <w:rPr/>
            </w:pPr>
            <w:r w:rsidDel="00000000" w:rsidR="00000000" w:rsidRPr="00000000">
              <w:rPr>
                <w:rFonts w:ascii="Calibri" w:cs="Calibri" w:eastAsia="Calibri" w:hAnsi="Calibri"/>
                <w:i w:val="1"/>
                <w:iCs w:val="1"/>
                <w:color w:val="595959"/>
                <w:sz w:val="22"/>
                <w:szCs w:val="22"/>
                <w:rtl w:val="0"/>
              </w:rPr>
              <w:t xml:space="preserve">[Insert Resource Group Screenshot]</w:t>
            </w:r>
            <w:r w:rsidDel="00000000" w:rsidR="00000000" w:rsidRPr="00000000">
              <w:rPr>
                <w:rtl w:val="0"/>
              </w:rPr>
            </w:r>
          </w:p>
        </w:tc>
      </w:tr>
    </w:tbl>
    <w:p w:rsidR="00000000" w:rsidDel="00000000" w:rsidP="00000000" w:rsidRDefault="00000000" w:rsidRPr="00000000" w14:paraId="000000A2">
      <w:pPr>
        <w:spacing w:after="200" w:lineRule="auto"/>
        <w:rPr/>
      </w:pPr>
      <w:r w:rsidDel="00000000" w:rsidR="00000000" w:rsidRPr="00000000">
        <w:rPr>
          <w:rtl w:val="0"/>
        </w:rPr>
      </w:r>
    </w:p>
    <w:p w:rsidR="00000000" w:rsidDel="00000000" w:rsidP="00000000" w:rsidRDefault="00000000" w:rsidRPr="00000000" w14:paraId="000000A3">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10.3 Step 3: Create Managed Disk</w:t>
      </w:r>
      <w:r w:rsidDel="00000000" w:rsidR="00000000" w:rsidRPr="00000000">
        <w:rPr>
          <w:rtl w:val="0"/>
        </w:rPr>
      </w:r>
    </w:p>
    <w:p w:rsidR="00000000" w:rsidDel="00000000" w:rsidP="00000000" w:rsidRDefault="00000000" w:rsidRPr="00000000" w14:paraId="000000A4">
      <w:pPr>
        <w:spacing w:after="160" w:line="276" w:lineRule="auto"/>
        <w:jc w:val="both"/>
        <w:rPr/>
      </w:pPr>
      <w:r w:rsidDel="00000000" w:rsidR="00000000" w:rsidRPr="00000000">
        <w:rPr>
          <w:rFonts w:ascii="Calibri" w:cs="Calibri" w:eastAsia="Calibri" w:hAnsi="Calibri"/>
          <w:sz w:val="22"/>
          <w:szCs w:val="22"/>
          <w:rtl w:val="0"/>
        </w:rPr>
        <w:t xml:space="preserve">Navigate: Azure Portal → Disks → Create</w:t>
      </w:r>
      <w:r w:rsidDel="00000000" w:rsidR="00000000" w:rsidRPr="00000000">
        <w:rPr>
          <w:rtl w:val="0"/>
        </w:rPr>
      </w:r>
    </w:p>
    <w:p w:rsidR="00000000" w:rsidDel="00000000" w:rsidP="00000000" w:rsidRDefault="00000000" w:rsidRPr="00000000" w14:paraId="000000A5">
      <w:pPr>
        <w:spacing w:after="70" w:lineRule="auto"/>
        <w:ind w:left="200" w:firstLine="0"/>
        <w:rPr/>
      </w:pPr>
      <w:r w:rsidDel="00000000" w:rsidR="00000000" w:rsidRPr="00000000">
        <w:rPr>
          <w:rFonts w:ascii="Calibri" w:cs="Calibri" w:eastAsia="Calibri" w:hAnsi="Calibri"/>
          <w:b w:val="1"/>
          <w:bCs w:val="1"/>
          <w:color w:val="004578"/>
          <w:sz w:val="22"/>
          <w:szCs w:val="22"/>
          <w:rtl w:val="0"/>
        </w:rPr>
        <w:t xml:space="preserve">Disk Name: </w:t>
      </w:r>
      <w:r w:rsidDel="00000000" w:rsidR="00000000" w:rsidRPr="00000000">
        <w:rPr>
          <w:rFonts w:ascii="Calibri" w:cs="Calibri" w:eastAsia="Calibri" w:hAnsi="Calibri"/>
          <w:sz w:val="22"/>
          <w:szCs w:val="22"/>
          <w:rtl w:val="0"/>
        </w:rPr>
        <w:t xml:space="preserve">workload-disk</w:t>
      </w:r>
      <w:r w:rsidDel="00000000" w:rsidR="00000000" w:rsidRPr="00000000">
        <w:rPr>
          <w:rtl w:val="0"/>
        </w:rPr>
      </w:r>
    </w:p>
    <w:p w:rsidR="00000000" w:rsidDel="00000000" w:rsidP="00000000" w:rsidRDefault="00000000" w:rsidRPr="00000000" w14:paraId="000000A6">
      <w:pPr>
        <w:spacing w:after="70" w:lineRule="auto"/>
        <w:ind w:left="200" w:firstLine="0"/>
        <w:rPr/>
      </w:pPr>
      <w:r w:rsidDel="00000000" w:rsidR="00000000" w:rsidRPr="00000000">
        <w:rPr>
          <w:rFonts w:ascii="Calibri" w:cs="Calibri" w:eastAsia="Calibri" w:hAnsi="Calibri"/>
          <w:b w:val="1"/>
          <w:bCs w:val="1"/>
          <w:color w:val="004578"/>
          <w:sz w:val="22"/>
          <w:szCs w:val="22"/>
          <w:rtl w:val="0"/>
        </w:rPr>
        <w:t xml:space="preserve">Storage Type: </w:t>
      </w:r>
      <w:r w:rsidDel="00000000" w:rsidR="00000000" w:rsidRPr="00000000">
        <w:rPr>
          <w:rFonts w:ascii="Calibri" w:cs="Calibri" w:eastAsia="Calibri" w:hAnsi="Calibri"/>
          <w:sz w:val="22"/>
          <w:szCs w:val="22"/>
          <w:rtl w:val="0"/>
        </w:rPr>
        <w:t xml:space="preserve">Premium SSD</w:t>
      </w:r>
      <w:r w:rsidDel="00000000" w:rsidR="00000000" w:rsidRPr="00000000">
        <w:rPr>
          <w:rtl w:val="0"/>
        </w:rPr>
      </w:r>
    </w:p>
    <w:p w:rsidR="00000000" w:rsidDel="00000000" w:rsidP="00000000" w:rsidRDefault="00000000" w:rsidRPr="00000000" w14:paraId="000000A7">
      <w:pPr>
        <w:spacing w:after="70" w:lineRule="auto"/>
        <w:ind w:left="200" w:firstLine="0"/>
        <w:rPr/>
      </w:pPr>
      <w:r w:rsidDel="00000000" w:rsidR="00000000" w:rsidRPr="00000000">
        <w:rPr>
          <w:rFonts w:ascii="Calibri" w:cs="Calibri" w:eastAsia="Calibri" w:hAnsi="Calibri"/>
          <w:b w:val="1"/>
          <w:bCs w:val="1"/>
          <w:color w:val="004578"/>
          <w:sz w:val="22"/>
          <w:szCs w:val="22"/>
          <w:rtl w:val="0"/>
        </w:rPr>
        <w:t xml:space="preserve">Size: </w:t>
      </w:r>
      <w:r w:rsidDel="00000000" w:rsidR="00000000" w:rsidRPr="00000000">
        <w:rPr>
          <w:rFonts w:ascii="Calibri" w:cs="Calibri" w:eastAsia="Calibri" w:hAnsi="Calibri"/>
          <w:sz w:val="22"/>
          <w:szCs w:val="22"/>
          <w:rtl w:val="0"/>
        </w:rPr>
        <w:t xml:space="preserve">128 GiB</w:t>
      </w:r>
      <w:r w:rsidDel="00000000" w:rsidR="00000000" w:rsidRPr="00000000">
        <w:rPr>
          <w:rtl w:val="0"/>
        </w:rPr>
      </w:r>
    </w:p>
    <w:tbl>
      <w:tblPr>
        <w:tblStyle w:val="Table8"/>
        <w:tblW w:w="3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5"/>
        <w:tblGridChange w:id="0">
          <w:tblGrid>
            <w:gridCol w:w="3405"/>
          </w:tblGrid>
        </w:tblGridChange>
      </w:tblGrid>
      <w:tr>
        <w:trPr>
          <w:cantSplit w:val="0"/>
          <w:tblHeader w:val="0"/>
        </w:trPr>
        <w:tc>
          <w:tcPr>
            <w:tcBorders>
              <w:top w:color="0078d4" w:space="0" w:sz="6" w:val="dashed"/>
              <w:left w:color="0078d4" w:space="0" w:sz="6" w:val="dashed"/>
              <w:bottom w:color="0078d4" w:space="0" w:sz="6" w:val="dashed"/>
              <w:right w:color="0078d4" w:space="0" w:sz="6" w:val="dashed"/>
            </w:tcBorders>
            <w:shd w:fill="f3f9fd" w:val="clear"/>
            <w:tcMar>
              <w:top w:w="260.0" w:type="dxa"/>
              <w:left w:w="200.0" w:type="dxa"/>
              <w:bottom w:w="260.0" w:type="dxa"/>
              <w:right w:w="200.0" w:type="dxa"/>
            </w:tcMar>
          </w:tcPr>
          <w:p w:rsidR="00000000" w:rsidDel="00000000" w:rsidP="00000000" w:rsidRDefault="00000000" w:rsidRPr="00000000" w14:paraId="000000A8">
            <w:pPr>
              <w:jc w:val="center"/>
              <w:rPr/>
            </w:pPr>
            <w:r w:rsidDel="00000000" w:rsidR="00000000" w:rsidRPr="00000000">
              <w:rPr>
                <w:rFonts w:ascii="Calibri" w:cs="Calibri" w:eastAsia="Calibri" w:hAnsi="Calibri"/>
                <w:i w:val="1"/>
                <w:iCs w:val="1"/>
                <w:color w:val="595959"/>
                <w:sz w:val="22"/>
                <w:szCs w:val="22"/>
                <w:rtl w:val="0"/>
              </w:rPr>
              <w:t xml:space="preserve">[Insert Disk Creation Screenshot]</w:t>
            </w:r>
            <w:r w:rsidDel="00000000" w:rsidR="00000000" w:rsidRPr="00000000">
              <w:rPr>
                <w:rtl w:val="0"/>
              </w:rPr>
            </w:r>
          </w:p>
        </w:tc>
      </w:tr>
    </w:tbl>
    <w:p w:rsidR="00000000" w:rsidDel="00000000" w:rsidP="00000000" w:rsidRDefault="00000000" w:rsidRPr="00000000" w14:paraId="000000A9">
      <w:pPr>
        <w:spacing w:after="200" w:lineRule="auto"/>
        <w:rPr/>
      </w:pPr>
      <w:r w:rsidDel="00000000" w:rsidR="00000000" w:rsidRPr="00000000">
        <w:rPr>
          <w:rtl w:val="0"/>
        </w:rPr>
      </w:r>
    </w:p>
    <w:p w:rsidR="00000000" w:rsidDel="00000000" w:rsidP="00000000" w:rsidRDefault="00000000" w:rsidRPr="00000000" w14:paraId="000000AA">
      <w:pPr>
        <w:pStyle w:val="Heading2"/>
        <w:spacing w:after="140" w:before="280" w:lineRule="auto"/>
        <w:rPr/>
      </w:pPr>
      <w:r w:rsidDel="00000000" w:rsidR="00000000" w:rsidRPr="00000000">
        <w:rPr>
          <w:rFonts w:ascii="Calibri" w:cs="Calibri" w:eastAsia="Calibri" w:hAnsi="Calibri"/>
          <w:b w:val="1"/>
          <w:bCs w:val="1"/>
          <w:color w:val="004578"/>
          <w:sz w:val="28"/>
          <w:szCs w:val="28"/>
          <w:rtl w:val="0"/>
        </w:rPr>
        <w:t xml:space="preserve">10.4 Step 4: Configure Performance Tier</w:t>
      </w:r>
      <w:r w:rsidDel="00000000" w:rsidR="00000000" w:rsidRPr="00000000">
        <w:rPr>
          <w:rtl w:val="0"/>
        </w:rPr>
      </w:r>
    </w:p>
    <w:p w:rsidR="00000000" w:rsidDel="00000000" w:rsidP="00000000" w:rsidRDefault="00000000" w:rsidRPr="00000000" w14:paraId="000000AB">
      <w:pPr>
        <w:spacing w:after="160" w:line="276" w:lineRule="auto"/>
        <w:jc w:val="both"/>
        <w:rPr/>
      </w:pPr>
      <w:r w:rsidDel="00000000" w:rsidR="00000000" w:rsidRPr="00000000">
        <w:rPr>
          <w:rFonts w:ascii="Calibri" w:cs="Calibri" w:eastAsia="Calibri" w:hAnsi="Calibri"/>
          <w:sz w:val="22"/>
          <w:szCs w:val="22"/>
          <w:rtl w:val="0"/>
        </w:rPr>
        <w:t xml:space="preserve">The performance tier of a managed disk controls the IOPS and throughput available to the workload. The disk is initially provisioned at the following tier:</w:t>
      </w:r>
      <w:r w:rsidDel="00000000" w:rsidR="00000000" w:rsidRPr="00000000">
        <w:rPr>
          <w:rtl w:val="0"/>
        </w:rPr>
      </w:r>
    </w:p>
    <w:tbl>
      <w:tblPr>
        <w:tblStyle w:val="Table9"/>
        <w:tblW w:w="6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tblGridChange w:id="0">
          <w:tblGrid>
            <w:gridCol w:w="2200"/>
            <w:gridCol w:w="2200"/>
            <w:gridCol w:w="2200"/>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ffffff"/>
                <w:sz w:val="22"/>
                <w:szCs w:val="22"/>
                <w:rtl w:val="0"/>
              </w:rPr>
              <w:t xml:space="preserve">Tier</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ffffff"/>
                <w:sz w:val="22"/>
                <w:szCs w:val="22"/>
                <w:rtl w:val="0"/>
              </w:rPr>
              <w:t xml:space="preserve">IOPS</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ffffff"/>
                <w:sz w:val="22"/>
                <w:szCs w:val="22"/>
                <w:rtl w:val="0"/>
              </w:rPr>
              <w:t xml:space="preserve">Throughput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sz w:val="22"/>
                <w:szCs w:val="22"/>
                <w:rtl w:val="0"/>
              </w:rPr>
              <w:t xml:space="preserve">P10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sz w:val="22"/>
                <w:szCs w:val="22"/>
                <w:rtl w:val="0"/>
              </w:rPr>
              <w:t xml:space="preserve">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sz w:val="22"/>
                <w:szCs w:val="22"/>
                <w:rtl w:val="0"/>
              </w:rPr>
              <w:t xml:space="preserve">100 MB/s</w:t>
            </w:r>
            <w:r w:rsidDel="00000000" w:rsidR="00000000" w:rsidRPr="00000000">
              <w:rPr>
                <w:rtl w:val="0"/>
              </w:rPr>
            </w:r>
          </w:p>
        </w:tc>
      </w:tr>
    </w:tbl>
    <w:p w:rsidR="00000000" w:rsidDel="00000000" w:rsidP="00000000" w:rsidRDefault="00000000" w:rsidRPr="00000000" w14:paraId="000000B2">
      <w:pPr>
        <w:spacing w:after="200" w:lineRule="auto"/>
        <w:rPr/>
      </w:pPr>
      <w:r w:rsidDel="00000000" w:rsidR="00000000" w:rsidRPr="00000000">
        <w:rPr>
          <w:rtl w:val="0"/>
        </w:rPr>
      </w:r>
    </w:p>
    <w:p w:rsidR="00000000" w:rsidDel="00000000" w:rsidP="00000000" w:rsidRDefault="00000000" w:rsidRPr="00000000" w14:paraId="000000B3">
      <w:pPr>
        <w:spacing w:after="160" w:line="276" w:lineRule="auto"/>
        <w:jc w:val="both"/>
        <w:rPr/>
      </w:pPr>
      <w:r w:rsidDel="00000000" w:rsidR="00000000" w:rsidRPr="00000000">
        <w:rPr>
          <w:rFonts w:ascii="Calibri" w:cs="Calibri" w:eastAsia="Calibri" w:hAnsi="Calibri"/>
          <w:sz w:val="22"/>
          <w:szCs w:val="22"/>
          <w:rtl w:val="0"/>
        </w:rPr>
        <w:t xml:space="preserve">Azure allows the performance tier of a Premium SSD to be changed without downtime by selecting a higher tier (for example, P15 or P20) as data size or transaction volume grows, and reverted once demand subsides. This allows the storage configuration to be tuned to actual usage rather than fixed at initial deployment.</w:t>
      </w:r>
      <w:r w:rsidDel="00000000" w:rsidR="00000000" w:rsidRPr="00000000">
        <w:rPr>
          <w:rtl w:val="0"/>
        </w:rPr>
      </w:r>
    </w:p>
    <w:tbl>
      <w:tblPr>
        <w:tblStyle w:val="Table10"/>
        <w:tblW w:w="3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tblGridChange w:id="0">
          <w:tblGrid>
            <w:gridCol w:w="3360"/>
          </w:tblGrid>
        </w:tblGridChange>
      </w:tblGrid>
      <w:tr>
        <w:trPr>
          <w:cantSplit w:val="0"/>
          <w:tblHeader w:val="0"/>
        </w:trPr>
        <w:tc>
          <w:tcPr>
            <w:tcBorders>
              <w:top w:color="0078d4" w:space="0" w:sz="6" w:val="dashed"/>
              <w:left w:color="0078d4" w:space="0" w:sz="6" w:val="dashed"/>
              <w:bottom w:color="0078d4" w:space="0" w:sz="6" w:val="dashed"/>
              <w:right w:color="0078d4" w:space="0" w:sz="6" w:val="dashed"/>
            </w:tcBorders>
            <w:shd w:fill="f3f9fd" w:val="clear"/>
            <w:tcMar>
              <w:top w:w="260.0" w:type="dxa"/>
              <w:left w:w="200.0" w:type="dxa"/>
              <w:bottom w:w="260.0" w:type="dxa"/>
              <w:right w:w="200.0" w:type="dxa"/>
            </w:tcMar>
          </w:tcPr>
          <w:p w:rsidR="00000000" w:rsidDel="00000000" w:rsidP="00000000" w:rsidRDefault="00000000" w:rsidRPr="00000000" w14:paraId="000000B4">
            <w:pPr>
              <w:jc w:val="center"/>
              <w:rPr/>
            </w:pPr>
            <w:r w:rsidDel="00000000" w:rsidR="00000000" w:rsidRPr="00000000">
              <w:rPr>
                <w:rFonts w:ascii="Calibri" w:cs="Calibri" w:eastAsia="Calibri" w:hAnsi="Calibri"/>
                <w:i w:val="1"/>
                <w:iCs w:val="1"/>
                <w:color w:val="595959"/>
                <w:sz w:val="22"/>
                <w:szCs w:val="22"/>
                <w:rtl w:val="0"/>
              </w:rPr>
              <w:t xml:space="preserve">[Insert Performance Tier Screenshot]</w:t>
            </w:r>
            <w:r w:rsidDel="00000000" w:rsidR="00000000" w:rsidRPr="00000000">
              <w:rPr>
                <w:rtl w:val="0"/>
              </w:rPr>
            </w:r>
          </w:p>
        </w:tc>
      </w:tr>
    </w:tbl>
    <w:p w:rsidR="00000000" w:rsidDel="00000000" w:rsidP="00000000" w:rsidRDefault="00000000" w:rsidRPr="00000000" w14:paraId="000000B5">
      <w:pPr>
        <w:spacing w:after="200" w:lineRule="auto"/>
        <w:rPr/>
      </w:pPr>
      <w:r w:rsidDel="00000000" w:rsidR="00000000" w:rsidRPr="00000000">
        <w:rPr>
          <w:rtl w:val="0"/>
        </w:rPr>
      </w:r>
    </w:p>
    <w:p w:rsidR="00000000" w:rsidDel="00000000" w:rsidP="00000000" w:rsidRDefault="00000000" w:rsidRPr="00000000" w14:paraId="000000B6">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11. Testing and Evaluation</w:t>
      </w:r>
      <w:r w:rsidDel="00000000" w:rsidR="00000000" w:rsidRPr="00000000">
        <w:rPr>
          <w:rtl w:val="0"/>
        </w:rPr>
      </w:r>
    </w:p>
    <w:p w:rsidR="00000000" w:rsidDel="00000000" w:rsidP="00000000" w:rsidRDefault="00000000" w:rsidRPr="00000000" w14:paraId="000000B7">
      <w:pPr>
        <w:spacing w:after="160" w:line="276" w:lineRule="auto"/>
        <w:jc w:val="both"/>
        <w:rPr/>
      </w:pPr>
      <w:r w:rsidDel="00000000" w:rsidR="00000000" w:rsidRPr="00000000">
        <w:rPr>
          <w:rFonts w:ascii="Calibri" w:cs="Calibri" w:eastAsia="Calibri" w:hAnsi="Calibri"/>
          <w:sz w:val="22"/>
          <w:szCs w:val="22"/>
          <w:rtl w:val="0"/>
        </w:rPr>
        <w:t xml:space="preserve">The selected configuration is evaluated against each requirement identified during workload analysis: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26"/>
        <w:tblGridChange w:id="0">
          <w:tblGrid>
            <w:gridCol w:w="2400"/>
            <w:gridCol w:w="3300"/>
            <w:gridCol w:w="3326"/>
          </w:tblGrid>
        </w:tblGridChange>
      </w:tblGrid>
      <w:tr>
        <w:trPr>
          <w:cantSplit w:val="0"/>
          <w:tblHeader w:val="0"/>
        </w:trPr>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ffffff"/>
                <w:sz w:val="22"/>
                <w:szCs w:val="22"/>
                <w:rtl w:val="0"/>
              </w:rPr>
              <w:t xml:space="preserve">Parameter</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b w:val="1"/>
                <w:bCs w:val="1"/>
                <w:color w:val="ffffff"/>
                <w:sz w:val="22"/>
                <w:szCs w:val="22"/>
                <w:rtl w:val="0"/>
              </w:rPr>
              <w:t xml:space="preserve">Requirement</w:t>
            </w:r>
            <w:r w:rsidDel="00000000" w:rsidR="00000000" w:rsidRPr="00000000">
              <w:rPr>
                <w:rtl w:val="0"/>
              </w:rPr>
            </w:r>
          </w:p>
        </w:tc>
        <w:tc>
          <w:tcPr>
            <w:tcBorders>
              <w:top w:color="0078d4" w:space="0" w:sz="4" w:val="single"/>
              <w:left w:color="0078d4" w:space="0" w:sz="4" w:val="single"/>
              <w:bottom w:color="0078d4" w:space="0" w:sz="4" w:val="single"/>
              <w:right w:color="0078d4" w:space="0" w:sz="4" w:val="single"/>
            </w:tcBorders>
            <w:shd w:fill="0078d4" w:val="clear"/>
            <w:tcMar>
              <w:top w:w="110.0" w:type="dxa"/>
              <w:left w:w="130.0" w:type="dxa"/>
              <w:bottom w:w="110.0" w:type="dxa"/>
              <w:right w:w="13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ffffff"/>
                <w:sz w:val="22"/>
                <w:szCs w:val="22"/>
                <w:rtl w:val="0"/>
              </w:rPr>
              <w:t xml:space="preserve">Solution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BB">
            <w:pPr>
              <w:rPr/>
            </w:pPr>
            <w:r w:rsidDel="00000000" w:rsidR="00000000" w:rsidRPr="00000000">
              <w:rPr>
                <w:rFonts w:ascii="Calibri" w:cs="Calibri" w:eastAsia="Calibri" w:hAnsi="Calibri"/>
                <w:sz w:val="22"/>
                <w:szCs w:val="22"/>
                <w:rtl w:val="0"/>
              </w:rPr>
              <w:t xml:space="preserve">Latency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BC">
            <w:pPr>
              <w:rPr/>
            </w:pPr>
            <w:r w:rsidDel="00000000" w:rsidR="00000000" w:rsidRPr="00000000">
              <w:rPr>
                <w:rFonts w:ascii="Calibri" w:cs="Calibri" w:eastAsia="Calibri" w:hAnsi="Calibri"/>
                <w:sz w:val="22"/>
                <w:szCs w:val="22"/>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BD">
            <w:pPr>
              <w:rPr/>
            </w:pPr>
            <w:r w:rsidDel="00000000" w:rsidR="00000000" w:rsidRPr="00000000">
              <w:rPr>
                <w:rFonts w:ascii="Calibri" w:cs="Calibri" w:eastAsia="Calibri" w:hAnsi="Calibri"/>
                <w:sz w:val="22"/>
                <w:szCs w:val="22"/>
                <w:rtl w:val="0"/>
              </w:rPr>
              <w:t xml:space="preserve">Premium SSD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sz w:val="22"/>
                <w:szCs w:val="22"/>
                <w:rtl w:val="0"/>
              </w:rPr>
              <w:t xml:space="preserve">IOPS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sz w:val="22"/>
                <w:szCs w:val="22"/>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sz w:val="22"/>
                <w:szCs w:val="22"/>
                <w:rtl w:val="0"/>
              </w:rPr>
              <w:t xml:space="preserve">Performance Tier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sz w:val="22"/>
                <w:szCs w:val="22"/>
                <w:rtl w:val="0"/>
              </w:rPr>
              <w:t xml:space="preserve">Scalability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sz w:val="22"/>
                <w:szCs w:val="22"/>
                <w:rtl w:val="0"/>
              </w:rPr>
              <w:t xml:space="preserve">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C3">
            <w:pPr>
              <w:rPr/>
            </w:pPr>
            <w:r w:rsidDel="00000000" w:rsidR="00000000" w:rsidRPr="00000000">
              <w:rPr>
                <w:rFonts w:ascii="Calibri" w:cs="Calibri" w:eastAsia="Calibri" w:hAnsi="Calibri"/>
                <w:sz w:val="22"/>
                <w:szCs w:val="22"/>
                <w:rtl w:val="0"/>
              </w:rPr>
              <w:t xml:space="preserve">Azure Managed Disk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C4">
            <w:pPr>
              <w:rPr/>
            </w:pPr>
            <w:r w:rsidDel="00000000" w:rsidR="00000000" w:rsidRPr="00000000">
              <w:rPr>
                <w:rFonts w:ascii="Calibri" w:cs="Calibri" w:eastAsia="Calibri" w:hAnsi="Calibri"/>
                <w:sz w:val="22"/>
                <w:szCs w:val="22"/>
                <w:rtl w:val="0"/>
              </w:rPr>
              <w:t xml:space="preserve">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C5">
            <w:pPr>
              <w:rPr/>
            </w:pPr>
            <w:r w:rsidDel="00000000" w:rsidR="00000000" w:rsidRPr="00000000">
              <w:rPr>
                <w:rFonts w:ascii="Calibri" w:cs="Calibri" w:eastAsia="Calibri" w:hAnsi="Calibri"/>
                <w:sz w:val="22"/>
                <w:szCs w:val="22"/>
                <w:rtl w:val="0"/>
              </w:rPr>
              <w:t xml:space="preserve">Optimized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cf9" w:val="clear"/>
            <w:tcMar>
              <w:top w:w="100.0" w:type="dxa"/>
              <w:left w:w="130.0" w:type="dxa"/>
              <w:bottom w:w="100.0" w:type="dxa"/>
              <w:right w:w="130.0" w:type="dxa"/>
            </w:tcMar>
            <w:vAlign w:val="center"/>
          </w:tcPr>
          <w:p w:rsidR="00000000" w:rsidDel="00000000" w:rsidP="00000000" w:rsidRDefault="00000000" w:rsidRPr="00000000" w14:paraId="000000C6">
            <w:pPr>
              <w:rPr/>
            </w:pPr>
            <w:r w:rsidDel="00000000" w:rsidR="00000000" w:rsidRPr="00000000">
              <w:rPr>
                <w:rFonts w:ascii="Calibri" w:cs="Calibri" w:eastAsia="Calibri" w:hAnsi="Calibri"/>
                <w:sz w:val="22"/>
                <w:szCs w:val="22"/>
                <w:rtl w:val="0"/>
              </w:rPr>
              <w:t xml:space="preserve">Select require</w:t>
            </w:r>
            <w:r w:rsidDel="00000000" w:rsidR="00000000" w:rsidRPr="00000000">
              <w:rPr>
                <w:rtl w:val="0"/>
              </w:rPr>
              <w:t xml:space="preserve">d</w:t>
            </w:r>
            <w:r w:rsidDel="00000000" w:rsidR="00000000" w:rsidRPr="00000000">
              <w:rPr>
                <w:rFonts w:ascii="Calibri" w:cs="Calibri" w:eastAsia="Calibri" w:hAnsi="Calibri"/>
                <w:sz w:val="22"/>
                <w:szCs w:val="22"/>
                <w:rtl w:val="0"/>
              </w:rPr>
              <w:t xml:space="preserve"> tier</w:t>
            </w:r>
            <w:r w:rsidDel="00000000" w:rsidR="00000000" w:rsidRPr="00000000">
              <w:rPr>
                <w:rtl w:val="0"/>
              </w:rPr>
            </w:r>
          </w:p>
        </w:tc>
      </w:tr>
    </w:tbl>
    <w:p w:rsidR="00000000" w:rsidDel="00000000" w:rsidP="00000000" w:rsidRDefault="00000000" w:rsidRPr="00000000" w14:paraId="000000C7">
      <w:pPr>
        <w:spacing w:after="200" w:lineRule="auto"/>
        <w:rPr/>
      </w:pPr>
      <w:r w:rsidDel="00000000" w:rsidR="00000000" w:rsidRPr="00000000">
        <w:rPr>
          <w:rtl w:val="0"/>
        </w:rPr>
      </w:r>
    </w:p>
    <w:p w:rsidR="00000000" w:rsidDel="00000000" w:rsidP="00000000" w:rsidRDefault="00000000" w:rsidRPr="00000000" w14:paraId="000000C8">
      <w:pPr>
        <w:spacing w:after="160" w:line="276" w:lineRule="auto"/>
        <w:jc w:val="both"/>
        <w:rPr/>
      </w:pPr>
      <w:r w:rsidDel="00000000" w:rsidR="00000000" w:rsidRPr="00000000">
        <w:rPr>
          <w:rFonts w:ascii="Calibri" w:cs="Calibri" w:eastAsia="Calibri" w:hAnsi="Calibri"/>
          <w:sz w:val="22"/>
          <w:szCs w:val="22"/>
          <w:rtl w:val="0"/>
        </w:rPr>
        <w:t xml:space="preserve">Across every parameter evaluated, the Premium SSD Managed Disk at the P10 performance tier meets or exceeds the requirements identified during workload analysis, while remaining a modest, mid-range tier within the Premium SSD family — leaving room to scale up if the actual production workload proves more demanding than the assumed scenario, without over-provisioning from the outset.</w:t>
      </w:r>
      <w:r w:rsidDel="00000000" w:rsidR="00000000" w:rsidRPr="00000000">
        <w:rPr>
          <w:rtl w:val="0"/>
        </w:rPr>
      </w:r>
    </w:p>
    <w:p w:rsidR="00000000" w:rsidDel="00000000" w:rsidP="00000000" w:rsidRDefault="00000000" w:rsidRPr="00000000" w14:paraId="000000C9">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12. Performance Optimization</w:t>
      </w:r>
      <w:r w:rsidDel="00000000" w:rsidR="00000000" w:rsidRPr="00000000">
        <w:rPr>
          <w:rtl w:val="0"/>
        </w:rPr>
      </w:r>
    </w:p>
    <w:p w:rsidR="00000000" w:rsidDel="00000000" w:rsidP="00000000" w:rsidRDefault="00000000" w:rsidRPr="00000000" w14:paraId="000000CA">
      <w:pPr>
        <w:spacing w:after="160" w:line="276" w:lineRule="auto"/>
        <w:jc w:val="both"/>
        <w:rPr/>
      </w:pPr>
      <w:r w:rsidDel="00000000" w:rsidR="00000000" w:rsidRPr="00000000">
        <w:rPr>
          <w:rFonts w:ascii="Calibri" w:cs="Calibri" w:eastAsia="Calibri" w:hAnsi="Calibri"/>
          <w:sz w:val="22"/>
          <w:szCs w:val="22"/>
          <w:rtl w:val="0"/>
        </w:rPr>
        <w:t xml:space="preserve">Performance optimization is an ongoing process rather than a one-time configuration decision. Once deployed, the storage configuration should continue to be reviewed against actual usage patterns: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workload usage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Upgrade performance tier when needed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unnecessary high-performance selection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Balance cost and performance</w:t>
      </w:r>
    </w:p>
    <w:p w:rsidR="00000000" w:rsidDel="00000000" w:rsidP="00000000" w:rsidRDefault="00000000" w:rsidRPr="00000000" w14:paraId="000000CF">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13. Advantages of Propose</w:t>
      </w:r>
      <w:r w:rsidDel="00000000" w:rsidR="00000000" w:rsidRPr="00000000">
        <w:rPr>
          <w:b w:val="1"/>
          <w:bCs w:val="1"/>
          <w:color w:val="0078d4"/>
          <w:rtl w:val="0"/>
        </w:rPr>
        <w:t xml:space="preserve">d</w:t>
      </w:r>
      <w:r w:rsidDel="00000000" w:rsidR="00000000" w:rsidRPr="00000000">
        <w:rPr>
          <w:rFonts w:ascii="Calibri" w:cs="Calibri" w:eastAsia="Calibri" w:hAnsi="Calibri"/>
          <w:b w:val="1"/>
          <w:bCs w:val="1"/>
          <w:color w:val="0078d4"/>
          <w:sz w:val="32"/>
          <w:szCs w:val="32"/>
          <w:rtl w:val="0"/>
        </w:rPr>
        <w:t xml:space="preserve"> System</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Better application performance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Reduced latency</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Scalability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flexibility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optimization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Enterprise reliability</w:t>
      </w:r>
    </w:p>
    <w:p w:rsidR="00000000" w:rsidDel="00000000" w:rsidP="00000000" w:rsidRDefault="00000000" w:rsidRPr="00000000" w14:paraId="000000D6">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14. Limitations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subscription required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Higher tiers increase cost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Requires workload monitoring</w:t>
      </w:r>
    </w:p>
    <w:p w:rsidR="00000000" w:rsidDel="00000000" w:rsidP="00000000" w:rsidRDefault="00000000" w:rsidRPr="00000000" w14:paraId="000000DA">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15. Future Enhancements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 Azure Monitor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automated scaling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real application benchmarking</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 with database monitoring tools</w:t>
      </w:r>
    </w:p>
    <w:p w:rsidR="00000000" w:rsidDel="00000000" w:rsidP="00000000" w:rsidRDefault="00000000" w:rsidRPr="00000000" w14:paraId="000000DF">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16. Conclusion</w:t>
      </w:r>
      <w:r w:rsidDel="00000000" w:rsidR="00000000" w:rsidRPr="00000000">
        <w:rPr>
          <w:rtl w:val="0"/>
        </w:rPr>
      </w:r>
    </w:p>
    <w:p w:rsidR="00000000" w:rsidDel="00000000" w:rsidP="00000000" w:rsidRDefault="00000000" w:rsidRPr="00000000" w14:paraId="000000E0">
      <w:pPr>
        <w:spacing w:after="160" w:line="276" w:lineRule="auto"/>
        <w:jc w:val="both"/>
        <w:rPr/>
      </w:pPr>
      <w:r w:rsidDel="00000000" w:rsidR="00000000" w:rsidRPr="00000000">
        <w:rPr>
          <w:rFonts w:ascii="Calibri" w:cs="Calibri" w:eastAsia="Calibri" w:hAnsi="Calibri"/>
          <w:sz w:val="22"/>
          <w:szCs w:val="22"/>
          <w:rtl w:val="0"/>
        </w:rPr>
        <w:t xml:space="preserve">This project has demonstrated how Azure storage performance tiers can be systematically selected based on the analyzed requirements of a workload, rather than by default or guesswork. Using a representative e-commerce scenario, the project identified low latency and high IOPS as the dominant requirements, evaluated Azure's Standard HDD, Standard SSD, and Premium SSD options against them, and selected a Premium SSD Managed Disk provisioned at the P10 performance tier as the most suitable configuration.</w:t>
      </w:r>
      <w:r w:rsidDel="00000000" w:rsidR="00000000" w:rsidRPr="00000000">
        <w:rPr>
          <w:rtl w:val="0"/>
        </w:rPr>
      </w:r>
    </w:p>
    <w:p w:rsidR="00000000" w:rsidDel="00000000" w:rsidP="00000000" w:rsidRDefault="00000000" w:rsidRPr="00000000" w14:paraId="000000E1">
      <w:pPr>
        <w:spacing w:after="160" w:line="276" w:lineRule="auto"/>
        <w:jc w:val="both"/>
        <w:rPr/>
      </w:pPr>
      <w:r w:rsidDel="00000000" w:rsidR="00000000" w:rsidRPr="00000000">
        <w:rPr>
          <w:rFonts w:ascii="Calibri" w:cs="Calibri" w:eastAsia="Calibri" w:hAnsi="Calibri"/>
          <w:sz w:val="22"/>
          <w:szCs w:val="22"/>
          <w:rtl w:val="0"/>
        </w:rPr>
        <w:t xml:space="preserve">Premium SSD storage provides the performance headroom required by transaction-heavy applications, while Azure's flexible, on-demand tier adjustment allows that configuration to be optimized further as real usage data becomes available — striking a practical balance between performance and cost that fixed, on-premises infrastructure cannot easily match.</w:t>
      </w:r>
      <w:r w:rsidDel="00000000" w:rsidR="00000000" w:rsidRPr="00000000">
        <w:rPr>
          <w:rtl w:val="0"/>
        </w:rPr>
      </w:r>
    </w:p>
    <w:p w:rsidR="00000000" w:rsidDel="00000000" w:rsidP="00000000" w:rsidRDefault="00000000" w:rsidRPr="00000000" w14:paraId="000000E2">
      <w:pPr>
        <w:pStyle w:val="Heading1"/>
        <w:pageBreakBefore w:val="1"/>
        <w:pBdr>
          <w:bottom w:color="0078d4" w:space="4" w:sz="6" w:val="single"/>
        </w:pBdr>
        <w:spacing w:after="240" w:before="0" w:lineRule="auto"/>
        <w:rPr/>
      </w:pPr>
      <w:r w:rsidDel="00000000" w:rsidR="00000000" w:rsidRPr="00000000">
        <w:rPr>
          <w:rFonts w:ascii="Calibri" w:cs="Calibri" w:eastAsia="Calibri" w:hAnsi="Calibri"/>
          <w:b w:val="1"/>
          <w:bCs w:val="1"/>
          <w:color w:val="0078d4"/>
          <w:sz w:val="32"/>
          <w:szCs w:val="32"/>
          <w:rtl w:val="0"/>
        </w:rPr>
        <w:t xml:space="preserve">17. References</w:t>
      </w:r>
      <w:r w:rsidDel="00000000" w:rsidR="00000000" w:rsidRPr="00000000">
        <w:rPr>
          <w:rtl w:val="0"/>
        </w:rPr>
      </w:r>
    </w:p>
    <w:p w:rsidR="00000000" w:rsidDel="00000000" w:rsidP="00000000" w:rsidRDefault="00000000" w:rsidRPr="00000000" w14:paraId="000000E3">
      <w:pPr>
        <w:spacing w:after="70" w:lineRule="auto"/>
        <w:ind w:left="420" w:firstLine="0"/>
        <w:rPr/>
      </w:pPr>
      <w:r w:rsidDel="00000000" w:rsidR="00000000" w:rsidRPr="00000000">
        <w:rPr>
          <w:rFonts w:ascii="Calibri" w:cs="Calibri" w:eastAsia="Calibri" w:hAnsi="Calibri"/>
          <w:b w:val="1"/>
          <w:bCs w:val="1"/>
          <w:color w:val="0078d4"/>
          <w:sz w:val="22"/>
          <w:szCs w:val="22"/>
          <w:rtl w:val="0"/>
        </w:rPr>
        <w:t xml:space="preserve">1. </w:t>
      </w:r>
      <w:r w:rsidDel="00000000" w:rsidR="00000000" w:rsidRPr="00000000">
        <w:rPr>
          <w:rFonts w:ascii="Calibri" w:cs="Calibri" w:eastAsia="Calibri" w:hAnsi="Calibri"/>
          <w:sz w:val="22"/>
          <w:szCs w:val="22"/>
          <w:rtl w:val="0"/>
        </w:rPr>
        <w:t xml:space="preserve">Microsoft Corporation, “Microsoft Azure Documentation,” Microsoft Learn. https://learn.microsoft.com/azure/</w:t>
      </w:r>
      <w:r w:rsidDel="00000000" w:rsidR="00000000" w:rsidRPr="00000000">
        <w:rPr>
          <w:rtl w:val="0"/>
        </w:rPr>
      </w:r>
    </w:p>
    <w:p w:rsidR="00000000" w:rsidDel="00000000" w:rsidP="00000000" w:rsidRDefault="00000000" w:rsidRPr="00000000" w14:paraId="000000E4">
      <w:pPr>
        <w:spacing w:after="70" w:lineRule="auto"/>
        <w:ind w:left="420" w:firstLine="0"/>
        <w:rPr/>
      </w:pPr>
      <w:r w:rsidDel="00000000" w:rsidR="00000000" w:rsidRPr="00000000">
        <w:rPr>
          <w:rFonts w:ascii="Calibri" w:cs="Calibri" w:eastAsia="Calibri" w:hAnsi="Calibri"/>
          <w:b w:val="1"/>
          <w:bCs w:val="1"/>
          <w:color w:val="0078d4"/>
          <w:sz w:val="22"/>
          <w:szCs w:val="22"/>
          <w:rtl w:val="0"/>
        </w:rPr>
        <w:t xml:space="preserve">2. </w:t>
      </w:r>
      <w:r w:rsidDel="00000000" w:rsidR="00000000" w:rsidRPr="00000000">
        <w:rPr>
          <w:rFonts w:ascii="Calibri" w:cs="Calibri" w:eastAsia="Calibri" w:hAnsi="Calibri"/>
          <w:sz w:val="22"/>
          <w:szCs w:val="22"/>
          <w:rtl w:val="0"/>
        </w:rPr>
        <w:t xml:space="preserve">Microsoft Corporation, “Azure Managed Disks Documentation,” Microsoft Learn. https://learn.microsoft.com/azure/virtual-machines/managed-disks-overview</w:t>
      </w:r>
      <w:r w:rsidDel="00000000" w:rsidR="00000000" w:rsidRPr="00000000">
        <w:rPr>
          <w:rtl w:val="0"/>
        </w:rPr>
      </w:r>
    </w:p>
    <w:p w:rsidR="00000000" w:rsidDel="00000000" w:rsidP="00000000" w:rsidRDefault="00000000" w:rsidRPr="00000000" w14:paraId="000000E5">
      <w:pPr>
        <w:spacing w:after="70" w:lineRule="auto"/>
        <w:ind w:left="420" w:firstLine="0"/>
        <w:rPr/>
      </w:pPr>
      <w:r w:rsidDel="00000000" w:rsidR="00000000" w:rsidRPr="00000000">
        <w:rPr>
          <w:rFonts w:ascii="Calibri" w:cs="Calibri" w:eastAsia="Calibri" w:hAnsi="Calibri"/>
          <w:b w:val="1"/>
          <w:bCs w:val="1"/>
          <w:color w:val="0078d4"/>
          <w:sz w:val="22"/>
          <w:szCs w:val="22"/>
          <w:rtl w:val="0"/>
        </w:rPr>
        <w:t xml:space="preserve">3. </w:t>
      </w:r>
      <w:r w:rsidDel="00000000" w:rsidR="00000000" w:rsidRPr="00000000">
        <w:rPr>
          <w:rFonts w:ascii="Calibri" w:cs="Calibri" w:eastAsia="Calibri" w:hAnsi="Calibri"/>
          <w:sz w:val="22"/>
          <w:szCs w:val="22"/>
          <w:rtl w:val="0"/>
        </w:rPr>
        <w:t xml:space="preserve">Microsoft Corporation, “Azure Storage Documentation,” Microsoft Learn. https://learn.microsoft.com/azure/storage/</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Bdr>
        <w:top w:color="0078d4" w:space="4" w:sz="6" w:val="single"/>
      </w:pBdr>
      <w:jc w:val="center"/>
      <w:rPr/>
    </w:pPr>
    <w:r w:rsidDel="00000000" w:rsidR="00000000" w:rsidRPr="00000000">
      <w:rPr>
        <w:rFonts w:ascii="Calibri" w:cs="Calibri" w:eastAsia="Calibri" w:hAnsi="Calibri"/>
        <w:color w:val="595959"/>
        <w:sz w:val="18"/>
        <w:szCs w:val="18"/>
        <w:rtl w:val="0"/>
      </w:rPr>
      <w:t xml:space="preserve">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of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bottom w:color="0078d4" w:space="4" w:sz="6" w:val="single"/>
      </w:pBdr>
      <w:jc w:val="right"/>
      <w:rPr/>
    </w:pPr>
    <w:r w:rsidDel="00000000" w:rsidR="00000000" w:rsidRPr="00000000">
      <w:rPr>
        <w:rFonts w:ascii="Calibri" w:cs="Calibri" w:eastAsia="Calibri" w:hAnsi="Calibri"/>
        <w:i w:val="1"/>
        <w:iCs w:val="1"/>
        <w:color w:val="595959"/>
        <w:sz w:val="18"/>
        <w:szCs w:val="18"/>
        <w:rtl w:val="0"/>
      </w:rPr>
      <w:t xml:space="preserve">Azure Storage Performance Tier Selection — Project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