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BuyContract: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https://github.com/hemanthbhushan/SnippperBot/tree/master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BuyContract is a Solidity smart contract that allows users to perform token swaps on the Uniswap v2 decentralized exchange.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Variables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UNISWAP_V2_ROUTER</w:t>
      </w:r>
      <w:r w:rsidDel="00000000" w:rsidR="00000000" w:rsidRPr="00000000">
        <w:rPr>
          <w:rtl w:val="0"/>
        </w:rPr>
        <w:t xml:space="preserve">: This variable stores the address of the Uniswap v2 router contract.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WETH</w:t>
      </w:r>
      <w:r w:rsidDel="00000000" w:rsidR="00000000" w:rsidRPr="00000000">
        <w:rPr>
          <w:rtl w:val="0"/>
        </w:rPr>
        <w:t xml:space="preserve">: This variable stores the address of the Wrapped Ether (WETH) token contract.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swap: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_tokenIn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_tokenOut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_amountIn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_amountOutMin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_to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function performs a token swap from one token to another. It accepts the following parameters: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_tokenIn</w:t>
      </w:r>
      <w:r w:rsidDel="00000000" w:rsidR="00000000" w:rsidRPr="00000000">
        <w:rPr>
          <w:rtl w:val="0"/>
        </w:rPr>
        <w:t xml:space="preserve">: The address of the token to trade out of.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_tokenOut</w:t>
      </w:r>
      <w:r w:rsidDel="00000000" w:rsidR="00000000" w:rsidRPr="00000000">
        <w:rPr>
          <w:rtl w:val="0"/>
        </w:rPr>
        <w:t xml:space="preserve">: The address of the token to receive in the trade.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_amountIn</w:t>
      </w:r>
      <w:r w:rsidDel="00000000" w:rsidR="00000000" w:rsidRPr="00000000">
        <w:rPr>
          <w:rtl w:val="0"/>
        </w:rPr>
        <w:t xml:space="preserve">: The amount of tokens to send 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_amountOutMin</w:t>
      </w:r>
      <w:r w:rsidDel="00000000" w:rsidR="00000000" w:rsidRPr="00000000">
        <w:rPr>
          <w:rtl w:val="0"/>
        </w:rPr>
        <w:t xml:space="preserve">: The minimum amount of tokens expected to receive.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_to</w:t>
      </w:r>
      <w:r w:rsidDel="00000000" w:rsidR="00000000" w:rsidRPr="00000000">
        <w:rPr>
          <w:rtl w:val="0"/>
        </w:rPr>
        <w:t xml:space="preserve">: The address to send the output tokens 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function performs the following steps: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Transfers the specified amount of tokens _amountIn from the caller to the contract using the transferFrom function of the ERC20 token contract _tokenIn.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Approves the Uniswap router contract to spend the transferred tokens using the approve function of the ERC20 token contract _tokenIn.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Constructs the token swap path based on the provided tokens _tokenIn and _tokenOut. If either token is WETH, the path is [tokenIn, tokenOut]. Otherwise, the path is [tokenIn, WETH, tokenOut].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Calls the swapExactTokensForTokens function of the Uniswap router contract to perform the token swap, passing _amountIn, _amountOutMin, path, _to, and the current block timestamp as arguments.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getAmountOutMin: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getAmountOutMin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_tokenIn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_tokenOut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_amountIn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function calculates the minimum amount of _tokenOut tokens that will be received for a given input amount of _tokenIn tokens. It accepts the following parameters: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_tokenIn</w:t>
      </w:r>
      <w:r w:rsidDel="00000000" w:rsidR="00000000" w:rsidRPr="00000000">
        <w:rPr>
          <w:rtl w:val="0"/>
        </w:rPr>
        <w:t xml:space="preserve">: The address of the token to trade out of.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_tokenOut</w:t>
      </w:r>
      <w:r w:rsidDel="00000000" w:rsidR="00000000" w:rsidRPr="00000000">
        <w:rPr>
          <w:rtl w:val="0"/>
        </w:rPr>
        <w:t xml:space="preserve">: The address of the token to receive in the trade.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_amountIn</w:t>
      </w:r>
      <w:r w:rsidDel="00000000" w:rsidR="00000000" w:rsidRPr="00000000">
        <w:rPr>
          <w:rtl w:val="0"/>
        </w:rPr>
        <w:t xml:space="preserve">: The amount of tokens to send in.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function performs the following steps: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Constructs the token swap path based on the provided tokens _tokenIn and _tokenOut. If either token is WETH, the path is [tokenIn, tokenOut]. Otherwise, the path is [tokenIn, WETH, tokenOut].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Calls the getAmountsOut function of the Uniswap router contract to get an array of token amounts that will be received for the given input amount _amountIn and the constructed path.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Returns the minimum amount of _tokenOut tokens, which is the last element of the amountOutMins array.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BuyContract relies on the following external Solidity contracts: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IUniswapV2Router02</w:t>
      </w:r>
      <w:r w:rsidDel="00000000" w:rsidR="00000000" w:rsidRPr="00000000">
        <w:rPr>
          <w:rtl w:val="0"/>
        </w:rPr>
        <w:t xml:space="preserve">: This contract provides the interface for the Uniswap v2 router, allowing token swaps and retrieval of token amounts.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IUniswapV2Factory: This contract provides the interface for the Uniswap v2 factory, allowing retrieval of the pair address for two tokens.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IUniswapV2Pair: This contract provides the interface for Uniswap v2 pairs, allowing retrieval of the token reserves and other pair information.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IERC20</w:t>
      </w:r>
      <w:r w:rsidDel="00000000" w:rsidR="00000000" w:rsidRPr="00000000">
        <w:rPr>
          <w:rtl w:val="0"/>
        </w:rPr>
        <w:t xml:space="preserve">: This contract provides the interface for ERC20 tokens, allowing token transfers and approvals.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BuyContract contract uses the addresses of these external contracts to interact with them and perform the desired token swaps.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Please note: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(IUniswapV2Router02, IUniswapV2Factory, IUniswapV2Pair, ) are already deployed and available at the specified addresses.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manthbhushan/SnippperBo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