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References for Project: Multi-Agent RAG System for Academic Research Assistance</w:t>
      </w:r>
    </w:p>
    <w:p>
      <w:pPr>
        <w:spacing w:after="3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M.Tech (AI &amp; ML)  •  Minor Project  •  Review-01</w:t>
      </w:r>
    </w:p>
    <w:p>
      <w:pPr>
        <w:pStyle w:val="Heading1"/>
      </w:pPr>
      <w:r>
        <w:t xml:space="preserve">Where This Project Comes From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is grounded in the emerging field of Agentic Retrieval-Augmented Generation, widely recognised as one of the dominant research trends in applied AI for 2025–2026. The core architectural ideas are drawn from three foundational works — the original RAG formulation by Lewis et al. [1], Self-RAG by Asai et al. [2], and Corrective RAG (CRAG) by Yan et al. [3] — which together establish the retrieve-then-generate paradigm and its self-critical and corrective extensions. The multi-agent extension is inspired by SQuAI [4] and MA-RAG [7], which demonstrate that decomposing the RAG task across collaborating agents improves answer quality on scientific question answering. The survey by Singh et al. [5] provides the taxonomic framework used to position this work within the broader Agentic RAG landscape. The novelty contribution — a dedicated Citation Faithfulness Verifier agent — is motivated directly by Wallat et al. [6], who quantified the post-rationalization problem in RAG attributions. Evaluation methodology follows RAGAS [8] for standardised RAG metrics and draws supplementary inspiration from Adaptive-RAG [9] and MAIN-RAG [10] for multi-stage filtering.</w:t>
      </w:r>
    </w:p>
    <w:p>
      <w:pPr>
        <w:pStyle w:val="Heading1"/>
      </w:pPr>
      <w:r>
        <w:t xml:space="preserve">Bibliography (IEEE Format)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P. Lewis, E. Perez, A. Piktus, F. Petroni, V. Karpukhin, N. Goyal, H. Küttler, M. Lewis, W.-t. Yih, T. Rocktäschel, S. Riedel, and D. Kiela,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“Retrieval-augmented generation for knowledge-intensive NLP tasks,” </w:t>
      </w: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Advances in Neural Information Processing Systems (NeurIPS)</w:t>
      </w:r>
      <w:r>
        <w:rPr>
          <w:rFonts w:ascii="Arial" w:cs="Arial" w:eastAsia="Arial" w:hAnsi="Arial"/>
          <w:sz w:val="22"/>
          <w:szCs w:val="22"/>
        </w:rPr>
        <w:t xml:space="preserve">, 2020.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A. Asai, Z. Wu, Y. Wang, A. Sil, and H. Hajishirzi,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“Self-RAG: Learning to retrieve, generate, and critique through self-reflection,” </w:t>
      </w: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Proc. Int. Conf. Learning Representations (ICLR)</w:t>
      </w:r>
      <w:r>
        <w:rPr>
          <w:rFonts w:ascii="Arial" w:cs="Arial" w:eastAsia="Arial" w:hAnsi="Arial"/>
          <w:sz w:val="22"/>
          <w:szCs w:val="22"/>
        </w:rPr>
        <w:t xml:space="preserve">, 2024. [Online]. Available: arXiv:2310.11511.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S.-Q. Yan, J.-C. Gu, Y. Zhu, and Z.-H. Ling,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“Corrective retrieval augmented generation,” </w:t>
      </w:r>
      <w:r>
        <w:rPr>
          <w:rFonts w:ascii="Arial" w:cs="Arial" w:eastAsia="Arial" w:hAnsi="Arial"/>
          <w:sz w:val="22"/>
          <w:szCs w:val="22"/>
        </w:rPr>
        <w:t xml:space="preserve">arXiv preprint arXiv:2401.15884, 2024.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A. Besrour, T. Shchekotova, F. Saleh, S. Ravi, V. Cohen, A. Salama, and M. Färber,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“SQuAI: Scientific question-answering with multi-agent retrieval-augmented generation,” </w:t>
      </w:r>
      <w:r>
        <w:rPr>
          <w:rFonts w:ascii="Arial" w:cs="Arial" w:eastAsia="Arial" w:hAnsi="Arial"/>
          <w:sz w:val="22"/>
          <w:szCs w:val="22"/>
        </w:rPr>
        <w:t xml:space="preserve">arXiv preprint arXiv:2510.15682, 2025.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A. Singh, A. Ehtesham, S. Kumar, and T. T. Khoei,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“Agentic retrieval-augmented generation: A survey on agentic RAG,” </w:t>
      </w:r>
      <w:r>
        <w:rPr>
          <w:rFonts w:ascii="Arial" w:cs="Arial" w:eastAsia="Arial" w:hAnsi="Arial"/>
          <w:sz w:val="22"/>
          <w:szCs w:val="22"/>
        </w:rPr>
        <w:t xml:space="preserve">arXiv preprint arXiv:2501.09136, 2025.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J. Wallat, M. Heinrich, J. Singh, and A. Anand,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“Correctness is not faithfulness in RAG attributions,” </w:t>
      </w:r>
      <w:r>
        <w:rPr>
          <w:rFonts w:ascii="Arial" w:cs="Arial" w:eastAsia="Arial" w:hAnsi="Arial"/>
          <w:sz w:val="22"/>
          <w:szCs w:val="22"/>
        </w:rPr>
        <w:t xml:space="preserve">arXiv preprint arXiv:2412.18004, 2024.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T. Nguyen, P. Chin, and Y.-W. Tai,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“MA-RAG: Multi-agent retrieval-augmented generation via collaborative chain-of-thought reasoning,” </w:t>
      </w:r>
      <w:r>
        <w:rPr>
          <w:rFonts w:ascii="Arial" w:cs="Arial" w:eastAsia="Arial" w:hAnsi="Arial"/>
          <w:sz w:val="22"/>
          <w:szCs w:val="22"/>
        </w:rPr>
        <w:t xml:space="preserve">arXiv preprint arXiv:2505.20096, 2025.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S. Es, J. James, L. Espinosa-Anke, and S. Schockaert,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“RAGAs: Automated evaluation of retrieval augmented generation,” </w:t>
      </w: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Proc. 18th Conf. European Chapter of the Association for Computational Linguistics: System Demonstrations (EACL)</w:t>
      </w:r>
      <w:r>
        <w:rPr>
          <w:rFonts w:ascii="Arial" w:cs="Arial" w:eastAsia="Arial" w:hAnsi="Arial"/>
          <w:sz w:val="22"/>
          <w:szCs w:val="22"/>
        </w:rPr>
        <w:t xml:space="preserve">, 2024, pp. 150–158.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S. Jeong, J. Baek, S. Cho, S. J. Hwang, and J. C. Park,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“Adaptive-RAG: Learning to adapt retrieval-augmented large language models through question complexity,” </w:t>
      </w: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Proc. NAACL</w:t>
      </w:r>
      <w:r>
        <w:rPr>
          <w:rFonts w:ascii="Arial" w:cs="Arial" w:eastAsia="Arial" w:hAnsi="Arial"/>
          <w:sz w:val="22"/>
          <w:szCs w:val="22"/>
        </w:rPr>
        <w:t xml:space="preserve">, 2024.</w:t>
      </w:r>
    </w:p>
    <w:p>
      <w:pPr>
        <w:pStyle w:val="ListParagraph"/>
        <w:numPr>
          <w:ilvl w:val="0"/>
          <w:numId w:val="2"/>
        </w:num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C.-M. Chang, A. Sridhar, S. Min, and Y. Sun,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“MAIN-RAG: Multi-agent filtering retrieval-augmented generation,” </w:t>
      </w: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Findings of the Association for Computational Linguistics (ACL)</w:t>
      </w:r>
      <w:r>
        <w:rPr>
          <w:rFonts w:ascii="Arial" w:cs="Arial" w:eastAsia="Arial" w:hAnsi="Arial"/>
          <w:sz w:val="22"/>
          <w:szCs w:val="22"/>
        </w:rPr>
        <w:t xml:space="preserve">, 2025.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F4C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2026-05-28T03:49:25.994Z</dcterms:created>
  <dcterms:modified xsi:type="dcterms:W3CDTF">2026-05-28T03:49:25.995Z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