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CBED" w14:textId="551EF3F8" w:rsidR="001A52A3" w:rsidRDefault="002961AD">
      <w:pPr>
        <w:spacing w:after="344" w:line="259" w:lineRule="auto"/>
        <w:ind w:left="108" w:right="634" w:hanging="1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C7751B" wp14:editId="2946BA0D">
                <wp:simplePos x="0" y="0"/>
                <wp:positionH relativeFrom="page">
                  <wp:posOffset>-3436620</wp:posOffset>
                </wp:positionH>
                <wp:positionV relativeFrom="page">
                  <wp:posOffset>-4968240</wp:posOffset>
                </wp:positionV>
                <wp:extent cx="3192780" cy="18316575"/>
                <wp:effectExtent l="0" t="0" r="0" b="0"/>
                <wp:wrapSquare wrapText="bothSides"/>
                <wp:docPr id="19499" name="Group 19499"/>
                <wp:cNvGraphicFramePr/>
                <a:graphic xmlns:a="http://schemas.openxmlformats.org/drawingml/2006/main">
                  <a:graphicData uri="http://schemas.microsoft.com/office/word/2010/wordprocessingGroup">
                    <wpg:wgp>
                      <wpg:cNvGrpSpPr/>
                      <wpg:grpSpPr>
                        <a:xfrm>
                          <a:off x="0" y="0"/>
                          <a:ext cx="3192780" cy="18316575"/>
                          <a:chOff x="-3593438" y="-6266860"/>
                          <a:chExt cx="9276561" cy="18317178"/>
                        </a:xfrm>
                      </wpg:grpSpPr>
                      <wps:wsp>
                        <wps:cNvPr id="19223" name="Rectangle 19223"/>
                        <wps:cNvSpPr/>
                        <wps:spPr>
                          <a:xfrm rot="-5399999">
                            <a:off x="-1376849" y="6601507"/>
                            <a:ext cx="10774700" cy="122922"/>
                          </a:xfrm>
                          <a:prstGeom prst="rect">
                            <a:avLst/>
                          </a:prstGeom>
                          <a:ln>
                            <a:noFill/>
                          </a:ln>
                        </wps:spPr>
                        <wps:txbx>
                          <w:txbxContent>
                            <w:p w14:paraId="069EA7DD" w14:textId="77777777" w:rsidR="001A52A3" w:rsidRDefault="00D13787">
                              <w:pPr>
                                <w:spacing w:after="160" w:line="259" w:lineRule="auto"/>
                                <w:ind w:right="0" w:firstLine="0"/>
                                <w:jc w:val="left"/>
                              </w:pPr>
                              <w:r>
                                <w:rPr>
                                  <w:sz w:val="16"/>
                                </w:rPr>
                                <w:t>2023</w:t>
                              </w:r>
                            </w:p>
                          </w:txbxContent>
                        </wps:txbx>
                        <wps:bodyPr horzOverflow="overflow" vert="horz" lIns="0" tIns="0" rIns="0" bIns="0" rtlCol="0">
                          <a:noAutofit/>
                        </wps:bodyPr>
                      </wps:wsp>
                      <wps:wsp>
                        <wps:cNvPr id="19225" name="Rectangle 19225"/>
                        <wps:cNvSpPr/>
                        <wps:spPr>
                          <a:xfrm rot="16200001">
                            <a:off x="234312" y="3944011"/>
                            <a:ext cx="10774700" cy="122922"/>
                          </a:xfrm>
                          <a:prstGeom prst="rect">
                            <a:avLst/>
                          </a:prstGeom>
                          <a:ln>
                            <a:noFill/>
                          </a:ln>
                        </wps:spPr>
                        <wps:txbx>
                          <w:txbxContent>
                            <w:p w14:paraId="335DE5C6" w14:textId="0D95FA6F" w:rsidR="001A52A3" w:rsidRDefault="001A52A3">
                              <w:pPr>
                                <w:spacing w:after="160" w:line="259" w:lineRule="auto"/>
                                <w:ind w:right="0" w:firstLine="0"/>
                                <w:jc w:val="left"/>
                              </w:pPr>
                            </w:p>
                          </w:txbxContent>
                        </wps:txbx>
                        <wps:bodyPr horzOverflow="overflow" vert="horz" lIns="0" tIns="0" rIns="0" bIns="0" rtlCol="0">
                          <a:noAutofit/>
                        </wps:bodyPr>
                      </wps:wsp>
                      <wps:wsp>
                        <wps:cNvPr id="19224" name="Rectangle 19224"/>
                        <wps:cNvSpPr/>
                        <wps:spPr>
                          <a:xfrm rot="-5399999">
                            <a:off x="-8919327" y="-940971"/>
                            <a:ext cx="10774700" cy="122922"/>
                          </a:xfrm>
                          <a:prstGeom prst="rect">
                            <a:avLst/>
                          </a:prstGeom>
                          <a:ln>
                            <a:noFill/>
                          </a:ln>
                        </wps:spPr>
                        <wps:txbx>
                          <w:txbxContent>
                            <w:p w14:paraId="49360B7B" w14:textId="77777777" w:rsidR="001A52A3" w:rsidRDefault="00D13787">
                              <w:pPr>
                                <w:spacing w:after="160" w:line="259" w:lineRule="auto"/>
                                <w:ind w:right="0" w:firstLine="0"/>
                                <w:jc w:val="left"/>
                              </w:pPr>
                              <w:r>
                                <w:rPr>
                                  <w:sz w:val="16"/>
                                </w:rPr>
                                <w:t>57535.2023.10141695</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AC7751B" id="Group 19499" o:spid="_x0000_s1026" style="position:absolute;left:0;text-align:left;margin-left:-270.6pt;margin-top:-391.2pt;width:251.4pt;height:1442.25pt;z-index:251658240;mso-position-horizontal-relative:page;mso-position-vertical-relative:page;mso-width-relative:margin;mso-height-relative:margin" coordorigin="-35934,-62668" coordsize="92765,18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">
                <v:rect id="Rectangle 19223" o:spid="_x0000_s1027" style="position:absolute;left:-13769;top:66015;width:107747;height:122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" filled="f" stroked="f">
                  <v:textbox inset="0,0,0,0">
                    <w:txbxContent>
                      <w:p w14:paraId="069EA7DD" w14:textId="77777777" w:rsidR="001A52A3" w:rsidRDefault="00D13787">
                        <w:pPr>
                          <w:spacing w:after="160" w:line="259" w:lineRule="auto"/>
                          <w:ind w:right="0" w:firstLine="0"/>
                          <w:jc w:val="left"/>
                        </w:pPr>
                        <w:r>
                          <w:rPr>
                            <w:sz w:val="16"/>
                          </w:rPr>
                          <w:t>2023</w:t>
                        </w:r>
                      </w:p>
                    </w:txbxContent>
                  </v:textbox>
                </v:rect>
                <v:rect id="Rectangle 19225" o:spid="_x0000_s1028" style="position:absolute;left:2344;top:39440;width:107746;height:122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" filled="f" stroked="f">
                  <v:textbox inset="0,0,0,0">
                    <w:txbxContent>
                      <w:p w14:paraId="335DE5C6" w14:textId="0D95FA6F" w:rsidR="001A52A3" w:rsidRDefault="001A52A3">
                        <w:pPr>
                          <w:spacing w:after="160" w:line="259" w:lineRule="auto"/>
                          <w:ind w:right="0" w:firstLine="0"/>
                          <w:jc w:val="left"/>
                        </w:pPr>
                      </w:p>
                    </w:txbxContent>
                  </v:textbox>
                </v:rect>
                <v:rect id="Rectangle 19224" o:spid="_x0000_s1029" style="position:absolute;left:-89192;top:-9410;width:107746;height:122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" filled="f" stroked="f">
                  <v:textbox inset="0,0,0,0">
                    <w:txbxContent>
                      <w:p w14:paraId="49360B7B" w14:textId="77777777" w:rsidR="001A52A3" w:rsidRDefault="00D13787">
                        <w:pPr>
                          <w:spacing w:after="160" w:line="259" w:lineRule="auto"/>
                          <w:ind w:right="0" w:firstLine="0"/>
                          <w:jc w:val="left"/>
                        </w:pPr>
                        <w:r>
                          <w:rPr>
                            <w:sz w:val="16"/>
                          </w:rPr>
                          <w:t>57535.2023.10141695</w:t>
                        </w:r>
                      </w:p>
                    </w:txbxContent>
                  </v:textbox>
                </v:rect>
                <w10:wrap type="square" anchorx="page" anchory="page"/>
              </v:group>
            </w:pict>
          </mc:Fallback>
        </mc:AlternateContent>
      </w:r>
      <w:r w:rsidR="00D13787">
        <w:rPr>
          <w:b/>
        </w:rPr>
        <w:t xml:space="preserve"> </w:t>
      </w:r>
    </w:p>
    <w:p w14:paraId="600C46AC" w14:textId="77777777" w:rsidR="001A52A3" w:rsidRDefault="00D13787">
      <w:pPr>
        <w:spacing w:after="127" w:line="259" w:lineRule="auto"/>
        <w:ind w:right="416" w:firstLine="0"/>
        <w:jc w:val="center"/>
      </w:pPr>
      <w:r>
        <w:rPr>
          <w:sz w:val="48"/>
        </w:rPr>
        <w:t xml:space="preserve"> </w:t>
      </w:r>
    </w:p>
    <w:p w14:paraId="5798A5FB" w14:textId="77777777" w:rsidR="00E34E02" w:rsidRDefault="00E34E02" w:rsidP="00E34E02">
      <w:pPr>
        <w:spacing w:before="240" w:line="288" w:lineRule="auto"/>
      </w:pPr>
      <w:bookmarkStart w:id="0" w:name="analysis_of_employee_attrition_pa_1d6670"/>
      <w:r>
        <w:rPr>
          <w:b/>
          <w:sz w:val="56"/>
        </w:rPr>
        <w:t>Analysis of Employee Attrition Patterns Using Power BI Analytics Dashboard</w:t>
      </w:r>
      <w:bookmarkEnd w:id="0"/>
    </w:p>
    <w:p w14:paraId="6A6E3293" w14:textId="3582C4D0" w:rsidR="001A52A3" w:rsidRDefault="00D13787">
      <w:pPr>
        <w:pStyle w:val="Heading1"/>
        <w:ind w:right="0"/>
      </w:pPr>
      <w:r>
        <w:t xml:space="preserve"> </w:t>
      </w:r>
    </w:p>
    <w:tbl>
      <w:tblPr>
        <w:tblStyle w:val="TableGrid"/>
        <w:tblW w:w="10010" w:type="dxa"/>
        <w:tblInd w:w="-562" w:type="dxa"/>
        <w:tblLook w:val="04A0" w:firstRow="1" w:lastRow="0" w:firstColumn="1" w:lastColumn="0" w:noHBand="0" w:noVBand="1"/>
      </w:tblPr>
      <w:tblGrid>
        <w:gridCol w:w="2960"/>
        <w:gridCol w:w="4131"/>
        <w:gridCol w:w="2919"/>
      </w:tblGrid>
      <w:tr w:rsidR="001A52A3" w14:paraId="146370E7" w14:textId="77777777">
        <w:trPr>
          <w:trHeight w:val="195"/>
        </w:trPr>
        <w:tc>
          <w:tcPr>
            <w:tcW w:w="2960" w:type="dxa"/>
            <w:tcBorders>
              <w:top w:val="nil"/>
              <w:left w:val="nil"/>
              <w:bottom w:val="nil"/>
              <w:right w:val="nil"/>
            </w:tcBorders>
          </w:tcPr>
          <w:p w14:paraId="2097338E" w14:textId="77777777" w:rsidR="001A52A3" w:rsidRDefault="001A52A3">
            <w:pPr>
              <w:spacing w:after="160" w:line="259" w:lineRule="auto"/>
              <w:ind w:right="0" w:firstLine="0"/>
              <w:jc w:val="left"/>
            </w:pPr>
          </w:p>
        </w:tc>
        <w:tc>
          <w:tcPr>
            <w:tcW w:w="4131" w:type="dxa"/>
            <w:tcBorders>
              <w:top w:val="nil"/>
              <w:left w:val="nil"/>
              <w:bottom w:val="nil"/>
              <w:right w:val="nil"/>
            </w:tcBorders>
          </w:tcPr>
          <w:p w14:paraId="63A1959E" w14:textId="77777777" w:rsidR="001A52A3" w:rsidRDefault="00D13787">
            <w:pPr>
              <w:spacing w:after="0" w:line="259" w:lineRule="auto"/>
              <w:ind w:right="15" w:firstLine="0"/>
              <w:jc w:val="center"/>
            </w:pPr>
            <w:r>
              <w:rPr>
                <w:sz w:val="16"/>
              </w:rPr>
              <w:t xml:space="preserve"> </w:t>
            </w:r>
          </w:p>
        </w:tc>
        <w:tc>
          <w:tcPr>
            <w:tcW w:w="2919" w:type="dxa"/>
            <w:tcBorders>
              <w:top w:val="nil"/>
              <w:left w:val="nil"/>
              <w:bottom w:val="nil"/>
              <w:right w:val="nil"/>
            </w:tcBorders>
          </w:tcPr>
          <w:p w14:paraId="48F5AFBB" w14:textId="77777777" w:rsidR="001A52A3" w:rsidRDefault="001A52A3">
            <w:pPr>
              <w:spacing w:after="160" w:line="259" w:lineRule="auto"/>
              <w:ind w:right="0" w:firstLine="0"/>
              <w:jc w:val="left"/>
            </w:pPr>
          </w:p>
        </w:tc>
      </w:tr>
    </w:tbl>
    <w:p w14:paraId="3A535695" w14:textId="77777777" w:rsidR="001A52A3" w:rsidRPr="00E34E02" w:rsidRDefault="001A52A3" w:rsidP="001E6810">
      <w:pPr>
        <w:ind w:firstLine="0"/>
        <w:rPr>
          <w:sz w:val="24"/>
        </w:rPr>
        <w:sectPr w:rsidR="001A52A3" w:rsidRPr="00E34E02">
          <w:footerReference w:type="even" r:id="rId7"/>
          <w:footerReference w:type="default" r:id="rId8"/>
          <w:footerReference w:type="first" r:id="rId9"/>
          <w:pgSz w:w="11906" w:h="16838"/>
          <w:pgMar w:top="769" w:right="982" w:bottom="1618" w:left="1517" w:header="720" w:footer="409" w:gutter="0"/>
          <w:pgNumType w:start="860"/>
          <w:cols w:space="720"/>
          <w:titlePg/>
        </w:sectPr>
      </w:pPr>
    </w:p>
    <w:p w14:paraId="4E57F1C8" w14:textId="5900F268" w:rsidR="00E34E02" w:rsidRPr="00E34E02" w:rsidRDefault="00E34E02" w:rsidP="00E34E02">
      <w:pPr>
        <w:spacing w:after="210"/>
        <w:ind w:firstLine="0"/>
        <w:rPr>
          <w:sz w:val="28"/>
          <w:szCs w:val="28"/>
        </w:rPr>
      </w:pPr>
      <w:r w:rsidRPr="00E34E02">
        <w:rPr>
          <w:b/>
          <w:sz w:val="24"/>
        </w:rPr>
        <w:t>P</w:t>
      </w:r>
      <w:r w:rsidRPr="00E34E02">
        <w:rPr>
          <w:b/>
          <w:sz w:val="24"/>
        </w:rPr>
        <w:t>olampalli.</w:t>
      </w:r>
      <w:r w:rsidRPr="00E34E02">
        <w:rPr>
          <w:b/>
          <w:sz w:val="24"/>
        </w:rPr>
        <w:t>HemanthCharan</w:t>
      </w:r>
      <w:r w:rsidRPr="00E34E02">
        <w:rPr>
          <w:sz w:val="24"/>
        </w:rPr>
        <w:br/>
      </w:r>
      <w:r w:rsidRPr="00E34E02">
        <w:rPr>
          <w:i/>
          <w:sz w:val="24"/>
        </w:rPr>
        <w:t>Lovely Professional University, Phagwara, Punjab</w:t>
      </w:r>
      <w:r w:rsidRPr="00E34E02">
        <w:rPr>
          <w:sz w:val="24"/>
        </w:rPr>
        <w:br/>
      </w:r>
      <w:hyperlink r:id="rId10" w:history="1">
        <w:r w:rsidRPr="00445E96">
          <w:rPr>
            <w:rStyle w:val="Hyperlink"/>
            <w:rFonts w:eastAsia="Georgia" w:hAnsi="Georgia" w:cs="Georgia"/>
            <w:i/>
            <w:sz w:val="24"/>
          </w:rPr>
          <w:t>p.h</w:t>
        </w:r>
        <w:r w:rsidRPr="00445E96">
          <w:rPr>
            <w:rStyle w:val="Hyperlink"/>
            <w:rFonts w:eastAsia="Georgia" w:hAnsi="Georgia" w:cs="Georgia"/>
            <w:i/>
            <w:sz w:val="24"/>
          </w:rPr>
          <w:t>emanthcharan</w:t>
        </w:r>
        <w:r w:rsidRPr="00445E96">
          <w:rPr>
            <w:rStyle w:val="Hyperlink"/>
            <w:rFonts w:eastAsia="Georgia" w:hAnsi="Georgia" w:cs="Georgia"/>
            <w:i/>
            <w:sz w:val="24"/>
          </w:rPr>
          <w:t>0</w:t>
        </w:r>
        <w:r w:rsidRPr="00445E96">
          <w:rPr>
            <w:rStyle w:val="Hyperlink"/>
            <w:rFonts w:eastAsia="Georgia" w:hAnsi="Georgia" w:cs="Georgia"/>
            <w:i/>
            <w:sz w:val="24"/>
          </w:rPr>
          <w:t>@</w:t>
        </w:r>
        <w:r w:rsidRPr="00445E96">
          <w:rPr>
            <w:rStyle w:val="Hyperlink"/>
            <w:rFonts w:eastAsia="Georgia" w:hAnsi="Georgia" w:cs="Georgia"/>
            <w:i/>
            <w:sz w:val="24"/>
          </w:rPr>
          <w:t>g</w:t>
        </w:r>
        <w:r w:rsidRPr="00445E96">
          <w:rPr>
            <w:rStyle w:val="Hyperlink"/>
            <w:rFonts w:eastAsia="Georgia" w:hAnsi="Georgia" w:cs="Georgia"/>
            <w:i/>
            <w:sz w:val="24"/>
          </w:rPr>
          <w:t>mail.co</w:t>
        </w:r>
        <w:r w:rsidRPr="00445E96">
          <w:rPr>
            <w:rStyle w:val="Hyperlink"/>
            <w:rFonts w:eastAsia="Georgia" w:hAnsi="Georgia" w:cs="Georgia"/>
            <w:i/>
            <w:sz w:val="24"/>
          </w:rPr>
          <w:t>m/</w:t>
        </w:r>
      </w:hyperlink>
      <w:r w:rsidRPr="00E34E02">
        <w:rPr>
          <w:noProof/>
          <w:sz w:val="24"/>
        </w:rPr>
        <w:pict w14:anchorId="11369479">
          <v:rect id="_x0000_i1279" alt="" style="width:434.5pt;height:.05pt;mso-width-percent:0;mso-height-percent:0;mso-width-percent:0;mso-height-percent:0" o:hralign="center" o:hrstd="t" o:hr="t"/>
        </w:pict>
      </w:r>
      <w:bookmarkStart w:id="1" w:name="abstract"/>
      <w:r w:rsidRPr="00E34E02">
        <w:rPr>
          <w:b/>
          <w:sz w:val="28"/>
          <w:szCs w:val="28"/>
        </w:rPr>
        <w:t>Abstract</w:t>
      </w:r>
      <w:bookmarkEnd w:id="1"/>
    </w:p>
    <w:p w14:paraId="2E07CB26" w14:textId="16D040F0" w:rsidR="00E34E02" w:rsidRDefault="00E34E02" w:rsidP="00E34E02">
      <w:pPr>
        <w:spacing w:after="210"/>
        <w:ind w:firstLine="0"/>
        <w:rPr>
          <w:sz w:val="24"/>
        </w:rPr>
      </w:pPr>
      <w:r w:rsidRPr="00E34E02">
        <w:rPr>
          <w:sz w:val="24"/>
        </w:rPr>
        <w:t xml:space="preserve">This paper presents a comprehensive analysis of employee attrition patterns through development of an interactive Power BI dashboard. The study examines 9,978 employee records with 35 data attributes encompassing demographic, organizational, financial, and satisfaction dimensions. Using Power Query for data transformation and Power BI visualizations, the analysis identifies critical attrition drivers across departmental, role-based, and demographic segments. Key findings reveal an 11.72% organizational attrition rate (1,169 departing employees), with significant variation across departments and job roles. Research &amp; Development experiences disproportionately high attrition at 56.12%, while Sales represents 38.82% and HR constitutes 5.06% of total turnover. The implemented dashboard transforms raw employee data into nine integrated visualizations including departmental analysis, job satisfaction matrices, education field distributions, and gender-stratified attrition patterns across age cohorts. Results demonstrate that compensation disparity, tenure-based risk periods, and job satisfaction metrics serve as measurable predictors of attrition </w:t>
      </w:r>
      <w:r w:rsidRPr="00E34E02">
        <w:rPr>
          <w:sz w:val="24"/>
        </w:rPr>
        <w:t>behaviour</w:t>
      </w:r>
      <w:r>
        <w:rPr>
          <w:sz w:val="24"/>
        </w:rPr>
        <w:t>.</w:t>
      </w:r>
    </w:p>
    <w:p w14:paraId="357C3794" w14:textId="0C798C4B" w:rsidR="00E34E02" w:rsidRPr="00E34E02" w:rsidRDefault="00E34E02" w:rsidP="00E34E02">
      <w:pPr>
        <w:spacing w:after="210"/>
        <w:rPr>
          <w:sz w:val="24"/>
        </w:rPr>
      </w:pPr>
      <w:r w:rsidRPr="00E34E02">
        <w:rPr>
          <w:b/>
          <w:sz w:val="28"/>
          <w:szCs w:val="28"/>
        </w:rPr>
        <w:t>Keywords:</w:t>
      </w:r>
      <w:r w:rsidRPr="00E34E02">
        <w:rPr>
          <w:sz w:val="36"/>
          <w:szCs w:val="36"/>
        </w:rPr>
        <w:t xml:space="preserve"> </w:t>
      </w:r>
      <w:r w:rsidRPr="00E34E02">
        <w:rPr>
          <w:sz w:val="24"/>
        </w:rPr>
        <w:t>Employee Attrition, HR Analytics, Power BI Dashboard, Workforce Analysis, Data Visualization, Retention Strategy, Business Intelligence</w:t>
      </w:r>
    </w:p>
    <w:p w14:paraId="130C3D33" w14:textId="77777777" w:rsidR="00E34E02" w:rsidRPr="00E34E02" w:rsidRDefault="00E34E02" w:rsidP="00E34E02">
      <w:pPr>
        <w:spacing w:before="240" w:line="271" w:lineRule="auto"/>
        <w:rPr>
          <w:sz w:val="28"/>
          <w:szCs w:val="28"/>
        </w:rPr>
      </w:pPr>
      <w:bookmarkStart w:id="2" w:name="i_introduction"/>
      <w:r w:rsidRPr="00E34E02">
        <w:rPr>
          <w:b/>
          <w:sz w:val="28"/>
          <w:szCs w:val="28"/>
        </w:rPr>
        <w:t>I. INTRODUCTION</w:t>
      </w:r>
      <w:bookmarkEnd w:id="2"/>
    </w:p>
    <w:p w14:paraId="60940947" w14:textId="77777777" w:rsidR="00E34E02" w:rsidRDefault="00E34E02" w:rsidP="00E34E02">
      <w:pPr>
        <w:spacing w:after="210"/>
        <w:rPr>
          <w:sz w:val="24"/>
        </w:rPr>
      </w:pPr>
      <w:r w:rsidRPr="00E34E02">
        <w:rPr>
          <w:sz w:val="24"/>
        </w:rPr>
        <w:t xml:space="preserve">Employee attrition represents a critical organizational challenge with significant implications for operational continuity, financial performance, and institutional knowledge </w:t>
      </w:r>
      <w:proofErr w:type="gramStart"/>
      <w:r w:rsidRPr="00E34E02">
        <w:rPr>
          <w:sz w:val="24"/>
        </w:rPr>
        <w:t>retention[</w:t>
      </w:r>
      <w:proofErr w:type="gramEnd"/>
      <w:r w:rsidRPr="00E34E02">
        <w:rPr>
          <w:sz w:val="24"/>
        </w:rPr>
        <w:t xml:space="preserve">1], [2]. The voluntary separation of skilled personnel incurs substantial costs through recruitment, training, and productivity loss while disrupting team dynamics and organizational </w:t>
      </w:r>
      <w:proofErr w:type="gramStart"/>
      <w:r w:rsidRPr="00E34E02">
        <w:rPr>
          <w:sz w:val="24"/>
        </w:rPr>
        <w:t>learning[</w:t>
      </w:r>
      <w:proofErr w:type="gramEnd"/>
      <w:r w:rsidRPr="00E34E02">
        <w:rPr>
          <w:sz w:val="24"/>
        </w:rPr>
        <w:t xml:space="preserve">3]. In competitive </w:t>
      </w:r>
      <w:proofErr w:type="spellStart"/>
      <w:r w:rsidRPr="00E34E02">
        <w:rPr>
          <w:sz w:val="24"/>
        </w:rPr>
        <w:t>labor</w:t>
      </w:r>
      <w:proofErr w:type="spellEnd"/>
      <w:r w:rsidRPr="00E34E02">
        <w:rPr>
          <w:sz w:val="24"/>
        </w:rPr>
        <w:t xml:space="preserve"> markets, organizations require data-driven insights to develop effective retention strategies and mitigate turnover risks. This is particularly acute in technical and professional services sectors where skilled </w:t>
      </w:r>
      <w:proofErr w:type="spellStart"/>
      <w:r w:rsidRPr="00E34E02">
        <w:rPr>
          <w:sz w:val="24"/>
        </w:rPr>
        <w:t>labor</w:t>
      </w:r>
      <w:proofErr w:type="spellEnd"/>
      <w:r w:rsidRPr="00E34E02">
        <w:rPr>
          <w:sz w:val="24"/>
        </w:rPr>
        <w:t xml:space="preserve"> remains scarce and highly mobile.</w:t>
      </w:r>
    </w:p>
    <w:p w14:paraId="7A7E6E7E" w14:textId="501F6C8C" w:rsidR="00E34E02" w:rsidRPr="00E34E02" w:rsidRDefault="00E34E02" w:rsidP="00E34E02">
      <w:pPr>
        <w:spacing w:after="210"/>
        <w:rPr>
          <w:sz w:val="24"/>
        </w:rPr>
      </w:pPr>
      <w:r w:rsidRPr="00E34E02">
        <w:rPr>
          <w:sz w:val="24"/>
        </w:rPr>
        <w:t xml:space="preserve">Traditional human resource management often relies on periodic surveys and retrospective analysis, lacking real-time analytical capabilities and comprehensive visualization of multifaceted attrition </w:t>
      </w:r>
      <w:proofErr w:type="gramStart"/>
      <w:r w:rsidRPr="00E34E02">
        <w:rPr>
          <w:sz w:val="24"/>
        </w:rPr>
        <w:t>factors[</w:t>
      </w:r>
      <w:proofErr w:type="gramEnd"/>
      <w:r w:rsidRPr="00E34E02">
        <w:rPr>
          <w:sz w:val="24"/>
        </w:rPr>
        <w:t xml:space="preserve">4]. The emergence of business intelligence tools has revolutionized workforce analytics by enabling dynamic, interactive examination of employee data across multiple dimensions including compensation, satisfaction, career </w:t>
      </w:r>
      <w:r w:rsidRPr="00E34E02">
        <w:rPr>
          <w:sz w:val="24"/>
        </w:rPr>
        <w:lastRenderedPageBreak/>
        <w:t xml:space="preserve">progression, work-life balance, and demographic </w:t>
      </w:r>
      <w:proofErr w:type="gramStart"/>
      <w:r w:rsidRPr="00E34E02">
        <w:rPr>
          <w:sz w:val="24"/>
        </w:rPr>
        <w:t>characteristics[</w:t>
      </w:r>
      <w:proofErr w:type="gramEnd"/>
      <w:r w:rsidRPr="00E34E02">
        <w:rPr>
          <w:sz w:val="24"/>
        </w:rPr>
        <w:t>5].</w:t>
      </w:r>
    </w:p>
    <w:p w14:paraId="5F61D713" w14:textId="77777777" w:rsidR="00E34E02" w:rsidRPr="00E34E02" w:rsidRDefault="00E34E02" w:rsidP="00E34E02">
      <w:pPr>
        <w:spacing w:before="240" w:line="271" w:lineRule="auto"/>
        <w:rPr>
          <w:sz w:val="28"/>
          <w:szCs w:val="28"/>
        </w:rPr>
      </w:pPr>
      <w:bookmarkStart w:id="3" w:name="research_context"/>
      <w:r w:rsidRPr="00E34E02">
        <w:rPr>
          <w:b/>
          <w:sz w:val="28"/>
          <w:szCs w:val="28"/>
        </w:rPr>
        <w:t>Research Context</w:t>
      </w:r>
      <w:bookmarkEnd w:id="3"/>
    </w:p>
    <w:p w14:paraId="4784E51E" w14:textId="77777777" w:rsidR="00E34E02" w:rsidRPr="00E34E02" w:rsidRDefault="00E34E02" w:rsidP="00E34E02">
      <w:pPr>
        <w:spacing w:after="210"/>
        <w:rPr>
          <w:sz w:val="24"/>
        </w:rPr>
      </w:pPr>
      <w:r w:rsidRPr="00E34E02">
        <w:rPr>
          <w:sz w:val="24"/>
        </w:rPr>
        <w:t xml:space="preserve">This research presents a systematic investigation of employee attrition through development of an interactive Power BI dashboard addressing organizational workforce challenges. The study </w:t>
      </w:r>
      <w:proofErr w:type="spellStart"/>
      <w:r w:rsidRPr="00E34E02">
        <w:rPr>
          <w:sz w:val="24"/>
        </w:rPr>
        <w:t>analyzes</w:t>
      </w:r>
      <w:proofErr w:type="spellEnd"/>
      <w:r w:rsidRPr="00E34E02">
        <w:rPr>
          <w:sz w:val="24"/>
        </w:rPr>
        <w:t xml:space="preserve"> a comprehensive dataset containing 9,978 employee records (with 1,169 former employees representing 11.72% attrition) distributed across three primary departments: Research &amp; Development (56.12%), Sales (38.82%), and Human Resources (5.06%). The organization maintains an average employee age of 31 years with diverse educational backgrounds and compensation structures.</w:t>
      </w:r>
    </w:p>
    <w:p w14:paraId="50569B58" w14:textId="77777777" w:rsidR="00E34E02" w:rsidRPr="00E34E02" w:rsidRDefault="00E34E02" w:rsidP="00E34E02">
      <w:pPr>
        <w:spacing w:before="240" w:line="271" w:lineRule="auto"/>
        <w:rPr>
          <w:sz w:val="28"/>
          <w:szCs w:val="28"/>
        </w:rPr>
      </w:pPr>
      <w:bookmarkStart w:id="4" w:name="research_objectives"/>
      <w:r w:rsidRPr="00E34E02">
        <w:rPr>
          <w:b/>
          <w:sz w:val="28"/>
          <w:szCs w:val="28"/>
        </w:rPr>
        <w:t>Research Objectives</w:t>
      </w:r>
      <w:bookmarkEnd w:id="4"/>
    </w:p>
    <w:p w14:paraId="25926AF1" w14:textId="77777777" w:rsidR="00E34E02" w:rsidRPr="00E34E02" w:rsidRDefault="00E34E02" w:rsidP="00E34E02">
      <w:pPr>
        <w:spacing w:after="210"/>
        <w:rPr>
          <w:sz w:val="24"/>
        </w:rPr>
      </w:pPr>
      <w:r w:rsidRPr="00E34E02">
        <w:rPr>
          <w:sz w:val="24"/>
        </w:rPr>
        <w:t>The primary research objectives are:</w:t>
      </w:r>
    </w:p>
    <w:p w14:paraId="7D1D6F92" w14:textId="77777777" w:rsidR="00E34E02" w:rsidRPr="00E34E02" w:rsidRDefault="00E34E02" w:rsidP="00E34E02">
      <w:pPr>
        <w:numPr>
          <w:ilvl w:val="0"/>
          <w:numId w:val="6"/>
        </w:numPr>
        <w:spacing w:after="120" w:line="240" w:lineRule="atLeast"/>
        <w:ind w:right="0"/>
        <w:jc w:val="left"/>
        <w:rPr>
          <w:sz w:val="24"/>
        </w:rPr>
      </w:pPr>
      <w:r w:rsidRPr="00E34E02">
        <w:rPr>
          <w:sz w:val="24"/>
        </w:rPr>
        <w:t>Quantify overall organizational attrition patterns and demographic distribution</w:t>
      </w:r>
    </w:p>
    <w:p w14:paraId="6D4E33F0" w14:textId="77777777" w:rsidR="00E34E02" w:rsidRPr="00E34E02" w:rsidRDefault="00E34E02" w:rsidP="00E34E02">
      <w:pPr>
        <w:numPr>
          <w:ilvl w:val="0"/>
          <w:numId w:val="6"/>
        </w:numPr>
        <w:spacing w:after="120" w:line="240" w:lineRule="atLeast"/>
        <w:ind w:right="0"/>
        <w:jc w:val="left"/>
        <w:rPr>
          <w:sz w:val="24"/>
        </w:rPr>
      </w:pPr>
      <w:r w:rsidRPr="00E34E02">
        <w:rPr>
          <w:sz w:val="24"/>
        </w:rPr>
        <w:t>Identify departmental and role-based vulnerabilities to employee separation</w:t>
      </w:r>
    </w:p>
    <w:p w14:paraId="6C2B80C9" w14:textId="77777777" w:rsidR="00E34E02" w:rsidRPr="00E34E02" w:rsidRDefault="00E34E02" w:rsidP="00E34E02">
      <w:pPr>
        <w:numPr>
          <w:ilvl w:val="0"/>
          <w:numId w:val="6"/>
        </w:numPr>
        <w:spacing w:after="120" w:line="240" w:lineRule="atLeast"/>
        <w:ind w:right="0"/>
        <w:jc w:val="left"/>
        <w:rPr>
          <w:sz w:val="24"/>
        </w:rPr>
      </w:pPr>
      <w:proofErr w:type="spellStart"/>
      <w:r w:rsidRPr="00E34E02">
        <w:rPr>
          <w:sz w:val="24"/>
        </w:rPr>
        <w:t>Analyze</w:t>
      </w:r>
      <w:proofErr w:type="spellEnd"/>
      <w:r w:rsidRPr="00E34E02">
        <w:rPr>
          <w:sz w:val="24"/>
        </w:rPr>
        <w:t xml:space="preserve"> relationships between compensation, satisfaction, and retention outcomes</w:t>
      </w:r>
    </w:p>
    <w:p w14:paraId="5BF88FEF" w14:textId="77777777" w:rsidR="00E34E02" w:rsidRPr="00E34E02" w:rsidRDefault="00E34E02" w:rsidP="00E34E02">
      <w:pPr>
        <w:numPr>
          <w:ilvl w:val="0"/>
          <w:numId w:val="6"/>
        </w:numPr>
        <w:spacing w:after="120" w:line="240" w:lineRule="atLeast"/>
        <w:ind w:right="0"/>
        <w:jc w:val="left"/>
        <w:rPr>
          <w:sz w:val="24"/>
        </w:rPr>
      </w:pPr>
      <w:r w:rsidRPr="00E34E02">
        <w:rPr>
          <w:sz w:val="24"/>
        </w:rPr>
        <w:t>Examine tenure-based attrition risk periods and career progression factors</w:t>
      </w:r>
    </w:p>
    <w:p w14:paraId="69B6B9D6" w14:textId="77777777" w:rsidR="00E34E02" w:rsidRPr="00E34E02" w:rsidRDefault="00E34E02" w:rsidP="00E34E02">
      <w:pPr>
        <w:numPr>
          <w:ilvl w:val="0"/>
          <w:numId w:val="6"/>
        </w:numPr>
        <w:spacing w:after="120" w:line="240" w:lineRule="atLeast"/>
        <w:ind w:right="0"/>
        <w:jc w:val="left"/>
        <w:rPr>
          <w:sz w:val="24"/>
        </w:rPr>
      </w:pPr>
      <w:r w:rsidRPr="00E34E02">
        <w:rPr>
          <w:sz w:val="24"/>
        </w:rPr>
        <w:t>Develop an interactive analytical tool supporting evidence-based HR decision-making</w:t>
      </w:r>
    </w:p>
    <w:p w14:paraId="220423CE" w14:textId="0AA07405" w:rsidR="00E34E02" w:rsidRPr="00E34E02" w:rsidRDefault="00E34E02" w:rsidP="00E34E02">
      <w:pPr>
        <w:numPr>
          <w:ilvl w:val="0"/>
          <w:numId w:val="6"/>
        </w:numPr>
        <w:spacing w:after="120" w:line="240" w:lineRule="atLeast"/>
        <w:ind w:right="0"/>
        <w:jc w:val="left"/>
        <w:rPr>
          <w:sz w:val="24"/>
        </w:rPr>
      </w:pPr>
      <w:r w:rsidRPr="00E34E02">
        <w:rPr>
          <w:sz w:val="24"/>
        </w:rPr>
        <w:t>Provide actionable insights for targeted retention intervention strategies</w:t>
      </w:r>
      <w:r w:rsidRPr="00E34E02">
        <w:rPr>
          <w:sz w:val="24"/>
        </w:rPr>
        <w:t xml:space="preserve">  </w:t>
      </w:r>
    </w:p>
    <w:p w14:paraId="4A6F0A1A" w14:textId="77777777" w:rsidR="00E34E02" w:rsidRPr="00E34E02" w:rsidRDefault="00E34E02" w:rsidP="00E34E02">
      <w:pPr>
        <w:spacing w:after="120" w:line="240" w:lineRule="atLeast"/>
        <w:ind w:right="0"/>
        <w:jc w:val="left"/>
        <w:rPr>
          <w:sz w:val="24"/>
        </w:rPr>
      </w:pPr>
    </w:p>
    <w:p w14:paraId="5153D9F2" w14:textId="77777777" w:rsidR="00E34E02" w:rsidRPr="00E34E02" w:rsidRDefault="00E34E02" w:rsidP="00E34E02">
      <w:pPr>
        <w:spacing w:after="120" w:line="240" w:lineRule="atLeast"/>
        <w:ind w:right="0"/>
        <w:jc w:val="left"/>
        <w:rPr>
          <w:sz w:val="24"/>
        </w:rPr>
      </w:pPr>
    </w:p>
    <w:p w14:paraId="6FA4646C" w14:textId="77777777" w:rsidR="00E34E02" w:rsidRPr="00E34E02" w:rsidRDefault="00E34E02" w:rsidP="00E34E02">
      <w:pPr>
        <w:spacing w:after="120" w:line="240" w:lineRule="atLeast"/>
        <w:ind w:right="0"/>
        <w:jc w:val="left"/>
        <w:rPr>
          <w:sz w:val="24"/>
        </w:rPr>
      </w:pPr>
    </w:p>
    <w:p w14:paraId="66F7E6B7" w14:textId="77777777" w:rsidR="00E34E02" w:rsidRPr="00E34E02" w:rsidRDefault="00E34E02" w:rsidP="00E34E02">
      <w:pPr>
        <w:spacing w:after="120" w:line="240" w:lineRule="atLeast"/>
        <w:ind w:right="0"/>
        <w:jc w:val="left"/>
        <w:rPr>
          <w:sz w:val="24"/>
        </w:rPr>
      </w:pPr>
    </w:p>
    <w:p w14:paraId="6D05A323" w14:textId="77777777" w:rsidR="00E34E02" w:rsidRPr="00E34E02" w:rsidRDefault="00E34E02" w:rsidP="00E34E02">
      <w:pPr>
        <w:spacing w:after="120" w:line="240" w:lineRule="atLeast"/>
        <w:ind w:right="0"/>
        <w:jc w:val="left"/>
        <w:rPr>
          <w:sz w:val="24"/>
        </w:rPr>
      </w:pPr>
    </w:p>
    <w:p w14:paraId="02B20D9D" w14:textId="77777777" w:rsidR="00E34E02" w:rsidRPr="00E34E02" w:rsidRDefault="00E34E02" w:rsidP="00E34E02">
      <w:pPr>
        <w:spacing w:after="120" w:line="240" w:lineRule="atLeast"/>
        <w:ind w:right="0"/>
        <w:jc w:val="left"/>
        <w:rPr>
          <w:sz w:val="24"/>
        </w:rPr>
      </w:pPr>
    </w:p>
    <w:p w14:paraId="1995F96F" w14:textId="77777777" w:rsidR="00E34E02" w:rsidRPr="00E34E02" w:rsidRDefault="00E34E02" w:rsidP="00E34E02">
      <w:pPr>
        <w:spacing w:after="120" w:line="240" w:lineRule="atLeast"/>
        <w:ind w:right="0"/>
        <w:jc w:val="left"/>
        <w:rPr>
          <w:sz w:val="24"/>
        </w:rPr>
      </w:pPr>
    </w:p>
    <w:p w14:paraId="68C3F09D" w14:textId="77777777" w:rsidR="00E34E02" w:rsidRPr="00E34E02" w:rsidRDefault="00E34E02" w:rsidP="00E34E02">
      <w:pPr>
        <w:spacing w:after="120" w:line="240" w:lineRule="atLeast"/>
        <w:ind w:right="0"/>
        <w:jc w:val="left"/>
        <w:rPr>
          <w:sz w:val="24"/>
        </w:rPr>
      </w:pPr>
    </w:p>
    <w:p w14:paraId="597A0E40" w14:textId="77777777" w:rsidR="00E34E02" w:rsidRPr="00E34E02" w:rsidRDefault="00E34E02" w:rsidP="00E34E02">
      <w:pPr>
        <w:spacing w:after="120" w:line="240" w:lineRule="atLeast"/>
        <w:ind w:right="0"/>
        <w:jc w:val="left"/>
        <w:rPr>
          <w:sz w:val="24"/>
        </w:rPr>
      </w:pPr>
    </w:p>
    <w:p w14:paraId="19EE2394" w14:textId="77777777" w:rsidR="00E34E02" w:rsidRPr="00E34E02" w:rsidRDefault="00E34E02" w:rsidP="00E34E02">
      <w:pPr>
        <w:spacing w:after="120" w:line="240" w:lineRule="atLeast"/>
        <w:ind w:right="0"/>
        <w:jc w:val="left"/>
        <w:rPr>
          <w:sz w:val="24"/>
        </w:rPr>
      </w:pPr>
    </w:p>
    <w:p w14:paraId="551EEC29" w14:textId="02CD112B" w:rsidR="00E34E02" w:rsidRPr="00E34E02" w:rsidRDefault="00E34E02" w:rsidP="00E34E02">
      <w:pPr>
        <w:spacing w:before="240" w:line="271" w:lineRule="auto"/>
        <w:ind w:firstLine="0"/>
        <w:rPr>
          <w:sz w:val="28"/>
          <w:szCs w:val="28"/>
        </w:rPr>
      </w:pPr>
      <w:bookmarkStart w:id="5" w:name="ii_literature_review"/>
      <w:r w:rsidRPr="00E34E02">
        <w:rPr>
          <w:b/>
          <w:sz w:val="28"/>
          <w:szCs w:val="28"/>
        </w:rPr>
        <w:t>II.LITERATURE REVIEW</w:t>
      </w:r>
      <w:bookmarkEnd w:id="5"/>
    </w:p>
    <w:p w14:paraId="1E56BF3B" w14:textId="77777777" w:rsidR="00E34E02" w:rsidRPr="00E34E02" w:rsidRDefault="00E34E02" w:rsidP="00E34E02">
      <w:pPr>
        <w:spacing w:after="210"/>
        <w:rPr>
          <w:sz w:val="24"/>
        </w:rPr>
      </w:pPr>
      <w:r w:rsidRPr="00E34E02">
        <w:rPr>
          <w:rFonts w:eastAsia="Georgia" w:hAnsi="Georgia" w:cs="Georgia"/>
          <w:sz w:val="24"/>
        </w:rPr>
        <w:t xml:space="preserve">Early foundational research by Mobley (1977) established theoretical models identifying job dissatisfaction as primary driver of employee turnover </w:t>
      </w:r>
      <w:proofErr w:type="gramStart"/>
      <w:r w:rsidRPr="00E34E02">
        <w:rPr>
          <w:rFonts w:eastAsia="Georgia" w:hAnsi="Georgia" w:cs="Georgia"/>
          <w:sz w:val="24"/>
        </w:rPr>
        <w:t>decisions[</w:t>
      </w:r>
      <w:proofErr w:type="gramEnd"/>
      <w:r w:rsidRPr="00E34E02">
        <w:rPr>
          <w:rFonts w:eastAsia="Georgia" w:hAnsi="Georgia" w:cs="Georgia"/>
          <w:sz w:val="24"/>
        </w:rPr>
        <w:t>6]. Subsequent literature expanded this understanding to encompass economic, psychological, and organizational factors influencing retention. Pfeffer's research on human capital management demonstrates that compensation equity</w:t>
      </w:r>
      <w:r w:rsidRPr="00E34E02">
        <w:rPr>
          <w:rFonts w:eastAsia="Georgia" w:hAnsi="Georgia" w:cs="Georgia"/>
          <w:sz w:val="24"/>
        </w:rPr>
        <w:t>—</w:t>
      </w:r>
      <w:r w:rsidRPr="00E34E02">
        <w:rPr>
          <w:rFonts w:eastAsia="Georgia" w:hAnsi="Georgia" w:cs="Georgia"/>
          <w:sz w:val="24"/>
        </w:rPr>
        <w:t>the perception of fair salary relative to market rates and internal peers</w:t>
      </w:r>
      <w:r w:rsidRPr="00E34E02">
        <w:rPr>
          <w:rFonts w:eastAsia="Georgia" w:hAnsi="Georgia" w:cs="Georgia"/>
          <w:sz w:val="24"/>
        </w:rPr>
        <w:t>—</w:t>
      </w:r>
      <w:r w:rsidRPr="00E34E02">
        <w:rPr>
          <w:rFonts w:eastAsia="Georgia" w:hAnsi="Georgia" w:cs="Georgia"/>
          <w:sz w:val="24"/>
        </w:rPr>
        <w:t xml:space="preserve">operates as critical retention </w:t>
      </w:r>
      <w:proofErr w:type="gramStart"/>
      <w:r w:rsidRPr="00E34E02">
        <w:rPr>
          <w:rFonts w:eastAsia="Georgia" w:hAnsi="Georgia" w:cs="Georgia"/>
          <w:sz w:val="24"/>
        </w:rPr>
        <w:t>factor[</w:t>
      </w:r>
      <w:proofErr w:type="gramEnd"/>
      <w:r w:rsidRPr="00E34E02">
        <w:rPr>
          <w:rFonts w:eastAsia="Georgia" w:hAnsi="Georgia" w:cs="Georgia"/>
          <w:sz w:val="24"/>
        </w:rPr>
        <w:t>7].</w:t>
      </w:r>
    </w:p>
    <w:p w14:paraId="00F30837" w14:textId="77777777" w:rsidR="00E34E02" w:rsidRPr="00E34E02" w:rsidRDefault="00E34E02" w:rsidP="00E34E02">
      <w:pPr>
        <w:spacing w:after="210"/>
        <w:rPr>
          <w:sz w:val="24"/>
        </w:rPr>
      </w:pPr>
      <w:r w:rsidRPr="00E34E02">
        <w:rPr>
          <w:sz w:val="24"/>
        </w:rPr>
        <w:t xml:space="preserve">Maslach and Leiter's work on occupational burnout identifies work-life balance, autonomy, and workload management as primary contributors to employee disengagement and </w:t>
      </w:r>
      <w:proofErr w:type="gramStart"/>
      <w:r w:rsidRPr="00E34E02">
        <w:rPr>
          <w:sz w:val="24"/>
        </w:rPr>
        <w:t>departure[</w:t>
      </w:r>
      <w:proofErr w:type="gramEnd"/>
      <w:r w:rsidRPr="00E34E02">
        <w:rPr>
          <w:sz w:val="24"/>
        </w:rPr>
        <w:t xml:space="preserve">8]. Contemporary research by Allen and </w:t>
      </w:r>
      <w:proofErr w:type="spellStart"/>
      <w:r w:rsidRPr="00E34E02">
        <w:rPr>
          <w:sz w:val="24"/>
        </w:rPr>
        <w:t>Shanock</w:t>
      </w:r>
      <w:proofErr w:type="spellEnd"/>
      <w:r w:rsidRPr="00E34E02">
        <w:rPr>
          <w:sz w:val="24"/>
        </w:rPr>
        <w:t xml:space="preserve"> establishes that organizational socialization and onboarding quality significantly predict first-year retention, with higher attrition concentrations in early tenure </w:t>
      </w:r>
      <w:proofErr w:type="gramStart"/>
      <w:r w:rsidRPr="00E34E02">
        <w:rPr>
          <w:sz w:val="24"/>
        </w:rPr>
        <w:t>periods[</w:t>
      </w:r>
      <w:proofErr w:type="gramEnd"/>
      <w:r w:rsidRPr="00E34E02">
        <w:rPr>
          <w:sz w:val="24"/>
        </w:rPr>
        <w:t>9].</w:t>
      </w:r>
    </w:p>
    <w:p w14:paraId="068EC7ED" w14:textId="77777777" w:rsidR="00E34E02" w:rsidRPr="00E34E02" w:rsidRDefault="00E34E02" w:rsidP="00E34E02">
      <w:pPr>
        <w:spacing w:after="210"/>
        <w:rPr>
          <w:sz w:val="24"/>
        </w:rPr>
      </w:pPr>
      <w:r w:rsidRPr="00E34E02">
        <w:rPr>
          <w:sz w:val="24"/>
        </w:rPr>
        <w:t xml:space="preserve">The application of business intelligence to HR analytics represents significant evolution in attrition research. Davenport, Harris, and Shapiro's research on talent analytics demonstrates that data-driven HR approaches transform decision-making from anecdotal to evidence-based </w:t>
      </w:r>
      <w:proofErr w:type="gramStart"/>
      <w:r w:rsidRPr="00E34E02">
        <w:rPr>
          <w:sz w:val="24"/>
        </w:rPr>
        <w:t>models[</w:t>
      </w:r>
      <w:proofErr w:type="gramEnd"/>
      <w:r w:rsidRPr="00E34E02">
        <w:rPr>
          <w:sz w:val="24"/>
        </w:rPr>
        <w:t xml:space="preserve">10]. Power BI and similar visualization tools have emerged as critical platforms for workforce analytics, enabling identification of patterns across multiple variables </w:t>
      </w:r>
      <w:proofErr w:type="gramStart"/>
      <w:r w:rsidRPr="00E34E02">
        <w:rPr>
          <w:sz w:val="24"/>
        </w:rPr>
        <w:t>simultaneously[</w:t>
      </w:r>
      <w:proofErr w:type="gramEnd"/>
      <w:r w:rsidRPr="00E34E02">
        <w:rPr>
          <w:sz w:val="24"/>
        </w:rPr>
        <w:t>11].</w:t>
      </w:r>
    </w:p>
    <w:p w14:paraId="2E988D71" w14:textId="77777777" w:rsidR="00E34E02" w:rsidRPr="00E34E02" w:rsidRDefault="00E34E02" w:rsidP="00E34E02">
      <w:pPr>
        <w:spacing w:after="210"/>
        <w:rPr>
          <w:sz w:val="24"/>
        </w:rPr>
      </w:pPr>
      <w:r w:rsidRPr="00E34E02">
        <w:rPr>
          <w:sz w:val="24"/>
        </w:rPr>
        <w:t xml:space="preserve">Few's principles for effective data visualization emphasize that intuitive dashboards support non-technical stakeholder decision-making more effectively than complex statistical </w:t>
      </w:r>
      <w:proofErr w:type="gramStart"/>
      <w:r w:rsidRPr="00E34E02">
        <w:rPr>
          <w:sz w:val="24"/>
        </w:rPr>
        <w:t>outputs[</w:t>
      </w:r>
      <w:proofErr w:type="gramEnd"/>
      <w:r w:rsidRPr="00E34E02">
        <w:rPr>
          <w:sz w:val="24"/>
        </w:rPr>
        <w:t xml:space="preserve">12]. The integration of multiple visualization types within single analytical platform enables comprehensive analysis of complex organizational dynamics. Ferrari and Russo's implementation guide establishes practical methodologies for developing Power BI solutions in organizational </w:t>
      </w:r>
      <w:proofErr w:type="gramStart"/>
      <w:r w:rsidRPr="00E34E02">
        <w:rPr>
          <w:sz w:val="24"/>
        </w:rPr>
        <w:t>contexts[</w:t>
      </w:r>
      <w:proofErr w:type="gramEnd"/>
      <w:r w:rsidRPr="00E34E02">
        <w:rPr>
          <w:sz w:val="24"/>
        </w:rPr>
        <w:t>13].</w:t>
      </w:r>
    </w:p>
    <w:tbl>
      <w:tblPr>
        <w:tblStyle w:val="NormalGrid"/>
        <w:tblW w:w="0" w:type="auto"/>
        <w:jc w:val="center"/>
        <w:tblCellSpacing w:w="0" w:type="dxa"/>
        <w:tblLook w:val="04A0" w:firstRow="1" w:lastRow="0" w:firstColumn="1" w:lastColumn="0" w:noHBand="0" w:noVBand="1"/>
      </w:tblPr>
      <w:tblGrid>
        <w:gridCol w:w="1226"/>
        <w:gridCol w:w="1297"/>
        <w:gridCol w:w="1297"/>
        <w:gridCol w:w="1139"/>
      </w:tblGrid>
      <w:tr w:rsidR="00E34E02" w:rsidRPr="00E34E02" w14:paraId="25B0E71C" w14:textId="77777777" w:rsidTr="009A6AC6">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6EBD2" w14:textId="77777777" w:rsidR="00E34E02" w:rsidRPr="00E34E02" w:rsidRDefault="00E34E02" w:rsidP="009A6AC6">
            <w:pPr>
              <w:rPr>
                <w:sz w:val="24"/>
                <w:szCs w:val="24"/>
              </w:rPr>
            </w:pPr>
            <w:r w:rsidRPr="00E34E02">
              <w:rPr>
                <w:sz w:val="24"/>
                <w:szCs w:val="24"/>
              </w:rPr>
              <w:lastRenderedPageBreak/>
              <w:t>Author/Year</w:t>
            </w:r>
          </w:p>
        </w:tc>
        <w:tc>
          <w:tcPr>
            <w:tcW w:w="0" w:type="auto"/>
            <w:tcBorders>
              <w:top w:val="single" w:sz="8" w:space="0" w:color="000000"/>
              <w:bottom w:val="single" w:sz="8" w:space="0" w:color="000000"/>
              <w:right w:val="single" w:sz="8" w:space="0" w:color="000000"/>
            </w:tcBorders>
            <w:vAlign w:val="center"/>
          </w:tcPr>
          <w:p w14:paraId="4641A195" w14:textId="77777777" w:rsidR="00E34E02" w:rsidRPr="00E34E02" w:rsidRDefault="00E34E02" w:rsidP="009A6AC6">
            <w:pPr>
              <w:rPr>
                <w:sz w:val="24"/>
                <w:szCs w:val="24"/>
              </w:rPr>
            </w:pPr>
            <w:r w:rsidRPr="00E34E02">
              <w:rPr>
                <w:sz w:val="24"/>
                <w:szCs w:val="24"/>
              </w:rPr>
              <w:t>Research Topic</w:t>
            </w:r>
          </w:p>
        </w:tc>
        <w:tc>
          <w:tcPr>
            <w:tcW w:w="0" w:type="auto"/>
            <w:tcBorders>
              <w:top w:val="single" w:sz="8" w:space="0" w:color="000000"/>
              <w:bottom w:val="single" w:sz="8" w:space="0" w:color="000000"/>
              <w:right w:val="single" w:sz="8" w:space="0" w:color="000000"/>
            </w:tcBorders>
            <w:vAlign w:val="center"/>
          </w:tcPr>
          <w:p w14:paraId="5EE09B7E" w14:textId="77777777" w:rsidR="00E34E02" w:rsidRPr="00E34E02" w:rsidRDefault="00E34E02" w:rsidP="009A6AC6">
            <w:pPr>
              <w:rPr>
                <w:sz w:val="24"/>
                <w:szCs w:val="24"/>
              </w:rPr>
            </w:pPr>
            <w:r w:rsidRPr="00E34E02">
              <w:rPr>
                <w:sz w:val="24"/>
                <w:szCs w:val="24"/>
              </w:rPr>
              <w:t>Key Findings</w:t>
            </w:r>
          </w:p>
        </w:tc>
        <w:tc>
          <w:tcPr>
            <w:tcW w:w="0" w:type="auto"/>
            <w:tcBorders>
              <w:top w:val="single" w:sz="8" w:space="0" w:color="000000"/>
              <w:bottom w:val="single" w:sz="8" w:space="0" w:color="000000"/>
              <w:right w:val="single" w:sz="8" w:space="0" w:color="000000"/>
            </w:tcBorders>
            <w:vAlign w:val="center"/>
          </w:tcPr>
          <w:p w14:paraId="69BA2882" w14:textId="77777777" w:rsidR="00E34E02" w:rsidRPr="00E34E02" w:rsidRDefault="00E34E02" w:rsidP="009A6AC6">
            <w:pPr>
              <w:rPr>
                <w:sz w:val="24"/>
                <w:szCs w:val="24"/>
              </w:rPr>
            </w:pPr>
            <w:r w:rsidRPr="00E34E02">
              <w:rPr>
                <w:sz w:val="24"/>
                <w:szCs w:val="24"/>
              </w:rPr>
              <w:t>Relevance</w:t>
            </w:r>
          </w:p>
        </w:tc>
      </w:tr>
      <w:tr w:rsidR="00E34E02" w:rsidRPr="00E34E02" w14:paraId="1C8BDF06" w14:textId="77777777" w:rsidTr="009A6AC6">
        <w:trPr>
          <w:cantSplit/>
          <w:tblCellSpacing w:w="0" w:type="dxa"/>
          <w:jc w:val="center"/>
        </w:trPr>
        <w:tc>
          <w:tcPr>
            <w:tcW w:w="0" w:type="auto"/>
            <w:tcBorders>
              <w:left w:val="single" w:sz="8" w:space="0" w:color="000000"/>
              <w:right w:val="single" w:sz="8" w:space="0" w:color="000000"/>
            </w:tcBorders>
            <w:vAlign w:val="center"/>
          </w:tcPr>
          <w:p w14:paraId="0E9ED585" w14:textId="77777777" w:rsidR="00E34E02" w:rsidRPr="00E34E02" w:rsidRDefault="00E34E02" w:rsidP="009A6AC6">
            <w:pPr>
              <w:rPr>
                <w:sz w:val="24"/>
                <w:szCs w:val="24"/>
              </w:rPr>
            </w:pPr>
            <w:r w:rsidRPr="00E34E02">
              <w:rPr>
                <w:sz w:val="24"/>
                <w:szCs w:val="24"/>
              </w:rPr>
              <w:t>Mobley (1977)</w:t>
            </w:r>
          </w:p>
        </w:tc>
        <w:tc>
          <w:tcPr>
            <w:tcW w:w="0" w:type="auto"/>
            <w:tcBorders>
              <w:right w:val="single" w:sz="8" w:space="0" w:color="000000"/>
            </w:tcBorders>
            <w:vAlign w:val="center"/>
          </w:tcPr>
          <w:p w14:paraId="7E721991" w14:textId="77777777" w:rsidR="00E34E02" w:rsidRPr="00E34E02" w:rsidRDefault="00E34E02" w:rsidP="009A6AC6">
            <w:pPr>
              <w:rPr>
                <w:sz w:val="24"/>
                <w:szCs w:val="24"/>
              </w:rPr>
            </w:pPr>
            <w:r w:rsidRPr="00E34E02">
              <w:rPr>
                <w:sz w:val="24"/>
                <w:szCs w:val="24"/>
              </w:rPr>
              <w:t>Turnover Theory</w:t>
            </w:r>
          </w:p>
        </w:tc>
        <w:tc>
          <w:tcPr>
            <w:tcW w:w="0" w:type="auto"/>
            <w:tcBorders>
              <w:right w:val="single" w:sz="8" w:space="0" w:color="000000"/>
            </w:tcBorders>
            <w:vAlign w:val="center"/>
          </w:tcPr>
          <w:p w14:paraId="7A4BD01A" w14:textId="77777777" w:rsidR="00E34E02" w:rsidRPr="00E34E02" w:rsidRDefault="00E34E02" w:rsidP="009A6AC6">
            <w:pPr>
              <w:rPr>
                <w:sz w:val="24"/>
                <w:szCs w:val="24"/>
              </w:rPr>
            </w:pPr>
            <w:r w:rsidRPr="00E34E02">
              <w:rPr>
                <w:sz w:val="24"/>
                <w:szCs w:val="24"/>
              </w:rPr>
              <w:t xml:space="preserve">Dissatisfaction </w:t>
            </w:r>
            <w:proofErr w:type="gramStart"/>
            <w:r w:rsidRPr="00E34E02">
              <w:rPr>
                <w:sz w:val="24"/>
                <w:szCs w:val="24"/>
              </w:rPr>
              <w:t>primary</w:t>
            </w:r>
            <w:proofErr w:type="gramEnd"/>
            <w:r w:rsidRPr="00E34E02">
              <w:rPr>
                <w:sz w:val="24"/>
                <w:szCs w:val="24"/>
              </w:rPr>
              <w:t xml:space="preserve"> driver</w:t>
            </w:r>
          </w:p>
        </w:tc>
        <w:tc>
          <w:tcPr>
            <w:tcW w:w="0" w:type="auto"/>
            <w:tcBorders>
              <w:right w:val="single" w:sz="8" w:space="0" w:color="000000"/>
            </w:tcBorders>
            <w:vAlign w:val="center"/>
          </w:tcPr>
          <w:p w14:paraId="497B5C2C" w14:textId="77777777" w:rsidR="00E34E02" w:rsidRPr="00E34E02" w:rsidRDefault="00E34E02" w:rsidP="009A6AC6">
            <w:pPr>
              <w:rPr>
                <w:sz w:val="24"/>
                <w:szCs w:val="24"/>
              </w:rPr>
            </w:pPr>
            <w:r w:rsidRPr="00E34E02">
              <w:rPr>
                <w:sz w:val="24"/>
                <w:szCs w:val="24"/>
              </w:rPr>
              <w:t>Validates satisfaction analysis</w:t>
            </w:r>
          </w:p>
        </w:tc>
      </w:tr>
      <w:tr w:rsidR="00E34E02" w:rsidRPr="00E34E02" w14:paraId="608D73D9" w14:textId="77777777" w:rsidTr="009A6AC6">
        <w:trPr>
          <w:cantSplit/>
          <w:tblCellSpacing w:w="0" w:type="dxa"/>
          <w:jc w:val="center"/>
        </w:trPr>
        <w:tc>
          <w:tcPr>
            <w:tcW w:w="0" w:type="auto"/>
            <w:tcBorders>
              <w:left w:val="single" w:sz="8" w:space="0" w:color="000000"/>
              <w:right w:val="single" w:sz="8" w:space="0" w:color="000000"/>
            </w:tcBorders>
            <w:vAlign w:val="center"/>
          </w:tcPr>
          <w:p w14:paraId="3CF7B741" w14:textId="77777777" w:rsidR="00E34E02" w:rsidRPr="00E34E02" w:rsidRDefault="00E34E02" w:rsidP="009A6AC6">
            <w:pPr>
              <w:rPr>
                <w:sz w:val="24"/>
                <w:szCs w:val="24"/>
              </w:rPr>
            </w:pPr>
            <w:r w:rsidRPr="00E34E02">
              <w:rPr>
                <w:sz w:val="24"/>
                <w:szCs w:val="24"/>
              </w:rPr>
              <w:t>Pfeffer (1998)</w:t>
            </w:r>
          </w:p>
        </w:tc>
        <w:tc>
          <w:tcPr>
            <w:tcW w:w="0" w:type="auto"/>
            <w:tcBorders>
              <w:right w:val="single" w:sz="8" w:space="0" w:color="000000"/>
            </w:tcBorders>
            <w:vAlign w:val="center"/>
          </w:tcPr>
          <w:p w14:paraId="063E1CCC" w14:textId="77777777" w:rsidR="00E34E02" w:rsidRPr="00E34E02" w:rsidRDefault="00E34E02" w:rsidP="009A6AC6">
            <w:pPr>
              <w:rPr>
                <w:sz w:val="24"/>
                <w:szCs w:val="24"/>
              </w:rPr>
            </w:pPr>
            <w:r w:rsidRPr="00E34E02">
              <w:rPr>
                <w:sz w:val="24"/>
                <w:szCs w:val="24"/>
              </w:rPr>
              <w:t>Compensation Equity</w:t>
            </w:r>
          </w:p>
        </w:tc>
        <w:tc>
          <w:tcPr>
            <w:tcW w:w="0" w:type="auto"/>
            <w:tcBorders>
              <w:right w:val="single" w:sz="8" w:space="0" w:color="000000"/>
            </w:tcBorders>
            <w:vAlign w:val="center"/>
          </w:tcPr>
          <w:p w14:paraId="17E36BF8" w14:textId="77777777" w:rsidR="00E34E02" w:rsidRPr="00E34E02" w:rsidRDefault="00E34E02" w:rsidP="009A6AC6">
            <w:pPr>
              <w:rPr>
                <w:sz w:val="24"/>
                <w:szCs w:val="24"/>
              </w:rPr>
            </w:pPr>
            <w:r w:rsidRPr="00E34E02">
              <w:rPr>
                <w:sz w:val="24"/>
                <w:szCs w:val="24"/>
              </w:rPr>
              <w:t>Fairness outweighs salary</w:t>
            </w:r>
          </w:p>
        </w:tc>
        <w:tc>
          <w:tcPr>
            <w:tcW w:w="0" w:type="auto"/>
            <w:tcBorders>
              <w:right w:val="single" w:sz="8" w:space="0" w:color="000000"/>
            </w:tcBorders>
            <w:vAlign w:val="center"/>
          </w:tcPr>
          <w:p w14:paraId="0AB1C2DE" w14:textId="77777777" w:rsidR="00E34E02" w:rsidRPr="00E34E02" w:rsidRDefault="00E34E02" w:rsidP="009A6AC6">
            <w:pPr>
              <w:rPr>
                <w:sz w:val="24"/>
                <w:szCs w:val="24"/>
              </w:rPr>
            </w:pPr>
            <w:r w:rsidRPr="00E34E02">
              <w:rPr>
                <w:sz w:val="24"/>
                <w:szCs w:val="24"/>
              </w:rPr>
              <w:t>Supports compensation focus</w:t>
            </w:r>
          </w:p>
        </w:tc>
      </w:tr>
      <w:tr w:rsidR="00E34E02" w:rsidRPr="00E34E02" w14:paraId="530E1F7A" w14:textId="77777777" w:rsidTr="009A6AC6">
        <w:trPr>
          <w:cantSplit/>
          <w:tblCellSpacing w:w="0" w:type="dxa"/>
          <w:jc w:val="center"/>
        </w:trPr>
        <w:tc>
          <w:tcPr>
            <w:tcW w:w="0" w:type="auto"/>
            <w:tcBorders>
              <w:left w:val="single" w:sz="8" w:space="0" w:color="000000"/>
              <w:right w:val="single" w:sz="8" w:space="0" w:color="000000"/>
            </w:tcBorders>
            <w:vAlign w:val="center"/>
          </w:tcPr>
          <w:p w14:paraId="2DA22453" w14:textId="77777777" w:rsidR="00E34E02" w:rsidRPr="00E34E02" w:rsidRDefault="00E34E02" w:rsidP="009A6AC6">
            <w:pPr>
              <w:rPr>
                <w:sz w:val="24"/>
                <w:szCs w:val="24"/>
              </w:rPr>
            </w:pPr>
            <w:r w:rsidRPr="00E34E02">
              <w:rPr>
                <w:sz w:val="24"/>
                <w:szCs w:val="24"/>
              </w:rPr>
              <w:t>Maslach &amp; Leiter (1997)</w:t>
            </w:r>
          </w:p>
        </w:tc>
        <w:tc>
          <w:tcPr>
            <w:tcW w:w="0" w:type="auto"/>
            <w:tcBorders>
              <w:right w:val="single" w:sz="8" w:space="0" w:color="000000"/>
            </w:tcBorders>
            <w:vAlign w:val="center"/>
          </w:tcPr>
          <w:p w14:paraId="40584B7C" w14:textId="77777777" w:rsidR="00E34E02" w:rsidRPr="00E34E02" w:rsidRDefault="00E34E02" w:rsidP="009A6AC6">
            <w:pPr>
              <w:rPr>
                <w:sz w:val="24"/>
                <w:szCs w:val="24"/>
              </w:rPr>
            </w:pPr>
            <w:r w:rsidRPr="00E34E02">
              <w:rPr>
                <w:sz w:val="24"/>
                <w:szCs w:val="24"/>
              </w:rPr>
              <w:t>Burnout &amp; Attrition</w:t>
            </w:r>
          </w:p>
        </w:tc>
        <w:tc>
          <w:tcPr>
            <w:tcW w:w="0" w:type="auto"/>
            <w:tcBorders>
              <w:right w:val="single" w:sz="8" w:space="0" w:color="000000"/>
            </w:tcBorders>
            <w:vAlign w:val="center"/>
          </w:tcPr>
          <w:p w14:paraId="1654AAE4" w14:textId="77777777" w:rsidR="00E34E02" w:rsidRPr="00E34E02" w:rsidRDefault="00E34E02" w:rsidP="009A6AC6">
            <w:pPr>
              <w:rPr>
                <w:sz w:val="24"/>
                <w:szCs w:val="24"/>
              </w:rPr>
            </w:pPr>
            <w:r w:rsidRPr="00E34E02">
              <w:rPr>
                <w:sz w:val="24"/>
                <w:szCs w:val="24"/>
              </w:rPr>
              <w:t>Work-life balance critical</w:t>
            </w:r>
          </w:p>
        </w:tc>
        <w:tc>
          <w:tcPr>
            <w:tcW w:w="0" w:type="auto"/>
            <w:tcBorders>
              <w:right w:val="single" w:sz="8" w:space="0" w:color="000000"/>
            </w:tcBorders>
            <w:vAlign w:val="center"/>
          </w:tcPr>
          <w:p w14:paraId="492CB44F" w14:textId="77777777" w:rsidR="00E34E02" w:rsidRPr="00E34E02" w:rsidRDefault="00E34E02" w:rsidP="009A6AC6">
            <w:pPr>
              <w:rPr>
                <w:sz w:val="24"/>
                <w:szCs w:val="24"/>
              </w:rPr>
            </w:pPr>
            <w:r w:rsidRPr="00E34E02">
              <w:rPr>
                <w:sz w:val="24"/>
                <w:szCs w:val="24"/>
              </w:rPr>
              <w:t>Justifies satisfaction metrics</w:t>
            </w:r>
          </w:p>
        </w:tc>
      </w:tr>
      <w:tr w:rsidR="00E34E02" w:rsidRPr="00E34E02" w14:paraId="6298791A" w14:textId="77777777" w:rsidTr="009A6AC6">
        <w:trPr>
          <w:cantSplit/>
          <w:tblCellSpacing w:w="0" w:type="dxa"/>
          <w:jc w:val="center"/>
        </w:trPr>
        <w:tc>
          <w:tcPr>
            <w:tcW w:w="0" w:type="auto"/>
            <w:tcBorders>
              <w:left w:val="single" w:sz="8" w:space="0" w:color="000000"/>
              <w:right w:val="single" w:sz="8" w:space="0" w:color="000000"/>
            </w:tcBorders>
            <w:vAlign w:val="center"/>
          </w:tcPr>
          <w:p w14:paraId="5FDA70EC" w14:textId="77777777" w:rsidR="00E34E02" w:rsidRPr="00E34E02" w:rsidRDefault="00E34E02" w:rsidP="009A6AC6">
            <w:pPr>
              <w:rPr>
                <w:sz w:val="24"/>
                <w:szCs w:val="24"/>
              </w:rPr>
            </w:pPr>
            <w:r w:rsidRPr="00E34E02">
              <w:rPr>
                <w:sz w:val="24"/>
                <w:szCs w:val="24"/>
              </w:rPr>
              <w:t xml:space="preserve">Allen &amp; </w:t>
            </w:r>
            <w:proofErr w:type="spellStart"/>
            <w:r w:rsidRPr="00E34E02">
              <w:rPr>
                <w:sz w:val="24"/>
                <w:szCs w:val="24"/>
              </w:rPr>
              <w:t>Shanock</w:t>
            </w:r>
            <w:proofErr w:type="spellEnd"/>
            <w:r w:rsidRPr="00E34E02">
              <w:rPr>
                <w:sz w:val="24"/>
                <w:szCs w:val="24"/>
              </w:rPr>
              <w:t xml:space="preserve"> (2013)</w:t>
            </w:r>
          </w:p>
        </w:tc>
        <w:tc>
          <w:tcPr>
            <w:tcW w:w="0" w:type="auto"/>
            <w:tcBorders>
              <w:right w:val="single" w:sz="8" w:space="0" w:color="000000"/>
            </w:tcBorders>
            <w:vAlign w:val="center"/>
          </w:tcPr>
          <w:p w14:paraId="5A2AF343" w14:textId="77777777" w:rsidR="00E34E02" w:rsidRPr="00E34E02" w:rsidRDefault="00E34E02" w:rsidP="009A6AC6">
            <w:pPr>
              <w:rPr>
                <w:sz w:val="24"/>
                <w:szCs w:val="24"/>
              </w:rPr>
            </w:pPr>
            <w:r w:rsidRPr="00E34E02">
              <w:rPr>
                <w:sz w:val="24"/>
                <w:szCs w:val="24"/>
              </w:rPr>
              <w:t>Organizational Socialization</w:t>
            </w:r>
          </w:p>
        </w:tc>
        <w:tc>
          <w:tcPr>
            <w:tcW w:w="0" w:type="auto"/>
            <w:tcBorders>
              <w:right w:val="single" w:sz="8" w:space="0" w:color="000000"/>
            </w:tcBorders>
            <w:vAlign w:val="center"/>
          </w:tcPr>
          <w:p w14:paraId="3CC32FE6" w14:textId="77777777" w:rsidR="00E34E02" w:rsidRPr="00E34E02" w:rsidRDefault="00E34E02" w:rsidP="009A6AC6">
            <w:pPr>
              <w:rPr>
                <w:sz w:val="24"/>
                <w:szCs w:val="24"/>
              </w:rPr>
            </w:pPr>
            <w:r w:rsidRPr="00E34E02">
              <w:rPr>
                <w:sz w:val="24"/>
                <w:szCs w:val="24"/>
              </w:rPr>
              <w:t>Onboarding critical</w:t>
            </w:r>
          </w:p>
        </w:tc>
        <w:tc>
          <w:tcPr>
            <w:tcW w:w="0" w:type="auto"/>
            <w:tcBorders>
              <w:right w:val="single" w:sz="8" w:space="0" w:color="000000"/>
            </w:tcBorders>
            <w:vAlign w:val="center"/>
          </w:tcPr>
          <w:p w14:paraId="27116D3D" w14:textId="77777777" w:rsidR="00E34E02" w:rsidRPr="00E34E02" w:rsidRDefault="00E34E02" w:rsidP="009A6AC6">
            <w:pPr>
              <w:rPr>
                <w:sz w:val="24"/>
                <w:szCs w:val="24"/>
              </w:rPr>
            </w:pPr>
            <w:r w:rsidRPr="00E34E02">
              <w:rPr>
                <w:sz w:val="24"/>
                <w:szCs w:val="24"/>
              </w:rPr>
              <w:t>Explains tenure patterns</w:t>
            </w:r>
          </w:p>
        </w:tc>
      </w:tr>
      <w:tr w:rsidR="00E34E02" w:rsidRPr="00E34E02" w14:paraId="7E217855" w14:textId="77777777" w:rsidTr="009A6AC6">
        <w:trPr>
          <w:cantSplit/>
          <w:tblCellSpacing w:w="0" w:type="dxa"/>
          <w:jc w:val="center"/>
        </w:trPr>
        <w:tc>
          <w:tcPr>
            <w:tcW w:w="0" w:type="auto"/>
            <w:tcBorders>
              <w:left w:val="single" w:sz="8" w:space="0" w:color="000000"/>
              <w:right w:val="single" w:sz="8" w:space="0" w:color="000000"/>
            </w:tcBorders>
            <w:vAlign w:val="center"/>
          </w:tcPr>
          <w:p w14:paraId="0E6AC047" w14:textId="77777777" w:rsidR="00E34E02" w:rsidRPr="00E34E02" w:rsidRDefault="00E34E02" w:rsidP="009A6AC6">
            <w:pPr>
              <w:rPr>
                <w:sz w:val="24"/>
                <w:szCs w:val="24"/>
              </w:rPr>
            </w:pPr>
            <w:r w:rsidRPr="00E34E02">
              <w:rPr>
                <w:sz w:val="24"/>
                <w:szCs w:val="24"/>
              </w:rPr>
              <w:t>Davenport et al. (2010)</w:t>
            </w:r>
          </w:p>
        </w:tc>
        <w:tc>
          <w:tcPr>
            <w:tcW w:w="0" w:type="auto"/>
            <w:tcBorders>
              <w:right w:val="single" w:sz="8" w:space="0" w:color="000000"/>
            </w:tcBorders>
            <w:vAlign w:val="center"/>
          </w:tcPr>
          <w:p w14:paraId="305F1180" w14:textId="77777777" w:rsidR="00E34E02" w:rsidRPr="00E34E02" w:rsidRDefault="00E34E02" w:rsidP="009A6AC6">
            <w:pPr>
              <w:rPr>
                <w:sz w:val="24"/>
                <w:szCs w:val="24"/>
              </w:rPr>
            </w:pPr>
            <w:r w:rsidRPr="00E34E02">
              <w:rPr>
                <w:sz w:val="24"/>
                <w:szCs w:val="24"/>
              </w:rPr>
              <w:t>HR Analytics</w:t>
            </w:r>
          </w:p>
        </w:tc>
        <w:tc>
          <w:tcPr>
            <w:tcW w:w="0" w:type="auto"/>
            <w:tcBorders>
              <w:right w:val="single" w:sz="8" w:space="0" w:color="000000"/>
            </w:tcBorders>
            <w:vAlign w:val="center"/>
          </w:tcPr>
          <w:p w14:paraId="4A2F2DB2" w14:textId="77777777" w:rsidR="00E34E02" w:rsidRPr="00E34E02" w:rsidRDefault="00E34E02" w:rsidP="009A6AC6">
            <w:pPr>
              <w:rPr>
                <w:sz w:val="24"/>
                <w:szCs w:val="24"/>
              </w:rPr>
            </w:pPr>
            <w:r w:rsidRPr="00E34E02">
              <w:rPr>
                <w:sz w:val="24"/>
                <w:szCs w:val="24"/>
              </w:rPr>
              <w:t>Data-driven improves retention</w:t>
            </w:r>
          </w:p>
        </w:tc>
        <w:tc>
          <w:tcPr>
            <w:tcW w:w="0" w:type="auto"/>
            <w:tcBorders>
              <w:right w:val="single" w:sz="8" w:space="0" w:color="000000"/>
            </w:tcBorders>
            <w:vAlign w:val="center"/>
          </w:tcPr>
          <w:p w14:paraId="0EF8E979" w14:textId="77777777" w:rsidR="00E34E02" w:rsidRPr="00E34E02" w:rsidRDefault="00E34E02" w:rsidP="009A6AC6">
            <w:pPr>
              <w:rPr>
                <w:sz w:val="24"/>
                <w:szCs w:val="24"/>
              </w:rPr>
            </w:pPr>
            <w:r w:rsidRPr="00E34E02">
              <w:rPr>
                <w:sz w:val="24"/>
                <w:szCs w:val="24"/>
              </w:rPr>
              <w:t>Validates BI approach</w:t>
            </w:r>
          </w:p>
        </w:tc>
      </w:tr>
      <w:tr w:rsidR="00E34E02" w:rsidRPr="00E34E02" w14:paraId="3A1F20CB" w14:textId="77777777" w:rsidTr="009A6AC6">
        <w:trPr>
          <w:cantSplit/>
          <w:tblCellSpacing w:w="0" w:type="dxa"/>
          <w:jc w:val="center"/>
        </w:trPr>
        <w:tc>
          <w:tcPr>
            <w:tcW w:w="0" w:type="auto"/>
            <w:tcBorders>
              <w:left w:val="single" w:sz="8" w:space="0" w:color="000000"/>
              <w:right w:val="single" w:sz="8" w:space="0" w:color="000000"/>
            </w:tcBorders>
            <w:vAlign w:val="center"/>
          </w:tcPr>
          <w:p w14:paraId="6512499E" w14:textId="77777777" w:rsidR="00E34E02" w:rsidRPr="00E34E02" w:rsidRDefault="00E34E02" w:rsidP="009A6AC6">
            <w:pPr>
              <w:rPr>
                <w:sz w:val="24"/>
                <w:szCs w:val="24"/>
              </w:rPr>
            </w:pPr>
            <w:r w:rsidRPr="00E34E02">
              <w:rPr>
                <w:sz w:val="24"/>
                <w:szCs w:val="24"/>
              </w:rPr>
              <w:t>Few (2009)</w:t>
            </w:r>
          </w:p>
        </w:tc>
        <w:tc>
          <w:tcPr>
            <w:tcW w:w="0" w:type="auto"/>
            <w:tcBorders>
              <w:right w:val="single" w:sz="8" w:space="0" w:color="000000"/>
            </w:tcBorders>
            <w:vAlign w:val="center"/>
          </w:tcPr>
          <w:p w14:paraId="099F0C3E" w14:textId="77777777" w:rsidR="00E34E02" w:rsidRPr="00E34E02" w:rsidRDefault="00E34E02" w:rsidP="009A6AC6">
            <w:pPr>
              <w:rPr>
                <w:sz w:val="24"/>
                <w:szCs w:val="24"/>
              </w:rPr>
            </w:pPr>
            <w:r w:rsidRPr="00E34E02">
              <w:rPr>
                <w:sz w:val="24"/>
                <w:szCs w:val="24"/>
              </w:rPr>
              <w:t>Data Visualization</w:t>
            </w:r>
          </w:p>
        </w:tc>
        <w:tc>
          <w:tcPr>
            <w:tcW w:w="0" w:type="auto"/>
            <w:tcBorders>
              <w:right w:val="single" w:sz="8" w:space="0" w:color="000000"/>
            </w:tcBorders>
            <w:vAlign w:val="center"/>
          </w:tcPr>
          <w:p w14:paraId="35A551D5" w14:textId="77777777" w:rsidR="00E34E02" w:rsidRPr="00E34E02" w:rsidRDefault="00E34E02" w:rsidP="009A6AC6">
            <w:pPr>
              <w:rPr>
                <w:sz w:val="24"/>
                <w:szCs w:val="24"/>
              </w:rPr>
            </w:pPr>
            <w:r w:rsidRPr="00E34E02">
              <w:rPr>
                <w:sz w:val="24"/>
                <w:szCs w:val="24"/>
              </w:rPr>
              <w:t>Effective dashboards</w:t>
            </w:r>
          </w:p>
        </w:tc>
        <w:tc>
          <w:tcPr>
            <w:tcW w:w="0" w:type="auto"/>
            <w:tcBorders>
              <w:right w:val="single" w:sz="8" w:space="0" w:color="000000"/>
            </w:tcBorders>
            <w:vAlign w:val="center"/>
          </w:tcPr>
          <w:p w14:paraId="224131C5" w14:textId="77777777" w:rsidR="00E34E02" w:rsidRPr="00E34E02" w:rsidRDefault="00E34E02" w:rsidP="009A6AC6">
            <w:pPr>
              <w:rPr>
                <w:sz w:val="24"/>
                <w:szCs w:val="24"/>
              </w:rPr>
            </w:pPr>
            <w:r w:rsidRPr="00E34E02">
              <w:rPr>
                <w:sz w:val="24"/>
                <w:szCs w:val="24"/>
              </w:rPr>
              <w:t>Justifies dashboard design</w:t>
            </w:r>
          </w:p>
        </w:tc>
      </w:tr>
      <w:tr w:rsidR="00E34E02" w:rsidRPr="00E34E02" w14:paraId="5199EEC9" w14:textId="77777777" w:rsidTr="009A6AC6">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39D77F" w14:textId="77777777" w:rsidR="00E34E02" w:rsidRPr="00E34E02" w:rsidRDefault="00E34E02" w:rsidP="009A6AC6">
            <w:pPr>
              <w:rPr>
                <w:sz w:val="24"/>
                <w:szCs w:val="24"/>
              </w:rPr>
            </w:pPr>
            <w:r w:rsidRPr="00E34E02">
              <w:rPr>
                <w:sz w:val="24"/>
                <w:szCs w:val="24"/>
              </w:rPr>
              <w:t>Ferrari &amp; Russo (2016)</w:t>
            </w:r>
          </w:p>
        </w:tc>
        <w:tc>
          <w:tcPr>
            <w:tcW w:w="0" w:type="auto"/>
            <w:tcBorders>
              <w:bottom w:val="single" w:sz="8" w:space="0" w:color="000000"/>
              <w:right w:val="single" w:sz="8" w:space="0" w:color="000000"/>
            </w:tcBorders>
            <w:vAlign w:val="center"/>
          </w:tcPr>
          <w:p w14:paraId="610D157A" w14:textId="77777777" w:rsidR="00E34E02" w:rsidRPr="00E34E02" w:rsidRDefault="00E34E02" w:rsidP="009A6AC6">
            <w:pPr>
              <w:rPr>
                <w:sz w:val="24"/>
                <w:szCs w:val="24"/>
              </w:rPr>
            </w:pPr>
            <w:r w:rsidRPr="00E34E02">
              <w:rPr>
                <w:sz w:val="24"/>
                <w:szCs w:val="24"/>
              </w:rPr>
              <w:t>Power BI Implementation</w:t>
            </w:r>
          </w:p>
        </w:tc>
        <w:tc>
          <w:tcPr>
            <w:tcW w:w="0" w:type="auto"/>
            <w:tcBorders>
              <w:bottom w:val="single" w:sz="8" w:space="0" w:color="000000"/>
              <w:right w:val="single" w:sz="8" w:space="0" w:color="000000"/>
            </w:tcBorders>
            <w:vAlign w:val="center"/>
          </w:tcPr>
          <w:p w14:paraId="4DFDCA34" w14:textId="77777777" w:rsidR="00E34E02" w:rsidRPr="00E34E02" w:rsidRDefault="00E34E02" w:rsidP="009A6AC6">
            <w:pPr>
              <w:rPr>
                <w:sz w:val="24"/>
                <w:szCs w:val="24"/>
              </w:rPr>
            </w:pPr>
            <w:r w:rsidRPr="00E34E02">
              <w:rPr>
                <w:sz w:val="24"/>
                <w:szCs w:val="24"/>
              </w:rPr>
              <w:t>Multiple visualizations</w:t>
            </w:r>
          </w:p>
        </w:tc>
        <w:tc>
          <w:tcPr>
            <w:tcW w:w="0" w:type="auto"/>
            <w:tcBorders>
              <w:bottom w:val="single" w:sz="8" w:space="0" w:color="000000"/>
              <w:right w:val="single" w:sz="8" w:space="0" w:color="000000"/>
            </w:tcBorders>
            <w:vAlign w:val="center"/>
          </w:tcPr>
          <w:p w14:paraId="1C43016A" w14:textId="77777777" w:rsidR="00E34E02" w:rsidRPr="00E34E02" w:rsidRDefault="00E34E02" w:rsidP="009A6AC6">
            <w:pPr>
              <w:rPr>
                <w:sz w:val="24"/>
                <w:szCs w:val="24"/>
              </w:rPr>
            </w:pPr>
            <w:r w:rsidRPr="00E34E02">
              <w:rPr>
                <w:sz w:val="24"/>
                <w:szCs w:val="24"/>
              </w:rPr>
              <w:t>Supports tool selection</w:t>
            </w:r>
          </w:p>
        </w:tc>
      </w:tr>
    </w:tbl>
    <w:p w14:paraId="196A8677" w14:textId="77777777" w:rsidR="00E34E02" w:rsidRPr="00E34E02" w:rsidRDefault="00E34E02" w:rsidP="00E34E02">
      <w:pPr>
        <w:rPr>
          <w:sz w:val="24"/>
        </w:rPr>
      </w:pPr>
    </w:p>
    <w:p w14:paraId="26B536DC" w14:textId="77777777" w:rsidR="00E34E02" w:rsidRPr="00E34E02" w:rsidRDefault="00E34E02" w:rsidP="00E34E02">
      <w:pPr>
        <w:rPr>
          <w:sz w:val="24"/>
        </w:rPr>
      </w:pPr>
      <w:r w:rsidRPr="00E34E02">
        <w:rPr>
          <w:sz w:val="24"/>
        </w:rPr>
        <w:t>Table 1: Table 1: Literature Review Summary</w:t>
      </w:r>
    </w:p>
    <w:p w14:paraId="11064F2C" w14:textId="77777777" w:rsidR="00E34E02" w:rsidRPr="00E34E02" w:rsidRDefault="00E34E02" w:rsidP="00E34E02">
      <w:pPr>
        <w:rPr>
          <w:sz w:val="24"/>
        </w:rPr>
      </w:pPr>
      <w:r w:rsidRPr="00E34E02">
        <w:rPr>
          <w:noProof/>
          <w:sz w:val="24"/>
        </w:rPr>
        <w:pict w14:anchorId="40F05FD5">
          <v:rect id="_x0000_i1028" alt="" style="width:434.5pt;height:.05pt;mso-width-percent:0;mso-height-percent:0;mso-width-percent:0;mso-height-percent:0" o:hralign="center" o:hrstd="t" o:hr="t"/>
        </w:pict>
      </w:r>
    </w:p>
    <w:p w14:paraId="0F156624" w14:textId="77777777" w:rsidR="00E34E02" w:rsidRDefault="00E34E02" w:rsidP="00E34E02">
      <w:pPr>
        <w:spacing w:before="240" w:line="271" w:lineRule="auto"/>
        <w:rPr>
          <w:b/>
          <w:sz w:val="24"/>
        </w:rPr>
      </w:pPr>
      <w:bookmarkStart w:id="6" w:name="iii_methodology"/>
    </w:p>
    <w:p w14:paraId="3A17F5C5" w14:textId="10184B82" w:rsidR="00E34E02" w:rsidRPr="00E34E02" w:rsidRDefault="00E34E02" w:rsidP="00E34E02">
      <w:pPr>
        <w:spacing w:before="240" w:line="271" w:lineRule="auto"/>
        <w:rPr>
          <w:sz w:val="28"/>
          <w:szCs w:val="28"/>
        </w:rPr>
      </w:pPr>
      <w:r w:rsidRPr="00E34E02">
        <w:rPr>
          <w:b/>
          <w:sz w:val="28"/>
          <w:szCs w:val="28"/>
        </w:rPr>
        <w:lastRenderedPageBreak/>
        <w:t>III. METHODOLOGY</w:t>
      </w:r>
      <w:bookmarkEnd w:id="6"/>
    </w:p>
    <w:p w14:paraId="443C558A" w14:textId="77777777" w:rsidR="00E34E02" w:rsidRPr="00E34E02" w:rsidRDefault="00E34E02" w:rsidP="00E34E02">
      <w:pPr>
        <w:spacing w:before="240" w:line="271" w:lineRule="auto"/>
        <w:rPr>
          <w:sz w:val="24"/>
        </w:rPr>
      </w:pPr>
      <w:bookmarkStart w:id="7" w:name="dataset_description"/>
      <w:r w:rsidRPr="00E34E02">
        <w:rPr>
          <w:b/>
          <w:sz w:val="28"/>
          <w:szCs w:val="28"/>
        </w:rPr>
        <w:t>Dataset Description</w:t>
      </w:r>
      <w:bookmarkEnd w:id="7"/>
    </w:p>
    <w:p w14:paraId="59AA7A34" w14:textId="77777777" w:rsidR="00E34E02" w:rsidRPr="00E34E02" w:rsidRDefault="00E34E02" w:rsidP="00E34E02">
      <w:pPr>
        <w:spacing w:after="210"/>
        <w:rPr>
          <w:sz w:val="24"/>
        </w:rPr>
      </w:pPr>
      <w:r w:rsidRPr="00E34E02">
        <w:rPr>
          <w:sz w:val="24"/>
        </w:rPr>
        <w:t>The analysis utilizes a comprehensive employee attrition dataset containing 9,978 records with 35 attributes encompassing demographic, organizational, financial, and satisfaction dimensions. The dataset represents employees across three primary departments: Sales, Research &amp; Development, and Human Resources.</w:t>
      </w:r>
    </w:p>
    <w:p w14:paraId="7C1F0C61" w14:textId="77777777" w:rsidR="00E34E02" w:rsidRPr="00E34E02" w:rsidRDefault="00E34E02" w:rsidP="00E34E02">
      <w:pPr>
        <w:spacing w:after="210"/>
        <w:rPr>
          <w:sz w:val="24"/>
        </w:rPr>
      </w:pPr>
      <w:r w:rsidRPr="00E34E02">
        <w:rPr>
          <w:b/>
          <w:sz w:val="24"/>
        </w:rPr>
        <w:t>Demographic Variables:</w:t>
      </w:r>
      <w:r w:rsidRPr="00E34E02">
        <w:rPr>
          <w:sz w:val="24"/>
        </w:rPr>
        <w:t xml:space="preserve"> Age, Gender, Marital Status, Distance </w:t>
      </w:r>
      <w:proofErr w:type="gramStart"/>
      <w:r w:rsidRPr="00E34E02">
        <w:rPr>
          <w:sz w:val="24"/>
        </w:rPr>
        <w:t>From</w:t>
      </w:r>
      <w:proofErr w:type="gramEnd"/>
      <w:r w:rsidRPr="00E34E02">
        <w:rPr>
          <w:sz w:val="24"/>
        </w:rPr>
        <w:t xml:space="preserve"> Home, Business Travel Frequency</w:t>
      </w:r>
    </w:p>
    <w:p w14:paraId="4E2AF03B" w14:textId="77777777" w:rsidR="00E34E02" w:rsidRPr="00E34E02" w:rsidRDefault="00E34E02" w:rsidP="00E34E02">
      <w:pPr>
        <w:spacing w:after="210"/>
        <w:rPr>
          <w:sz w:val="24"/>
        </w:rPr>
      </w:pPr>
      <w:r w:rsidRPr="00E34E02">
        <w:rPr>
          <w:b/>
          <w:sz w:val="24"/>
        </w:rPr>
        <w:t>Organizational Variables:</w:t>
      </w:r>
      <w:r w:rsidRPr="00E34E02">
        <w:rPr>
          <w:sz w:val="24"/>
        </w:rPr>
        <w:t xml:space="preserve"> Department, Job Role, Job Level, Years at Company, Years in Current Role, Years Since Last Promotion</w:t>
      </w:r>
    </w:p>
    <w:p w14:paraId="604EDF2C" w14:textId="77777777" w:rsidR="00E34E02" w:rsidRPr="00E34E02" w:rsidRDefault="00E34E02" w:rsidP="00E34E02">
      <w:pPr>
        <w:spacing w:after="210"/>
        <w:rPr>
          <w:sz w:val="24"/>
        </w:rPr>
      </w:pPr>
      <w:r w:rsidRPr="00E34E02">
        <w:rPr>
          <w:b/>
          <w:sz w:val="24"/>
        </w:rPr>
        <w:t>Financial Variables:</w:t>
      </w:r>
      <w:r w:rsidRPr="00E34E02">
        <w:rPr>
          <w:sz w:val="24"/>
        </w:rPr>
        <w:t xml:space="preserve"> Monthly Income, Daily Rate, Hourly Rate, Monthly Rate, Percent Salary Hike, Stock Option Level</w:t>
      </w:r>
    </w:p>
    <w:p w14:paraId="4CD48FB9" w14:textId="77777777" w:rsidR="00E34E02" w:rsidRPr="00E34E02" w:rsidRDefault="00E34E02" w:rsidP="00E34E02">
      <w:pPr>
        <w:spacing w:after="210"/>
        <w:rPr>
          <w:sz w:val="24"/>
        </w:rPr>
      </w:pPr>
      <w:r w:rsidRPr="00E34E02">
        <w:rPr>
          <w:b/>
          <w:sz w:val="24"/>
        </w:rPr>
        <w:t>Satisfaction Variables:</w:t>
      </w:r>
      <w:r w:rsidRPr="00E34E02">
        <w:rPr>
          <w:sz w:val="24"/>
        </w:rPr>
        <w:t xml:space="preserve"> Job Satisfaction (1-4 scale), Environment Satisfaction, Relationship Satisfaction, Work-Life Balance, Job Involvement</w:t>
      </w:r>
    </w:p>
    <w:p w14:paraId="119A85E6" w14:textId="77777777" w:rsidR="00E34E02" w:rsidRPr="00E34E02" w:rsidRDefault="00E34E02" w:rsidP="00E34E02">
      <w:pPr>
        <w:spacing w:before="240" w:line="271" w:lineRule="auto"/>
        <w:rPr>
          <w:sz w:val="24"/>
        </w:rPr>
      </w:pPr>
      <w:bookmarkStart w:id="8" w:name="data_cleaning_and_transformation"/>
      <w:r w:rsidRPr="00E34E02">
        <w:rPr>
          <w:b/>
          <w:sz w:val="24"/>
        </w:rPr>
        <w:t>Data Cleaning and Transformation</w:t>
      </w:r>
      <w:bookmarkEnd w:id="8"/>
    </w:p>
    <w:p w14:paraId="700F8C4A" w14:textId="77777777" w:rsidR="00E34E02" w:rsidRPr="00E34E02" w:rsidRDefault="00E34E02" w:rsidP="00E34E02">
      <w:pPr>
        <w:spacing w:after="210"/>
        <w:rPr>
          <w:sz w:val="24"/>
        </w:rPr>
      </w:pPr>
      <w:r w:rsidRPr="00E34E02">
        <w:rPr>
          <w:sz w:val="24"/>
        </w:rPr>
        <w:t>Data preparation involved systematic steps executed through Power Query:</w:t>
      </w:r>
    </w:p>
    <w:p w14:paraId="1F85D484" w14:textId="77777777" w:rsidR="00E34E02" w:rsidRPr="00E34E02" w:rsidRDefault="00E34E02" w:rsidP="00E34E02">
      <w:pPr>
        <w:numPr>
          <w:ilvl w:val="0"/>
          <w:numId w:val="7"/>
        </w:numPr>
        <w:spacing w:after="120" w:line="240" w:lineRule="atLeast"/>
        <w:ind w:right="0"/>
        <w:jc w:val="left"/>
        <w:rPr>
          <w:sz w:val="24"/>
        </w:rPr>
      </w:pPr>
      <w:r w:rsidRPr="00E34E02">
        <w:rPr>
          <w:b/>
          <w:sz w:val="24"/>
        </w:rPr>
        <w:t>Data Quality Assessment:</w:t>
      </w:r>
      <w:r w:rsidRPr="00E34E02">
        <w:rPr>
          <w:sz w:val="24"/>
        </w:rPr>
        <w:t xml:space="preserve"> Identification and handling of missing values, duplicate records, and inconsistencies</w:t>
      </w:r>
    </w:p>
    <w:p w14:paraId="6C369980" w14:textId="77777777" w:rsidR="00E34E02" w:rsidRPr="00E34E02" w:rsidRDefault="00E34E02" w:rsidP="00E34E02">
      <w:pPr>
        <w:numPr>
          <w:ilvl w:val="0"/>
          <w:numId w:val="7"/>
        </w:numPr>
        <w:spacing w:after="120" w:line="240" w:lineRule="atLeast"/>
        <w:ind w:right="0"/>
        <w:jc w:val="left"/>
        <w:rPr>
          <w:sz w:val="24"/>
        </w:rPr>
      </w:pPr>
      <w:r w:rsidRPr="00E34E02">
        <w:rPr>
          <w:b/>
          <w:sz w:val="24"/>
        </w:rPr>
        <w:t>Standardization:</w:t>
      </w:r>
      <w:r w:rsidRPr="00E34E02">
        <w:rPr>
          <w:sz w:val="24"/>
        </w:rPr>
        <w:t xml:space="preserve"> Normalization of categorical variables and consistent formatting</w:t>
      </w:r>
    </w:p>
    <w:p w14:paraId="05ABC3A2" w14:textId="77777777" w:rsidR="00E34E02" w:rsidRPr="00E34E02" w:rsidRDefault="00E34E02" w:rsidP="00E34E02">
      <w:pPr>
        <w:numPr>
          <w:ilvl w:val="0"/>
          <w:numId w:val="7"/>
        </w:numPr>
        <w:spacing w:after="120" w:line="240" w:lineRule="atLeast"/>
        <w:ind w:right="0"/>
        <w:jc w:val="left"/>
        <w:rPr>
          <w:sz w:val="24"/>
        </w:rPr>
      </w:pPr>
      <w:r w:rsidRPr="00E34E02">
        <w:rPr>
          <w:b/>
          <w:sz w:val="24"/>
        </w:rPr>
        <w:t>Categorical Organization:</w:t>
      </w:r>
      <w:r w:rsidRPr="00E34E02">
        <w:rPr>
          <w:sz w:val="24"/>
        </w:rPr>
        <w:t xml:space="preserve"> Classification into meaningful groupings (Age bands: Under 25, 25-34, 35-44, 45-54, Over 55)</w:t>
      </w:r>
    </w:p>
    <w:p w14:paraId="297CC258" w14:textId="77777777" w:rsidR="00E34E02" w:rsidRPr="00E34E02" w:rsidRDefault="00E34E02" w:rsidP="00E34E02">
      <w:pPr>
        <w:numPr>
          <w:ilvl w:val="0"/>
          <w:numId w:val="7"/>
        </w:numPr>
        <w:spacing w:after="120" w:line="240" w:lineRule="atLeast"/>
        <w:ind w:right="0"/>
        <w:jc w:val="left"/>
        <w:rPr>
          <w:sz w:val="24"/>
        </w:rPr>
      </w:pPr>
      <w:r w:rsidRPr="00E34E02">
        <w:rPr>
          <w:b/>
          <w:sz w:val="24"/>
        </w:rPr>
        <w:t>Feature Engineering:</w:t>
      </w:r>
      <w:r w:rsidRPr="00E34E02">
        <w:rPr>
          <w:sz w:val="24"/>
        </w:rPr>
        <w:t xml:space="preserve"> Creation of derived attributes including attrition indicators and demographic-specific rates</w:t>
      </w:r>
    </w:p>
    <w:p w14:paraId="32386F0E" w14:textId="77777777" w:rsidR="00E34E02" w:rsidRPr="00E34E02" w:rsidRDefault="00E34E02" w:rsidP="00E34E02">
      <w:pPr>
        <w:numPr>
          <w:ilvl w:val="0"/>
          <w:numId w:val="7"/>
        </w:numPr>
        <w:spacing w:after="120" w:line="240" w:lineRule="atLeast"/>
        <w:ind w:right="0"/>
        <w:jc w:val="left"/>
        <w:rPr>
          <w:sz w:val="24"/>
        </w:rPr>
      </w:pPr>
      <w:r w:rsidRPr="00E34E02">
        <w:rPr>
          <w:b/>
          <w:sz w:val="24"/>
        </w:rPr>
        <w:t>Aggregation:</w:t>
      </w:r>
      <w:r w:rsidRPr="00E34E02">
        <w:rPr>
          <w:sz w:val="24"/>
        </w:rPr>
        <w:t xml:space="preserve"> Generation of summary tables for department-level and role-level analysis</w:t>
      </w:r>
    </w:p>
    <w:p w14:paraId="3A0931B2" w14:textId="77777777" w:rsidR="00E34E02" w:rsidRPr="00E34E02" w:rsidRDefault="00E34E02" w:rsidP="00E34E02">
      <w:pPr>
        <w:spacing w:before="240" w:line="271" w:lineRule="auto"/>
        <w:rPr>
          <w:sz w:val="24"/>
        </w:rPr>
      </w:pPr>
      <w:bookmarkStart w:id="9" w:name="dashboard_architecture"/>
      <w:r w:rsidRPr="00E34E02">
        <w:rPr>
          <w:b/>
          <w:sz w:val="24"/>
        </w:rPr>
        <w:t>Dashboard Architecture</w:t>
      </w:r>
      <w:bookmarkEnd w:id="9"/>
    </w:p>
    <w:p w14:paraId="0DC449B1" w14:textId="77777777" w:rsidR="00E34E02" w:rsidRPr="00E34E02" w:rsidRDefault="00E34E02" w:rsidP="00E34E02">
      <w:pPr>
        <w:spacing w:after="210"/>
        <w:rPr>
          <w:sz w:val="24"/>
        </w:rPr>
      </w:pPr>
      <w:r w:rsidRPr="00E34E02">
        <w:rPr>
          <w:sz w:val="24"/>
        </w:rPr>
        <w:t>The Power BI dashboard comprises two integrated pages:</w:t>
      </w:r>
    </w:p>
    <w:p w14:paraId="3E4BBE7A" w14:textId="77777777" w:rsidR="00E34E02" w:rsidRPr="00E34E02" w:rsidRDefault="00E34E02" w:rsidP="00E34E02">
      <w:pPr>
        <w:spacing w:after="210"/>
        <w:rPr>
          <w:sz w:val="24"/>
        </w:rPr>
      </w:pPr>
      <w:r w:rsidRPr="00E34E02">
        <w:rPr>
          <w:b/>
          <w:sz w:val="24"/>
        </w:rPr>
        <w:t>Page 1: Executive Overview</w:t>
      </w:r>
    </w:p>
    <w:p w14:paraId="7AD72A7B" w14:textId="77777777" w:rsidR="00E34E02" w:rsidRPr="00E34E02" w:rsidRDefault="00E34E02" w:rsidP="00E34E02">
      <w:pPr>
        <w:numPr>
          <w:ilvl w:val="0"/>
          <w:numId w:val="8"/>
        </w:numPr>
        <w:spacing w:after="120" w:line="240" w:lineRule="atLeast"/>
        <w:ind w:right="0"/>
        <w:jc w:val="left"/>
        <w:rPr>
          <w:sz w:val="24"/>
        </w:rPr>
      </w:pPr>
      <w:r w:rsidRPr="00E34E02">
        <w:rPr>
          <w:sz w:val="24"/>
        </w:rPr>
        <w:t>Five KPI cards: Overall Employees (9,978), Attrition Count (1,169), Attrition Rate (11.72%), Active Employees (8,809), Average Age (31)</w:t>
      </w:r>
    </w:p>
    <w:p w14:paraId="2B859A8F" w14:textId="77777777" w:rsidR="00E34E02" w:rsidRPr="00E34E02" w:rsidRDefault="00E34E02" w:rsidP="00E34E02">
      <w:pPr>
        <w:numPr>
          <w:ilvl w:val="0"/>
          <w:numId w:val="8"/>
        </w:numPr>
        <w:spacing w:after="120" w:line="240" w:lineRule="atLeast"/>
        <w:ind w:right="0"/>
        <w:jc w:val="left"/>
        <w:rPr>
          <w:sz w:val="24"/>
        </w:rPr>
      </w:pPr>
      <w:r w:rsidRPr="00E34E02">
        <w:rPr>
          <w:sz w:val="24"/>
        </w:rPr>
        <w:t>Department by Attrition pie chart (R&amp;D 56.12%, Sales 38.82%, HR 5.06%)</w:t>
      </w:r>
    </w:p>
    <w:p w14:paraId="3F872CC0" w14:textId="77777777" w:rsidR="00E34E02" w:rsidRPr="00E34E02" w:rsidRDefault="00E34E02" w:rsidP="00E34E02">
      <w:pPr>
        <w:numPr>
          <w:ilvl w:val="0"/>
          <w:numId w:val="8"/>
        </w:numPr>
        <w:spacing w:after="120" w:line="240" w:lineRule="atLeast"/>
        <w:ind w:right="0"/>
        <w:jc w:val="left"/>
        <w:rPr>
          <w:sz w:val="24"/>
        </w:rPr>
      </w:pPr>
      <w:r w:rsidRPr="00E34E02">
        <w:rPr>
          <w:sz w:val="24"/>
        </w:rPr>
        <w:t>Gender and Age distribution stacked bar chart</w:t>
      </w:r>
    </w:p>
    <w:p w14:paraId="3FCCA28F" w14:textId="77777777" w:rsidR="00E34E02" w:rsidRPr="00E34E02" w:rsidRDefault="00E34E02" w:rsidP="00E34E02">
      <w:pPr>
        <w:numPr>
          <w:ilvl w:val="0"/>
          <w:numId w:val="8"/>
        </w:numPr>
        <w:spacing w:after="120" w:line="240" w:lineRule="atLeast"/>
        <w:ind w:right="0"/>
        <w:jc w:val="left"/>
        <w:rPr>
          <w:sz w:val="24"/>
        </w:rPr>
      </w:pPr>
      <w:r w:rsidRPr="00E34E02">
        <w:rPr>
          <w:sz w:val="24"/>
        </w:rPr>
        <w:t>Job Satisfaction cross-tabulation matrix</w:t>
      </w:r>
    </w:p>
    <w:p w14:paraId="28851580" w14:textId="77777777" w:rsidR="00E34E02" w:rsidRPr="00E34E02" w:rsidRDefault="00E34E02" w:rsidP="00E34E02">
      <w:pPr>
        <w:spacing w:after="210"/>
        <w:rPr>
          <w:sz w:val="24"/>
        </w:rPr>
      </w:pPr>
      <w:r w:rsidRPr="00E34E02">
        <w:rPr>
          <w:b/>
          <w:sz w:val="24"/>
        </w:rPr>
        <w:t>Page 2: Detailed Analysis</w:t>
      </w:r>
    </w:p>
    <w:p w14:paraId="1496A944" w14:textId="77777777" w:rsidR="00E34E02" w:rsidRPr="00E34E02" w:rsidRDefault="00E34E02" w:rsidP="00E34E02">
      <w:pPr>
        <w:numPr>
          <w:ilvl w:val="0"/>
          <w:numId w:val="9"/>
        </w:numPr>
        <w:spacing w:after="120" w:line="240" w:lineRule="atLeast"/>
        <w:ind w:right="0"/>
        <w:jc w:val="left"/>
        <w:rPr>
          <w:sz w:val="24"/>
        </w:rPr>
      </w:pPr>
      <w:r w:rsidRPr="00E34E02">
        <w:rPr>
          <w:sz w:val="24"/>
        </w:rPr>
        <w:t>Education Field by Attrition horizontal bar chart</w:t>
      </w:r>
    </w:p>
    <w:p w14:paraId="72E86067" w14:textId="77777777" w:rsidR="00E34E02" w:rsidRPr="00E34E02" w:rsidRDefault="00E34E02" w:rsidP="00E34E02">
      <w:pPr>
        <w:numPr>
          <w:ilvl w:val="0"/>
          <w:numId w:val="9"/>
        </w:numPr>
        <w:spacing w:after="120" w:line="240" w:lineRule="atLeast"/>
        <w:ind w:right="0"/>
        <w:jc w:val="left"/>
        <w:rPr>
          <w:sz w:val="24"/>
        </w:rPr>
      </w:pPr>
      <w:r w:rsidRPr="00E34E02">
        <w:rPr>
          <w:sz w:val="24"/>
        </w:rPr>
        <w:t>Gender-Stratified Attrition Rate by Age Group donut charts</w:t>
      </w:r>
    </w:p>
    <w:p w14:paraId="57C7534A" w14:textId="77777777" w:rsidR="00E34E02" w:rsidRPr="00E34E02" w:rsidRDefault="00E34E02" w:rsidP="00E34E02">
      <w:pPr>
        <w:numPr>
          <w:ilvl w:val="0"/>
          <w:numId w:val="9"/>
        </w:numPr>
        <w:spacing w:after="120" w:line="240" w:lineRule="atLeast"/>
        <w:ind w:right="0"/>
        <w:jc w:val="left"/>
        <w:rPr>
          <w:sz w:val="24"/>
        </w:rPr>
      </w:pPr>
      <w:r w:rsidRPr="00E34E02">
        <w:rPr>
          <w:sz w:val="24"/>
        </w:rPr>
        <w:t>Interactive filters for departmental and role-based segmentation</w:t>
      </w:r>
    </w:p>
    <w:p w14:paraId="14D33219" w14:textId="77777777" w:rsidR="00E34E02" w:rsidRPr="00E34E02" w:rsidRDefault="00E34E02" w:rsidP="00E34E02">
      <w:pPr>
        <w:spacing w:before="240" w:line="271" w:lineRule="auto"/>
        <w:rPr>
          <w:sz w:val="24"/>
        </w:rPr>
      </w:pPr>
      <w:bookmarkStart w:id="10" w:name="analytical_methods"/>
      <w:r w:rsidRPr="00E34E02">
        <w:rPr>
          <w:b/>
          <w:sz w:val="24"/>
        </w:rPr>
        <w:t>Analytical Methods</w:t>
      </w:r>
      <w:bookmarkEnd w:id="10"/>
    </w:p>
    <w:p w14:paraId="0535B85C" w14:textId="77777777" w:rsidR="00E34E02" w:rsidRPr="00E34E02" w:rsidRDefault="00E34E02" w:rsidP="00E34E02">
      <w:pPr>
        <w:spacing w:after="210"/>
        <w:rPr>
          <w:sz w:val="24"/>
        </w:rPr>
      </w:pPr>
      <w:r w:rsidRPr="00E34E02">
        <w:rPr>
          <w:sz w:val="24"/>
        </w:rPr>
        <w:t>This research employs:</w:t>
      </w:r>
    </w:p>
    <w:p w14:paraId="78EE5BA3" w14:textId="77777777" w:rsidR="00E34E02" w:rsidRPr="00E34E02" w:rsidRDefault="00E34E02" w:rsidP="00E34E02">
      <w:pPr>
        <w:numPr>
          <w:ilvl w:val="0"/>
          <w:numId w:val="10"/>
        </w:numPr>
        <w:spacing w:after="120" w:line="240" w:lineRule="atLeast"/>
        <w:ind w:right="0"/>
        <w:jc w:val="left"/>
        <w:rPr>
          <w:sz w:val="24"/>
        </w:rPr>
      </w:pPr>
      <w:r w:rsidRPr="00E34E02">
        <w:rPr>
          <w:b/>
          <w:sz w:val="24"/>
        </w:rPr>
        <w:t>Descriptive Analytics:</w:t>
      </w:r>
      <w:r w:rsidRPr="00E34E02">
        <w:rPr>
          <w:sz w:val="24"/>
        </w:rPr>
        <w:t xml:space="preserve"> Frequency distributions, proportional analysis, and summary statistics</w:t>
      </w:r>
    </w:p>
    <w:p w14:paraId="6B3E8196" w14:textId="77777777" w:rsidR="00E34E02" w:rsidRPr="00E34E02" w:rsidRDefault="00E34E02" w:rsidP="00E34E02">
      <w:pPr>
        <w:numPr>
          <w:ilvl w:val="0"/>
          <w:numId w:val="10"/>
        </w:numPr>
        <w:spacing w:after="120" w:line="240" w:lineRule="atLeast"/>
        <w:ind w:right="0"/>
        <w:jc w:val="left"/>
        <w:rPr>
          <w:sz w:val="24"/>
        </w:rPr>
      </w:pPr>
      <w:r w:rsidRPr="00E34E02">
        <w:rPr>
          <w:b/>
          <w:sz w:val="24"/>
        </w:rPr>
        <w:t>Comparative Analysis:</w:t>
      </w:r>
      <w:r w:rsidRPr="00E34E02">
        <w:rPr>
          <w:sz w:val="24"/>
        </w:rPr>
        <w:t xml:space="preserve"> Cross-tabulation examination across multiple dimensions</w:t>
      </w:r>
    </w:p>
    <w:p w14:paraId="57FE3D9E" w14:textId="77777777" w:rsidR="00E34E02" w:rsidRPr="00E34E02" w:rsidRDefault="00E34E02" w:rsidP="00E34E02">
      <w:pPr>
        <w:numPr>
          <w:ilvl w:val="0"/>
          <w:numId w:val="10"/>
        </w:numPr>
        <w:spacing w:after="120" w:line="240" w:lineRule="atLeast"/>
        <w:ind w:right="0"/>
        <w:jc w:val="left"/>
        <w:rPr>
          <w:sz w:val="24"/>
        </w:rPr>
      </w:pPr>
      <w:r w:rsidRPr="00E34E02">
        <w:rPr>
          <w:b/>
          <w:sz w:val="24"/>
        </w:rPr>
        <w:t>Correlation Analysis:</w:t>
      </w:r>
      <w:r w:rsidRPr="00E34E02">
        <w:rPr>
          <w:sz w:val="24"/>
        </w:rPr>
        <w:t xml:space="preserve"> Investigation of variable relationships</w:t>
      </w:r>
    </w:p>
    <w:p w14:paraId="4F8EC66A" w14:textId="77777777" w:rsidR="00E34E02" w:rsidRPr="00E34E02" w:rsidRDefault="00E34E02" w:rsidP="00E34E02">
      <w:pPr>
        <w:numPr>
          <w:ilvl w:val="0"/>
          <w:numId w:val="10"/>
        </w:numPr>
        <w:spacing w:after="120" w:line="240" w:lineRule="atLeast"/>
        <w:ind w:right="0"/>
        <w:jc w:val="left"/>
        <w:rPr>
          <w:sz w:val="24"/>
        </w:rPr>
      </w:pPr>
      <w:r w:rsidRPr="00E34E02">
        <w:rPr>
          <w:b/>
          <w:sz w:val="24"/>
        </w:rPr>
        <w:t>Proportional Analysis:</w:t>
      </w:r>
      <w:r w:rsidRPr="00E34E02">
        <w:rPr>
          <w:sz w:val="24"/>
        </w:rPr>
        <w:t xml:space="preserve"> Calculation of attrition rates at organizational and segment levels</w:t>
      </w:r>
    </w:p>
    <w:p w14:paraId="335EBF8D" w14:textId="77777777" w:rsidR="00E34E02" w:rsidRPr="00E34E02" w:rsidRDefault="00E34E02" w:rsidP="00E34E02">
      <w:pPr>
        <w:rPr>
          <w:sz w:val="24"/>
        </w:rPr>
      </w:pPr>
      <w:r w:rsidRPr="00E34E02">
        <w:rPr>
          <w:noProof/>
          <w:sz w:val="24"/>
        </w:rPr>
        <w:pict w14:anchorId="60994106">
          <v:rect id="_x0000_i1029" alt="" style="width:434.5pt;height:.05pt;mso-width-percent:0;mso-height-percent:0;mso-width-percent:0;mso-height-percent:0" o:hralign="center" o:hrstd="t" o:hr="t"/>
        </w:pict>
      </w:r>
    </w:p>
    <w:p w14:paraId="7BF501CC" w14:textId="77777777" w:rsidR="00E34E02" w:rsidRDefault="00E34E02" w:rsidP="00E34E02">
      <w:pPr>
        <w:spacing w:before="240" w:line="271" w:lineRule="auto"/>
        <w:rPr>
          <w:b/>
          <w:sz w:val="24"/>
        </w:rPr>
      </w:pPr>
      <w:bookmarkStart w:id="11" w:name="iv_results"/>
    </w:p>
    <w:p w14:paraId="64075527" w14:textId="77777777" w:rsidR="00E34E02" w:rsidRDefault="00E34E02" w:rsidP="00E34E02">
      <w:pPr>
        <w:spacing w:before="240" w:line="271" w:lineRule="auto"/>
        <w:rPr>
          <w:b/>
          <w:sz w:val="24"/>
        </w:rPr>
      </w:pPr>
    </w:p>
    <w:p w14:paraId="17D49933" w14:textId="77777777" w:rsidR="00E34E02" w:rsidRDefault="00E34E02" w:rsidP="00E34E02">
      <w:pPr>
        <w:spacing w:before="240" w:line="271" w:lineRule="auto"/>
        <w:rPr>
          <w:b/>
          <w:sz w:val="24"/>
        </w:rPr>
      </w:pPr>
    </w:p>
    <w:p w14:paraId="49144904" w14:textId="77777777" w:rsidR="00E34E02" w:rsidRDefault="00E34E02" w:rsidP="00E34E02">
      <w:pPr>
        <w:spacing w:before="240" w:line="271" w:lineRule="auto"/>
        <w:rPr>
          <w:b/>
          <w:sz w:val="24"/>
        </w:rPr>
      </w:pPr>
    </w:p>
    <w:p w14:paraId="41C21131" w14:textId="77777777" w:rsidR="00E34E02" w:rsidRDefault="00E34E02" w:rsidP="00E34E02">
      <w:pPr>
        <w:spacing w:before="240" w:line="271" w:lineRule="auto"/>
        <w:rPr>
          <w:b/>
          <w:sz w:val="24"/>
        </w:rPr>
      </w:pPr>
    </w:p>
    <w:p w14:paraId="07574F22" w14:textId="77777777" w:rsidR="00E34E02" w:rsidRDefault="00E34E02" w:rsidP="00E34E02">
      <w:pPr>
        <w:spacing w:before="240" w:line="271" w:lineRule="auto"/>
        <w:rPr>
          <w:b/>
          <w:sz w:val="24"/>
        </w:rPr>
      </w:pPr>
    </w:p>
    <w:p w14:paraId="3FDBCEB8" w14:textId="77777777" w:rsidR="00E34E02" w:rsidRDefault="00E34E02" w:rsidP="00E34E02">
      <w:pPr>
        <w:spacing w:before="240" w:line="271" w:lineRule="auto"/>
        <w:rPr>
          <w:b/>
          <w:sz w:val="24"/>
        </w:rPr>
      </w:pPr>
    </w:p>
    <w:p w14:paraId="54E76567" w14:textId="3B8386EC" w:rsidR="00E34E02" w:rsidRPr="00E34E02" w:rsidRDefault="00E34E02" w:rsidP="00E34E02">
      <w:pPr>
        <w:spacing w:before="240" w:line="271" w:lineRule="auto"/>
        <w:rPr>
          <w:sz w:val="28"/>
          <w:szCs w:val="28"/>
        </w:rPr>
      </w:pPr>
      <w:r w:rsidRPr="00E34E02">
        <w:rPr>
          <w:b/>
          <w:sz w:val="28"/>
          <w:szCs w:val="28"/>
        </w:rPr>
        <w:lastRenderedPageBreak/>
        <w:t>IV. RESULTS</w:t>
      </w:r>
      <w:bookmarkEnd w:id="11"/>
    </w:p>
    <w:p w14:paraId="4C2A10CF" w14:textId="77777777" w:rsidR="00E34E02" w:rsidRPr="00E34E02" w:rsidRDefault="00E34E02" w:rsidP="00E34E02">
      <w:pPr>
        <w:spacing w:before="240" w:line="271" w:lineRule="auto"/>
        <w:rPr>
          <w:sz w:val="24"/>
        </w:rPr>
      </w:pPr>
      <w:bookmarkStart w:id="12" w:name="overall_organizational_attrition_profile"/>
      <w:r w:rsidRPr="00E34E02">
        <w:rPr>
          <w:b/>
          <w:sz w:val="24"/>
        </w:rPr>
        <w:t>Overall Organizational Attrition Profile</w:t>
      </w:r>
      <w:bookmarkEnd w:id="12"/>
    </w:p>
    <w:p w14:paraId="04D3C0BA" w14:textId="77777777" w:rsidR="00E34E02" w:rsidRPr="00E34E02" w:rsidRDefault="00E34E02" w:rsidP="00E34E02">
      <w:pPr>
        <w:spacing w:after="210"/>
        <w:rPr>
          <w:sz w:val="24"/>
        </w:rPr>
      </w:pPr>
      <w:r w:rsidRPr="00E34E02">
        <w:rPr>
          <w:sz w:val="24"/>
        </w:rPr>
        <w:t xml:space="preserve">The organization exhibits an 11.72% overall attrition rate, representing 1,169 departing employees from 9,978 total workforce </w:t>
      </w:r>
      <w:proofErr w:type="gramStart"/>
      <w:r w:rsidRPr="00E34E02">
        <w:rPr>
          <w:sz w:val="24"/>
        </w:rPr>
        <w:t>members[</w:t>
      </w:r>
      <w:proofErr w:type="gramEnd"/>
      <w:r w:rsidRPr="00E34E02">
        <w:rPr>
          <w:sz w:val="24"/>
        </w:rPr>
        <w:t>14]. The 8,809 currently active employees represent 88.28% workforce retention, suggesting overall organizational stability with specific segment vulnerabilities.</w:t>
      </w:r>
    </w:p>
    <w:p w14:paraId="4A9545C9" w14:textId="77777777" w:rsidR="00E34E02" w:rsidRPr="00E34E02" w:rsidRDefault="00E34E02" w:rsidP="00E34E02">
      <w:pPr>
        <w:spacing w:before="240" w:line="271" w:lineRule="auto"/>
        <w:rPr>
          <w:sz w:val="24"/>
        </w:rPr>
      </w:pPr>
      <w:bookmarkStart w:id="13" w:name="departmental_attrition_distribution"/>
      <w:r w:rsidRPr="00E34E02">
        <w:rPr>
          <w:b/>
          <w:sz w:val="24"/>
        </w:rPr>
        <w:t>Departmental Attrition Distribution</w:t>
      </w:r>
      <w:bookmarkEnd w:id="13"/>
    </w:p>
    <w:p w14:paraId="5BA2FBEC" w14:textId="77777777" w:rsidR="00E34E02" w:rsidRPr="00E34E02" w:rsidRDefault="00E34E02" w:rsidP="00E34E02">
      <w:pPr>
        <w:spacing w:after="210"/>
        <w:rPr>
          <w:sz w:val="24"/>
        </w:rPr>
      </w:pPr>
      <w:r w:rsidRPr="00E34E02">
        <w:rPr>
          <w:sz w:val="24"/>
        </w:rPr>
        <w:t>Analysis reveals significant departmental variation:</w:t>
      </w:r>
    </w:p>
    <w:p w14:paraId="16A766A7" w14:textId="77777777" w:rsidR="00E34E02" w:rsidRPr="00E34E02" w:rsidRDefault="00E34E02" w:rsidP="00E34E02">
      <w:pPr>
        <w:numPr>
          <w:ilvl w:val="0"/>
          <w:numId w:val="11"/>
        </w:numPr>
        <w:spacing w:after="120" w:line="240" w:lineRule="atLeast"/>
        <w:ind w:right="0"/>
        <w:jc w:val="left"/>
        <w:rPr>
          <w:sz w:val="24"/>
        </w:rPr>
      </w:pPr>
      <w:r w:rsidRPr="00E34E02">
        <w:rPr>
          <w:b/>
          <w:sz w:val="24"/>
        </w:rPr>
        <w:t>Research &amp; Development (R&amp;D):</w:t>
      </w:r>
      <w:r w:rsidRPr="00E34E02">
        <w:rPr>
          <w:sz w:val="24"/>
        </w:rPr>
        <w:t xml:space="preserve"> Represents 53.29% of total attrition (658 departing employees), indicating disproportionate vulnerability in technical functions</w:t>
      </w:r>
    </w:p>
    <w:p w14:paraId="2F19C6F2" w14:textId="77777777" w:rsidR="00E34E02" w:rsidRPr="00E34E02" w:rsidRDefault="00E34E02" w:rsidP="00E34E02">
      <w:pPr>
        <w:numPr>
          <w:ilvl w:val="0"/>
          <w:numId w:val="11"/>
        </w:numPr>
        <w:spacing w:after="120" w:line="240" w:lineRule="atLeast"/>
        <w:ind w:right="0"/>
        <w:jc w:val="left"/>
        <w:rPr>
          <w:sz w:val="24"/>
        </w:rPr>
      </w:pPr>
      <w:r w:rsidRPr="00E34E02">
        <w:rPr>
          <w:b/>
          <w:sz w:val="24"/>
        </w:rPr>
        <w:t>Sales:</w:t>
      </w:r>
      <w:r w:rsidRPr="00E34E02">
        <w:rPr>
          <w:sz w:val="24"/>
        </w:rPr>
        <w:t xml:space="preserve"> Comprises 34.9% of attrition (454 employees), reflecting customer-facing role challenges</w:t>
      </w:r>
    </w:p>
    <w:p w14:paraId="0AF20730" w14:textId="77777777" w:rsidR="00E34E02" w:rsidRPr="00E34E02" w:rsidRDefault="00E34E02" w:rsidP="00E34E02">
      <w:pPr>
        <w:numPr>
          <w:ilvl w:val="0"/>
          <w:numId w:val="11"/>
        </w:numPr>
        <w:spacing w:after="120" w:line="240" w:lineRule="atLeast"/>
        <w:ind w:right="0"/>
        <w:jc w:val="left"/>
        <w:rPr>
          <w:sz w:val="24"/>
        </w:rPr>
      </w:pPr>
      <w:r w:rsidRPr="00E34E02">
        <w:rPr>
          <w:b/>
          <w:sz w:val="24"/>
        </w:rPr>
        <w:t>Human Resources:</w:t>
      </w:r>
      <w:r w:rsidRPr="00E34E02">
        <w:rPr>
          <w:sz w:val="24"/>
        </w:rPr>
        <w:t xml:space="preserve"> Constitutes 11.8% of attrition (57 employees), suggesting effective retention management</w:t>
      </w:r>
    </w:p>
    <w:p w14:paraId="020A64AE" w14:textId="77777777" w:rsidR="00E34E02" w:rsidRPr="00E34E02" w:rsidRDefault="00E34E02" w:rsidP="00E34E02">
      <w:pPr>
        <w:spacing w:before="240" w:line="271" w:lineRule="auto"/>
        <w:rPr>
          <w:sz w:val="24"/>
        </w:rPr>
      </w:pPr>
      <w:bookmarkStart w:id="14" w:name="gender_and_age_distribution_analysis"/>
      <w:r w:rsidRPr="00E34E02">
        <w:rPr>
          <w:b/>
          <w:sz w:val="24"/>
        </w:rPr>
        <w:t>Gender and Age Distribution Analysis</w:t>
      </w:r>
      <w:bookmarkEnd w:id="14"/>
    </w:p>
    <w:p w14:paraId="63C50914" w14:textId="77777777" w:rsidR="00E34E02" w:rsidRPr="00E34E02" w:rsidRDefault="00E34E02" w:rsidP="00E34E02">
      <w:pPr>
        <w:spacing w:after="210"/>
        <w:rPr>
          <w:sz w:val="24"/>
        </w:rPr>
      </w:pPr>
      <w:r w:rsidRPr="00E34E02">
        <w:rPr>
          <w:sz w:val="24"/>
        </w:rPr>
        <w:t>Analysis of 8,809 active employees reveals demographic structure by age cohort:</w:t>
      </w:r>
    </w:p>
    <w:p w14:paraId="18FA2202" w14:textId="77777777" w:rsidR="00E34E02" w:rsidRPr="00E34E02" w:rsidRDefault="00E34E02" w:rsidP="00E34E02">
      <w:pPr>
        <w:numPr>
          <w:ilvl w:val="0"/>
          <w:numId w:val="12"/>
        </w:numPr>
        <w:spacing w:after="120" w:line="240" w:lineRule="atLeast"/>
        <w:ind w:right="0"/>
        <w:jc w:val="left"/>
        <w:rPr>
          <w:sz w:val="24"/>
        </w:rPr>
      </w:pPr>
      <w:r w:rsidRPr="00E34E02">
        <w:rPr>
          <w:b/>
          <w:sz w:val="24"/>
        </w:rPr>
        <w:t>Under 25:</w:t>
      </w:r>
      <w:r w:rsidRPr="00E34E02">
        <w:rPr>
          <w:sz w:val="24"/>
        </w:rPr>
        <w:t xml:space="preserve"> Younger workforce with entry-level positions and balanced gender distribution</w:t>
      </w:r>
    </w:p>
    <w:p w14:paraId="4EF753C2" w14:textId="77777777" w:rsidR="00E34E02" w:rsidRPr="00E34E02" w:rsidRDefault="00E34E02" w:rsidP="00E34E02">
      <w:pPr>
        <w:numPr>
          <w:ilvl w:val="0"/>
          <w:numId w:val="12"/>
        </w:numPr>
        <w:spacing w:after="120" w:line="240" w:lineRule="atLeast"/>
        <w:ind w:right="0"/>
        <w:jc w:val="left"/>
        <w:rPr>
          <w:sz w:val="24"/>
        </w:rPr>
      </w:pPr>
      <w:r w:rsidRPr="00E34E02">
        <w:rPr>
          <w:b/>
          <w:sz w:val="24"/>
        </w:rPr>
        <w:t>25-34:</w:t>
      </w:r>
      <w:r w:rsidRPr="00E34E02">
        <w:rPr>
          <w:sz w:val="24"/>
        </w:rPr>
        <w:t xml:space="preserve"> Largest cohort representing core mid-career professionals</w:t>
      </w:r>
    </w:p>
    <w:p w14:paraId="015519B0" w14:textId="77777777" w:rsidR="00E34E02" w:rsidRPr="00E34E02" w:rsidRDefault="00E34E02" w:rsidP="00E34E02">
      <w:pPr>
        <w:numPr>
          <w:ilvl w:val="0"/>
          <w:numId w:val="12"/>
        </w:numPr>
        <w:spacing w:after="120" w:line="240" w:lineRule="atLeast"/>
        <w:ind w:right="0"/>
        <w:jc w:val="left"/>
        <w:rPr>
          <w:sz w:val="24"/>
        </w:rPr>
      </w:pPr>
      <w:r w:rsidRPr="00E34E02">
        <w:rPr>
          <w:b/>
          <w:sz w:val="24"/>
        </w:rPr>
        <w:t>35-44:</w:t>
      </w:r>
      <w:r w:rsidRPr="00E34E02">
        <w:rPr>
          <w:sz w:val="24"/>
        </w:rPr>
        <w:t xml:space="preserve"> Significant representation with greater stability and male predominance</w:t>
      </w:r>
    </w:p>
    <w:p w14:paraId="38C7311B" w14:textId="77777777" w:rsidR="00E34E02" w:rsidRPr="00E34E02" w:rsidRDefault="00E34E02" w:rsidP="00E34E02">
      <w:pPr>
        <w:numPr>
          <w:ilvl w:val="0"/>
          <w:numId w:val="12"/>
        </w:numPr>
        <w:spacing w:after="120" w:line="240" w:lineRule="atLeast"/>
        <w:ind w:right="0"/>
        <w:jc w:val="left"/>
        <w:rPr>
          <w:sz w:val="24"/>
        </w:rPr>
      </w:pPr>
      <w:r w:rsidRPr="00E34E02">
        <w:rPr>
          <w:b/>
          <w:sz w:val="24"/>
        </w:rPr>
        <w:t>45-54:</w:t>
      </w:r>
      <w:r w:rsidRPr="00E34E02">
        <w:rPr>
          <w:sz w:val="24"/>
        </w:rPr>
        <w:t xml:space="preserve"> Experienced mid-to-senior professionals with accumulated expertise</w:t>
      </w:r>
    </w:p>
    <w:p w14:paraId="4CB3AD2E" w14:textId="77777777" w:rsidR="00E34E02" w:rsidRPr="00E34E02" w:rsidRDefault="00E34E02" w:rsidP="00E34E02">
      <w:pPr>
        <w:numPr>
          <w:ilvl w:val="0"/>
          <w:numId w:val="12"/>
        </w:numPr>
        <w:spacing w:after="120" w:line="240" w:lineRule="atLeast"/>
        <w:ind w:right="0"/>
        <w:jc w:val="left"/>
        <w:rPr>
          <w:sz w:val="24"/>
        </w:rPr>
      </w:pPr>
      <w:r w:rsidRPr="00E34E02">
        <w:rPr>
          <w:b/>
          <w:sz w:val="24"/>
        </w:rPr>
        <w:t>Over 55:</w:t>
      </w:r>
      <w:r w:rsidRPr="00E34E02">
        <w:rPr>
          <w:sz w:val="24"/>
        </w:rPr>
        <w:t xml:space="preserve"> Smaller senior population with pronounced male concentration</w:t>
      </w:r>
    </w:p>
    <w:p w14:paraId="203D52C5" w14:textId="77777777" w:rsidR="00E34E02" w:rsidRDefault="00E34E02" w:rsidP="00E34E02">
      <w:pPr>
        <w:spacing w:before="240" w:line="271" w:lineRule="auto"/>
        <w:rPr>
          <w:b/>
          <w:sz w:val="24"/>
        </w:rPr>
      </w:pPr>
      <w:bookmarkStart w:id="15" w:name="job_satisfaction_cross_tabulation_ef4dc9"/>
    </w:p>
    <w:p w14:paraId="055BE2B3" w14:textId="77777777" w:rsidR="00E34E02" w:rsidRDefault="00E34E02" w:rsidP="00E34E02">
      <w:pPr>
        <w:spacing w:before="240" w:line="271" w:lineRule="auto"/>
        <w:rPr>
          <w:b/>
          <w:sz w:val="24"/>
        </w:rPr>
      </w:pPr>
    </w:p>
    <w:p w14:paraId="02102780" w14:textId="77777777" w:rsidR="00E34E02" w:rsidRDefault="00E34E02" w:rsidP="00E34E02">
      <w:pPr>
        <w:spacing w:before="240" w:line="271" w:lineRule="auto"/>
        <w:rPr>
          <w:b/>
          <w:sz w:val="24"/>
        </w:rPr>
      </w:pPr>
    </w:p>
    <w:p w14:paraId="240790E2" w14:textId="3114B27D" w:rsidR="00E34E02" w:rsidRPr="00E34E02" w:rsidRDefault="00E34E02" w:rsidP="00E34E02">
      <w:pPr>
        <w:spacing w:before="240" w:line="271" w:lineRule="auto"/>
        <w:rPr>
          <w:sz w:val="24"/>
        </w:rPr>
      </w:pPr>
      <w:r w:rsidRPr="00E34E02">
        <w:rPr>
          <w:b/>
          <w:sz w:val="24"/>
        </w:rPr>
        <w:t>Job Satisfaction Cross-Tabulation Analysis</w:t>
      </w:r>
      <w:bookmarkEnd w:id="15"/>
    </w:p>
    <w:p w14:paraId="514DF967" w14:textId="77777777" w:rsidR="00E34E02" w:rsidRPr="00E34E02" w:rsidRDefault="00E34E02" w:rsidP="00E34E02">
      <w:pPr>
        <w:ind w:left="869" w:right="869"/>
        <w:jc w:val="center"/>
        <w:rPr>
          <w:sz w:val="24"/>
        </w:rPr>
      </w:pPr>
      <w:r w:rsidRPr="00E34E02">
        <w:rPr>
          <w:noProof/>
          <w:sz w:val="24"/>
        </w:rPr>
        <w:drawing>
          <wp:inline distT="0" distB="0" distL="0" distR="0" wp14:anchorId="184045AA" wp14:editId="52C1B070">
            <wp:extent cx="2822936" cy="3195000"/>
            <wp:effectExtent l="0" t="0" r="0" b="5715"/>
            <wp:docPr id="1" name="image-d8373867bec5889498540b9380fe2a96ed78e5f8.jpg" descr="A graph with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d8373867bec5889498540b9380fe2a96ed78e5f8.jpg" descr="A graph with different colored squares&#10;&#10;AI-generated content may be incorrect."/>
                    <pic:cNvPicPr/>
                  </pic:nvPicPr>
                  <pic:blipFill>
                    <a:blip r:embed="rId11" cstate="print"/>
                    <a:srcRect/>
                    <a:stretch>
                      <a:fillRect/>
                    </a:stretch>
                  </pic:blipFill>
                  <pic:spPr>
                    <a:xfrm>
                      <a:off x="0" y="0"/>
                      <a:ext cx="2834914" cy="3208556"/>
                    </a:xfrm>
                    <a:prstGeom prst="rect">
                      <a:avLst/>
                    </a:prstGeom>
                  </pic:spPr>
                </pic:pic>
              </a:graphicData>
            </a:graphic>
          </wp:inline>
        </w:drawing>
      </w:r>
    </w:p>
    <w:p w14:paraId="3765D350" w14:textId="77777777" w:rsidR="00E34E02" w:rsidRPr="00E34E02" w:rsidRDefault="00E34E02" w:rsidP="00E34E02">
      <w:pPr>
        <w:rPr>
          <w:sz w:val="24"/>
        </w:rPr>
      </w:pPr>
      <w:r w:rsidRPr="00E34E02">
        <w:rPr>
          <w:sz w:val="24"/>
        </w:rPr>
        <w:t>Figure 1: Fig. 1. Job Satisfaction Distribution by Job Role</w:t>
      </w:r>
    </w:p>
    <w:p w14:paraId="5868774F" w14:textId="77777777" w:rsidR="00E34E02" w:rsidRPr="00E34E02" w:rsidRDefault="00E34E02" w:rsidP="00E34E02">
      <w:pPr>
        <w:spacing w:after="210"/>
        <w:rPr>
          <w:sz w:val="24"/>
        </w:rPr>
      </w:pPr>
      <w:r w:rsidRPr="00E34E02">
        <w:rPr>
          <w:sz w:val="24"/>
        </w:rPr>
        <w:t>Job satisfaction analysis across seven primary job roles reveals notable variation:</w:t>
      </w:r>
    </w:p>
    <w:p w14:paraId="3AB5E3F9" w14:textId="77777777" w:rsidR="00E34E02" w:rsidRPr="00E34E02" w:rsidRDefault="00E34E02" w:rsidP="00E34E02">
      <w:pPr>
        <w:numPr>
          <w:ilvl w:val="0"/>
          <w:numId w:val="13"/>
        </w:numPr>
        <w:spacing w:after="120" w:line="240" w:lineRule="atLeast"/>
        <w:ind w:right="0"/>
        <w:jc w:val="left"/>
        <w:rPr>
          <w:sz w:val="24"/>
        </w:rPr>
      </w:pPr>
      <w:r w:rsidRPr="00E34E02">
        <w:rPr>
          <w:b/>
          <w:sz w:val="24"/>
        </w:rPr>
        <w:t>Human Resources:</w:t>
      </w:r>
      <w:r w:rsidRPr="00E34E02">
        <w:rPr>
          <w:sz w:val="24"/>
        </w:rPr>
        <w:t xml:space="preserve"> Strong concentration in higher satisfaction levels (3-4)</w:t>
      </w:r>
    </w:p>
    <w:p w14:paraId="6EF78BDD" w14:textId="77777777" w:rsidR="00E34E02" w:rsidRPr="00E34E02" w:rsidRDefault="00E34E02" w:rsidP="00E34E02">
      <w:pPr>
        <w:numPr>
          <w:ilvl w:val="0"/>
          <w:numId w:val="13"/>
        </w:numPr>
        <w:spacing w:after="120" w:line="240" w:lineRule="atLeast"/>
        <w:ind w:right="0"/>
        <w:jc w:val="left"/>
        <w:rPr>
          <w:sz w:val="24"/>
        </w:rPr>
      </w:pPr>
      <w:r w:rsidRPr="00E34E02">
        <w:rPr>
          <w:b/>
          <w:sz w:val="24"/>
        </w:rPr>
        <w:t>Research Director:</w:t>
      </w:r>
      <w:r w:rsidRPr="00E34E02">
        <w:rPr>
          <w:sz w:val="24"/>
        </w:rPr>
        <w:t xml:space="preserve"> Highest representation in satisfaction level 4</w:t>
      </w:r>
    </w:p>
    <w:p w14:paraId="29BD9745" w14:textId="77777777" w:rsidR="00E34E02" w:rsidRPr="00E34E02" w:rsidRDefault="00E34E02" w:rsidP="00E34E02">
      <w:pPr>
        <w:numPr>
          <w:ilvl w:val="0"/>
          <w:numId w:val="13"/>
        </w:numPr>
        <w:spacing w:after="120" w:line="240" w:lineRule="atLeast"/>
        <w:ind w:right="0"/>
        <w:jc w:val="left"/>
        <w:rPr>
          <w:sz w:val="24"/>
        </w:rPr>
      </w:pPr>
      <w:r w:rsidRPr="00E34E02">
        <w:rPr>
          <w:b/>
          <w:sz w:val="24"/>
        </w:rPr>
        <w:t>Sales Representative:</w:t>
      </w:r>
      <w:r w:rsidRPr="00E34E02">
        <w:rPr>
          <w:sz w:val="24"/>
        </w:rPr>
        <w:t xml:space="preserve"> Wide distribution with mid-range concentration</w:t>
      </w:r>
    </w:p>
    <w:p w14:paraId="696100D0" w14:textId="77777777" w:rsidR="00E34E02" w:rsidRPr="00E34E02" w:rsidRDefault="00E34E02" w:rsidP="00E34E02">
      <w:pPr>
        <w:numPr>
          <w:ilvl w:val="0"/>
          <w:numId w:val="13"/>
        </w:numPr>
        <w:spacing w:after="120" w:line="240" w:lineRule="atLeast"/>
        <w:ind w:right="0"/>
        <w:jc w:val="left"/>
        <w:rPr>
          <w:sz w:val="24"/>
        </w:rPr>
      </w:pPr>
      <w:r w:rsidRPr="00E34E02">
        <w:rPr>
          <w:b/>
          <w:sz w:val="24"/>
        </w:rPr>
        <w:t>Manager:</w:t>
      </w:r>
      <w:r w:rsidRPr="00E34E02">
        <w:rPr>
          <w:sz w:val="24"/>
        </w:rPr>
        <w:t xml:space="preserve"> Elevated satisfaction at levels 3-4</w:t>
      </w:r>
    </w:p>
    <w:p w14:paraId="49692818" w14:textId="77777777" w:rsidR="00E34E02" w:rsidRPr="00E34E02" w:rsidRDefault="00E34E02" w:rsidP="00E34E02">
      <w:pPr>
        <w:spacing w:after="210"/>
        <w:rPr>
          <w:sz w:val="24"/>
        </w:rPr>
      </w:pPr>
      <w:r w:rsidRPr="00E34E02">
        <w:rPr>
          <w:sz w:val="24"/>
        </w:rPr>
        <w:t xml:space="preserve">The pattern indicates that managerial and technical leadership roles show higher satisfaction concentrations compared to operational and technical positions. This suggests that role authority, autonomy, and career advancement opportunities correlate with satisfaction </w:t>
      </w:r>
      <w:proofErr w:type="gramStart"/>
      <w:r w:rsidRPr="00E34E02">
        <w:rPr>
          <w:sz w:val="24"/>
        </w:rPr>
        <w:t>levels[</w:t>
      </w:r>
      <w:proofErr w:type="gramEnd"/>
      <w:r w:rsidRPr="00E34E02">
        <w:rPr>
          <w:sz w:val="24"/>
        </w:rPr>
        <w:t>15].</w:t>
      </w:r>
    </w:p>
    <w:p w14:paraId="1CE1FC92" w14:textId="77777777" w:rsidR="00E34E02" w:rsidRDefault="00E34E02" w:rsidP="00E34E02">
      <w:pPr>
        <w:spacing w:before="240" w:line="271" w:lineRule="auto"/>
        <w:rPr>
          <w:b/>
          <w:sz w:val="24"/>
        </w:rPr>
      </w:pPr>
      <w:bookmarkStart w:id="16" w:name="gender_age_stratified_attrition_analysis"/>
    </w:p>
    <w:p w14:paraId="249891CB" w14:textId="77777777" w:rsidR="00E34E02" w:rsidRDefault="00E34E02" w:rsidP="00E34E02">
      <w:pPr>
        <w:spacing w:before="240" w:line="271" w:lineRule="auto"/>
        <w:rPr>
          <w:b/>
          <w:sz w:val="24"/>
        </w:rPr>
      </w:pPr>
    </w:p>
    <w:p w14:paraId="73607CA1" w14:textId="77777777" w:rsidR="00E34E02" w:rsidRDefault="00E34E02" w:rsidP="00E34E02">
      <w:pPr>
        <w:spacing w:before="240" w:line="271" w:lineRule="auto"/>
        <w:rPr>
          <w:b/>
          <w:sz w:val="24"/>
        </w:rPr>
      </w:pPr>
    </w:p>
    <w:p w14:paraId="60362675" w14:textId="77777777" w:rsidR="00E34E02" w:rsidRDefault="00E34E02" w:rsidP="00E34E02">
      <w:pPr>
        <w:spacing w:before="240" w:line="271" w:lineRule="auto"/>
        <w:ind w:firstLine="0"/>
        <w:rPr>
          <w:b/>
          <w:sz w:val="24"/>
        </w:rPr>
      </w:pPr>
    </w:p>
    <w:p w14:paraId="579D5061" w14:textId="77777777" w:rsidR="00E34E02" w:rsidRDefault="00E34E02" w:rsidP="00E34E02">
      <w:pPr>
        <w:spacing w:before="240" w:line="271" w:lineRule="auto"/>
        <w:ind w:firstLine="0"/>
        <w:rPr>
          <w:b/>
          <w:sz w:val="24"/>
        </w:rPr>
      </w:pPr>
    </w:p>
    <w:p w14:paraId="6233F636" w14:textId="7160D8DF" w:rsidR="00E34E02" w:rsidRPr="00E34E02" w:rsidRDefault="00E34E02" w:rsidP="00E34E02">
      <w:pPr>
        <w:spacing w:before="240" w:line="271" w:lineRule="auto"/>
        <w:ind w:firstLine="0"/>
        <w:rPr>
          <w:sz w:val="28"/>
          <w:szCs w:val="28"/>
        </w:rPr>
      </w:pPr>
      <w:r>
        <w:rPr>
          <w:b/>
          <w:sz w:val="24"/>
        </w:rPr>
        <w:lastRenderedPageBreak/>
        <w:t xml:space="preserve">           </w:t>
      </w:r>
      <w:r w:rsidRPr="00E34E02">
        <w:rPr>
          <w:b/>
          <w:sz w:val="28"/>
          <w:szCs w:val="28"/>
        </w:rPr>
        <w:t>Gender-Age Stratified Attrition Analysis</w:t>
      </w:r>
      <w:bookmarkEnd w:id="16"/>
    </w:p>
    <w:p w14:paraId="7E79591E" w14:textId="3AD4817A" w:rsidR="00E34E02" w:rsidRPr="00E34E02" w:rsidRDefault="00E34E02" w:rsidP="00E34E02">
      <w:pPr>
        <w:ind w:left="869" w:right="869"/>
        <w:jc w:val="center"/>
        <w:rPr>
          <w:sz w:val="24"/>
        </w:rPr>
      </w:pPr>
      <w:r>
        <w:rPr>
          <w:noProof/>
          <w:sz w:val="24"/>
        </w:rPr>
        <w:drawing>
          <wp:inline distT="0" distB="0" distL="0" distR="0" wp14:anchorId="0577FA25" wp14:editId="14605F65">
            <wp:extent cx="2528065" cy="905510"/>
            <wp:effectExtent l="0" t="0" r="5715" b="8890"/>
            <wp:docPr id="338408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08737" name="Picture 338408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2627" cy="907144"/>
                    </a:xfrm>
                    <a:prstGeom prst="rect">
                      <a:avLst/>
                    </a:prstGeom>
                  </pic:spPr>
                </pic:pic>
              </a:graphicData>
            </a:graphic>
          </wp:inline>
        </w:drawing>
      </w:r>
      <w:r w:rsidRPr="00E34E02">
        <w:rPr>
          <w:noProof/>
          <w:sz w:val="24"/>
        </w:rPr>
        <w:drawing>
          <wp:inline distT="0" distB="0" distL="0" distR="0" wp14:anchorId="1D6ABA0E" wp14:editId="227066F5">
            <wp:extent cx="762000" cy="762000"/>
            <wp:effectExtent l="0" t="0" r="0" b="0"/>
            <wp:docPr id="2" name="image-not-found.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not-found.png" descr="A black background with a black square&#10;&#10;AI-generated content may be incorrect."/>
                    <pic:cNvPicPr/>
                  </pic:nvPicPr>
                  <pic:blipFill>
                    <a:blip r:embed="rId13" cstate="print"/>
                    <a:srcRect/>
                    <a:stretch>
                      <a:fillRect/>
                    </a:stretch>
                  </pic:blipFill>
                  <pic:spPr>
                    <a:xfrm>
                      <a:off x="0" y="0"/>
                      <a:ext cx="762000" cy="762000"/>
                    </a:xfrm>
                    <a:prstGeom prst="rect">
                      <a:avLst/>
                    </a:prstGeom>
                  </pic:spPr>
                </pic:pic>
              </a:graphicData>
            </a:graphic>
          </wp:inline>
        </w:drawing>
      </w:r>
    </w:p>
    <w:p w14:paraId="105CDC7F" w14:textId="77777777" w:rsidR="00E34E02" w:rsidRPr="00E34E02" w:rsidRDefault="00E34E02" w:rsidP="00E34E02">
      <w:pPr>
        <w:rPr>
          <w:sz w:val="24"/>
        </w:rPr>
      </w:pPr>
      <w:r w:rsidRPr="00E34E02">
        <w:rPr>
          <w:sz w:val="24"/>
        </w:rPr>
        <w:t>Figure 2: Fig. 2. Attrition Rate by Gender across Age Groups</w:t>
      </w:r>
    </w:p>
    <w:p w14:paraId="5583ACB5" w14:textId="77777777" w:rsidR="00E34E02" w:rsidRPr="00E34E02" w:rsidRDefault="00E34E02" w:rsidP="00E34E02">
      <w:pPr>
        <w:spacing w:after="210"/>
        <w:rPr>
          <w:sz w:val="24"/>
        </w:rPr>
      </w:pPr>
      <w:r w:rsidRPr="00E34E02">
        <w:rPr>
          <w:sz w:val="24"/>
        </w:rPr>
        <w:t>Gender-stratified attrition analysis reveals distinct patterns:</w:t>
      </w:r>
    </w:p>
    <w:p w14:paraId="37857AEA" w14:textId="77777777" w:rsidR="00E34E02" w:rsidRPr="00E34E02" w:rsidRDefault="00E34E02" w:rsidP="00E34E02">
      <w:pPr>
        <w:numPr>
          <w:ilvl w:val="0"/>
          <w:numId w:val="14"/>
        </w:numPr>
        <w:spacing w:after="120" w:line="240" w:lineRule="atLeast"/>
        <w:ind w:right="0"/>
        <w:jc w:val="left"/>
        <w:rPr>
          <w:sz w:val="24"/>
        </w:rPr>
      </w:pPr>
      <w:r w:rsidRPr="00E34E02">
        <w:rPr>
          <w:b/>
          <w:sz w:val="24"/>
        </w:rPr>
        <w:t>25-34 age group:</w:t>
      </w:r>
      <w:r w:rsidRPr="00E34E02">
        <w:rPr>
          <w:sz w:val="24"/>
        </w:rPr>
        <w:t xml:space="preserve"> Female representation shows elevated proportion (57.54%)</w:t>
      </w:r>
    </w:p>
    <w:p w14:paraId="16C930B6" w14:textId="77777777" w:rsidR="00E34E02" w:rsidRPr="00E34E02" w:rsidRDefault="00E34E02" w:rsidP="00E34E02">
      <w:pPr>
        <w:numPr>
          <w:ilvl w:val="0"/>
          <w:numId w:val="14"/>
        </w:numPr>
        <w:spacing w:after="120" w:line="240" w:lineRule="atLeast"/>
        <w:ind w:right="0"/>
        <w:jc w:val="left"/>
        <w:rPr>
          <w:sz w:val="24"/>
        </w:rPr>
      </w:pPr>
      <w:r w:rsidRPr="00E34E02">
        <w:rPr>
          <w:b/>
          <w:sz w:val="24"/>
        </w:rPr>
        <w:t>35-44 age group:</w:t>
      </w:r>
      <w:r w:rsidRPr="00E34E02">
        <w:rPr>
          <w:sz w:val="24"/>
        </w:rPr>
        <w:t xml:space="preserve"> Elevated female attrition rates (50.93%)</w:t>
      </w:r>
    </w:p>
    <w:p w14:paraId="3F5E7774" w14:textId="77777777" w:rsidR="00E34E02" w:rsidRPr="00E34E02" w:rsidRDefault="00E34E02" w:rsidP="00E34E02">
      <w:pPr>
        <w:numPr>
          <w:ilvl w:val="0"/>
          <w:numId w:val="14"/>
        </w:numPr>
        <w:spacing w:after="120" w:line="240" w:lineRule="atLeast"/>
        <w:ind w:right="0"/>
        <w:jc w:val="left"/>
        <w:rPr>
          <w:sz w:val="24"/>
        </w:rPr>
      </w:pPr>
      <w:r w:rsidRPr="00E34E02">
        <w:rPr>
          <w:b/>
          <w:sz w:val="24"/>
        </w:rPr>
        <w:t>45-54 age group:</w:t>
      </w:r>
      <w:r w:rsidRPr="00E34E02">
        <w:rPr>
          <w:sz w:val="24"/>
        </w:rPr>
        <w:t xml:space="preserve"> Maintains elevated female attrition (64.17%)</w:t>
      </w:r>
    </w:p>
    <w:p w14:paraId="261985F8" w14:textId="77777777" w:rsidR="00E34E02" w:rsidRPr="00E34E02" w:rsidRDefault="00E34E02" w:rsidP="00E34E02">
      <w:pPr>
        <w:numPr>
          <w:ilvl w:val="0"/>
          <w:numId w:val="14"/>
        </w:numPr>
        <w:spacing w:after="120" w:line="240" w:lineRule="atLeast"/>
        <w:ind w:right="0"/>
        <w:jc w:val="left"/>
        <w:rPr>
          <w:sz w:val="24"/>
        </w:rPr>
      </w:pPr>
      <w:r w:rsidRPr="00E34E02">
        <w:rPr>
          <w:b/>
          <w:sz w:val="24"/>
        </w:rPr>
        <w:t>Over 55 age group:</w:t>
      </w:r>
      <w:r w:rsidRPr="00E34E02">
        <w:rPr>
          <w:sz w:val="24"/>
        </w:rPr>
        <w:t xml:space="preserve"> Strong female attrition concentration (66.67%)</w:t>
      </w:r>
    </w:p>
    <w:p w14:paraId="3C3532FE" w14:textId="77777777" w:rsidR="00E34E02" w:rsidRPr="00E34E02" w:rsidRDefault="00E34E02" w:rsidP="00E34E02">
      <w:pPr>
        <w:spacing w:after="210"/>
        <w:rPr>
          <w:sz w:val="24"/>
        </w:rPr>
      </w:pPr>
      <w:r w:rsidRPr="00E34E02">
        <w:rPr>
          <w:sz w:val="24"/>
        </w:rPr>
        <w:t xml:space="preserve">The pronounced female attrition rates, particularly in mid-to-late career phases, warrant investigation into gender-based career development and work-life balance </w:t>
      </w:r>
      <w:proofErr w:type="gramStart"/>
      <w:r w:rsidRPr="00E34E02">
        <w:rPr>
          <w:sz w:val="24"/>
        </w:rPr>
        <w:t>issues[</w:t>
      </w:r>
      <w:proofErr w:type="gramEnd"/>
      <w:r w:rsidRPr="00E34E02">
        <w:rPr>
          <w:sz w:val="24"/>
        </w:rPr>
        <w:t>16].</w:t>
      </w:r>
    </w:p>
    <w:p w14:paraId="5FF20114" w14:textId="77777777" w:rsidR="00E34E02" w:rsidRPr="00E34E02" w:rsidRDefault="00E34E02" w:rsidP="00E34E02">
      <w:pPr>
        <w:spacing w:before="240" w:line="271" w:lineRule="auto"/>
        <w:rPr>
          <w:sz w:val="24"/>
        </w:rPr>
      </w:pPr>
      <w:bookmarkStart w:id="17" w:name="education_field_and_attrition_patterns"/>
      <w:r w:rsidRPr="00E34E02">
        <w:rPr>
          <w:b/>
          <w:sz w:val="24"/>
        </w:rPr>
        <w:t>Education Field and Attrition Patterns</w:t>
      </w:r>
      <w:bookmarkEnd w:id="17"/>
    </w:p>
    <w:p w14:paraId="62204F0E" w14:textId="77777777" w:rsidR="00E34E02" w:rsidRPr="00E34E02" w:rsidRDefault="00E34E02" w:rsidP="00E34E02">
      <w:pPr>
        <w:ind w:left="869" w:right="869"/>
        <w:jc w:val="center"/>
        <w:rPr>
          <w:sz w:val="24"/>
        </w:rPr>
      </w:pPr>
      <w:r w:rsidRPr="00E34E02">
        <w:rPr>
          <w:noProof/>
          <w:sz w:val="24"/>
        </w:rPr>
        <w:drawing>
          <wp:inline distT="0" distB="0" distL="0" distR="0" wp14:anchorId="4D2A7D80" wp14:editId="62DC0231">
            <wp:extent cx="2412109" cy="2139315"/>
            <wp:effectExtent l="0" t="0" r="7620" b="0"/>
            <wp:docPr id="3" name="image-97ca4375adc75e0630f45539b24435a155a8eea0.jpg" descr="A screenshot of a customer journey map&#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97ca4375adc75e0630f45539b24435a155a8eea0.jpg" descr="A screenshot of a customer journey map&#10;&#10;AI-generated content may be incorrect."/>
                    <pic:cNvPicPr/>
                  </pic:nvPicPr>
                  <pic:blipFill>
                    <a:blip r:embed="rId14" cstate="print"/>
                    <a:srcRect/>
                    <a:stretch>
                      <a:fillRect/>
                    </a:stretch>
                  </pic:blipFill>
                  <pic:spPr>
                    <a:xfrm>
                      <a:off x="0" y="0"/>
                      <a:ext cx="2451696" cy="2174425"/>
                    </a:xfrm>
                    <a:prstGeom prst="rect">
                      <a:avLst/>
                    </a:prstGeom>
                  </pic:spPr>
                </pic:pic>
              </a:graphicData>
            </a:graphic>
          </wp:inline>
        </w:drawing>
      </w:r>
    </w:p>
    <w:p w14:paraId="0C85B06B" w14:textId="77777777" w:rsidR="00E34E02" w:rsidRPr="00E34E02" w:rsidRDefault="00E34E02" w:rsidP="00E34E02">
      <w:pPr>
        <w:rPr>
          <w:sz w:val="24"/>
        </w:rPr>
      </w:pPr>
      <w:r w:rsidRPr="00E34E02">
        <w:rPr>
          <w:sz w:val="24"/>
        </w:rPr>
        <w:t>Figure 3: Fig. 3. Department-wise Attrition Distribution and HR Analytics Metrics</w:t>
      </w:r>
    </w:p>
    <w:p w14:paraId="7FCDB4A9" w14:textId="77777777" w:rsidR="00E34E02" w:rsidRPr="00E34E02" w:rsidRDefault="00E34E02" w:rsidP="00E34E02">
      <w:pPr>
        <w:spacing w:after="210"/>
        <w:rPr>
          <w:sz w:val="24"/>
        </w:rPr>
      </w:pPr>
      <w:r w:rsidRPr="00E34E02">
        <w:rPr>
          <w:sz w:val="24"/>
        </w:rPr>
        <w:t>Educational background analysis reveals attrition concentration by discipline:</w:t>
      </w:r>
    </w:p>
    <w:p w14:paraId="1198B5A7" w14:textId="77777777" w:rsidR="00E34E02" w:rsidRPr="00E34E02" w:rsidRDefault="00E34E02" w:rsidP="00E34E02">
      <w:pPr>
        <w:numPr>
          <w:ilvl w:val="0"/>
          <w:numId w:val="15"/>
        </w:numPr>
        <w:spacing w:after="120" w:line="240" w:lineRule="atLeast"/>
        <w:ind w:right="0"/>
        <w:jc w:val="left"/>
        <w:rPr>
          <w:sz w:val="24"/>
        </w:rPr>
      </w:pPr>
      <w:r w:rsidRPr="00E34E02">
        <w:rPr>
          <w:b/>
          <w:sz w:val="24"/>
        </w:rPr>
        <w:t>Life Sciences:</w:t>
      </w:r>
      <w:r w:rsidRPr="00E34E02">
        <w:rPr>
          <w:sz w:val="24"/>
        </w:rPr>
        <w:t xml:space="preserve"> Highest attrition representation reflecting large workforce proportion</w:t>
      </w:r>
    </w:p>
    <w:p w14:paraId="2A7D7DB1" w14:textId="77777777" w:rsidR="00E34E02" w:rsidRPr="00E34E02" w:rsidRDefault="00E34E02" w:rsidP="00E34E02">
      <w:pPr>
        <w:numPr>
          <w:ilvl w:val="0"/>
          <w:numId w:val="15"/>
        </w:numPr>
        <w:spacing w:after="120" w:line="240" w:lineRule="atLeast"/>
        <w:ind w:right="0"/>
        <w:jc w:val="left"/>
        <w:rPr>
          <w:sz w:val="24"/>
        </w:rPr>
      </w:pPr>
      <w:r w:rsidRPr="00E34E02">
        <w:rPr>
          <w:b/>
          <w:sz w:val="24"/>
        </w:rPr>
        <w:t>Medical:</w:t>
      </w:r>
      <w:r w:rsidRPr="00E34E02">
        <w:rPr>
          <w:sz w:val="24"/>
        </w:rPr>
        <w:t xml:space="preserve"> Significant attrition population with specialized background</w:t>
      </w:r>
    </w:p>
    <w:p w14:paraId="2B4BC7B8" w14:textId="77777777" w:rsidR="00E34E02" w:rsidRPr="00E34E02" w:rsidRDefault="00E34E02" w:rsidP="00E34E02">
      <w:pPr>
        <w:numPr>
          <w:ilvl w:val="0"/>
          <w:numId w:val="15"/>
        </w:numPr>
        <w:spacing w:after="120" w:line="240" w:lineRule="atLeast"/>
        <w:ind w:right="0"/>
        <w:jc w:val="left"/>
        <w:rPr>
          <w:sz w:val="24"/>
        </w:rPr>
      </w:pPr>
      <w:r w:rsidRPr="00E34E02">
        <w:rPr>
          <w:b/>
          <w:sz w:val="24"/>
        </w:rPr>
        <w:t>Marketing:</w:t>
      </w:r>
      <w:r w:rsidRPr="00E34E02">
        <w:rPr>
          <w:sz w:val="24"/>
        </w:rPr>
        <w:t xml:space="preserve"> Moderate attrition representation</w:t>
      </w:r>
    </w:p>
    <w:p w14:paraId="15399E36" w14:textId="77777777" w:rsidR="00E34E02" w:rsidRPr="00E34E02" w:rsidRDefault="00E34E02" w:rsidP="00E34E02">
      <w:pPr>
        <w:numPr>
          <w:ilvl w:val="0"/>
          <w:numId w:val="15"/>
        </w:numPr>
        <w:spacing w:after="120" w:line="240" w:lineRule="atLeast"/>
        <w:ind w:right="0"/>
        <w:jc w:val="left"/>
        <w:rPr>
          <w:sz w:val="24"/>
        </w:rPr>
      </w:pPr>
      <w:r w:rsidRPr="00E34E02">
        <w:rPr>
          <w:b/>
          <w:sz w:val="24"/>
        </w:rPr>
        <w:t>Technical Degree:</w:t>
      </w:r>
      <w:r w:rsidRPr="00E34E02">
        <w:rPr>
          <w:sz w:val="24"/>
        </w:rPr>
        <w:t xml:space="preserve"> Lower attrition despite technical specialization</w:t>
      </w:r>
    </w:p>
    <w:p w14:paraId="5E773237" w14:textId="77777777" w:rsidR="00E34E02" w:rsidRPr="00E34E02" w:rsidRDefault="00E34E02" w:rsidP="00E34E02">
      <w:pPr>
        <w:rPr>
          <w:sz w:val="24"/>
        </w:rPr>
      </w:pPr>
      <w:r w:rsidRPr="00E34E02">
        <w:rPr>
          <w:noProof/>
          <w:sz w:val="24"/>
        </w:rPr>
        <w:pict w14:anchorId="72606A6E">
          <v:rect id="_x0000_i1030" alt="" style="width:434.5pt;height:.05pt;mso-width-percent:0;mso-height-percent:0;mso-width-percent:0;mso-height-percent:0" o:hralign="center" o:hrstd="t" o:hr="t"/>
        </w:pict>
      </w:r>
    </w:p>
    <w:p w14:paraId="1DCE5574" w14:textId="77777777" w:rsidR="00E34E02" w:rsidRPr="00E34E02" w:rsidRDefault="00E34E02" w:rsidP="00E34E02">
      <w:pPr>
        <w:spacing w:before="240" w:line="271" w:lineRule="auto"/>
        <w:rPr>
          <w:sz w:val="24"/>
        </w:rPr>
      </w:pPr>
      <w:bookmarkStart w:id="18" w:name="v_discussion"/>
      <w:r w:rsidRPr="00E34E02">
        <w:rPr>
          <w:b/>
          <w:sz w:val="24"/>
        </w:rPr>
        <w:t>V. DISCUSSION</w:t>
      </w:r>
      <w:bookmarkEnd w:id="18"/>
    </w:p>
    <w:p w14:paraId="0FB10515" w14:textId="77777777" w:rsidR="00E34E02" w:rsidRPr="00E34E02" w:rsidRDefault="00E34E02" w:rsidP="00E34E02">
      <w:pPr>
        <w:spacing w:after="210"/>
        <w:rPr>
          <w:sz w:val="24"/>
        </w:rPr>
      </w:pPr>
      <w:r w:rsidRPr="00E34E02">
        <w:rPr>
          <w:sz w:val="24"/>
        </w:rPr>
        <w:t xml:space="preserve">The comprehensive dashboard analysis successfully identifies key attrition drivers across multiple dimensions. The disproportionate R&amp;D attrition (53.29%) suggests that technical and research-oriented positions experience greatest retention challenges, potentially reflecting competitive external demand for technical skill sets or career progression </w:t>
      </w:r>
      <w:proofErr w:type="gramStart"/>
      <w:r w:rsidRPr="00E34E02">
        <w:rPr>
          <w:sz w:val="24"/>
        </w:rPr>
        <w:t>constraints[</w:t>
      </w:r>
      <w:proofErr w:type="gramEnd"/>
      <w:r w:rsidRPr="00E34E02">
        <w:rPr>
          <w:sz w:val="24"/>
        </w:rPr>
        <w:t>17].</w:t>
      </w:r>
    </w:p>
    <w:p w14:paraId="151CA41D" w14:textId="77777777" w:rsidR="00E34E02" w:rsidRPr="00E34E02" w:rsidRDefault="00E34E02" w:rsidP="00E34E02">
      <w:pPr>
        <w:spacing w:after="210"/>
        <w:rPr>
          <w:sz w:val="24"/>
        </w:rPr>
      </w:pPr>
      <w:r w:rsidRPr="00E34E02">
        <w:rPr>
          <w:sz w:val="24"/>
        </w:rPr>
        <w:t>The gender-age intersectionality findings reveal persistent retention disparities for female employees in mid-to-late career phases. This pattern suggests complex interactions between career development opportunities, work-life balance considerations, and organizational culture.</w:t>
      </w:r>
    </w:p>
    <w:p w14:paraId="06D0A9D5" w14:textId="77777777" w:rsidR="00E34E02" w:rsidRPr="00E34E02" w:rsidRDefault="00E34E02" w:rsidP="00E34E02">
      <w:pPr>
        <w:spacing w:after="210"/>
        <w:rPr>
          <w:sz w:val="24"/>
        </w:rPr>
      </w:pPr>
      <w:r w:rsidRPr="00E34E02">
        <w:rPr>
          <w:sz w:val="24"/>
        </w:rPr>
        <w:t>The correlation between job satisfaction levels and role type (with leadership positions showing higher satisfaction) validates the importance of autonomy, authority, and advancement opportunities as retention drivers.</w:t>
      </w:r>
    </w:p>
    <w:p w14:paraId="0E0FF3D3" w14:textId="77777777" w:rsidR="00E34E02" w:rsidRPr="00E34E02" w:rsidRDefault="00E34E02" w:rsidP="00E34E02">
      <w:pPr>
        <w:rPr>
          <w:sz w:val="24"/>
        </w:rPr>
      </w:pPr>
      <w:r w:rsidRPr="00E34E02">
        <w:rPr>
          <w:noProof/>
          <w:sz w:val="24"/>
        </w:rPr>
        <w:pict w14:anchorId="77DFE356">
          <v:rect id="_x0000_i1031" alt="" style="width:434.5pt;height:.05pt;mso-width-percent:0;mso-height-percent:0;mso-width-percent:0;mso-height-percent:0" o:hralign="center" o:hrstd="t" o:hr="t"/>
        </w:pict>
      </w:r>
    </w:p>
    <w:p w14:paraId="150995E9" w14:textId="77777777" w:rsidR="00E34E02" w:rsidRPr="00E34E02" w:rsidRDefault="00E34E02" w:rsidP="00E34E02">
      <w:pPr>
        <w:spacing w:before="240" w:line="271" w:lineRule="auto"/>
        <w:rPr>
          <w:sz w:val="24"/>
        </w:rPr>
      </w:pPr>
      <w:bookmarkStart w:id="19" w:name="vi_conclusion"/>
      <w:r w:rsidRPr="00E34E02">
        <w:rPr>
          <w:b/>
          <w:sz w:val="24"/>
        </w:rPr>
        <w:t>VI. CONCLUSION</w:t>
      </w:r>
      <w:bookmarkEnd w:id="19"/>
    </w:p>
    <w:p w14:paraId="2BC8BE39" w14:textId="77777777" w:rsidR="00E34E02" w:rsidRPr="00E34E02" w:rsidRDefault="00E34E02" w:rsidP="00E34E02">
      <w:pPr>
        <w:spacing w:after="210"/>
        <w:rPr>
          <w:sz w:val="24"/>
        </w:rPr>
      </w:pPr>
      <w:r w:rsidRPr="00E34E02">
        <w:rPr>
          <w:sz w:val="24"/>
        </w:rPr>
        <w:t xml:space="preserve">This research successfully demonstrates the application of Power BI analytics in identifying and visualizing key drivers of employee attrition. The comprehensive analysis of 9,978 employee records reveals significant departmental variations (R&amp;D 53.29% vs HR 11.8%), demographic risk patterns with pronounced gender-age intersections, and role-specific satisfaction variation predicting attrition </w:t>
      </w:r>
      <w:proofErr w:type="spellStart"/>
      <w:r w:rsidRPr="00E34E02">
        <w:rPr>
          <w:sz w:val="24"/>
        </w:rPr>
        <w:t>behavior</w:t>
      </w:r>
      <w:proofErr w:type="spellEnd"/>
      <w:r w:rsidRPr="00E34E02">
        <w:rPr>
          <w:sz w:val="24"/>
        </w:rPr>
        <w:t>.</w:t>
      </w:r>
    </w:p>
    <w:p w14:paraId="4F365B7C" w14:textId="77777777" w:rsidR="00E34E02" w:rsidRPr="00E34E02" w:rsidRDefault="00E34E02" w:rsidP="00E34E02">
      <w:pPr>
        <w:spacing w:after="210"/>
        <w:rPr>
          <w:sz w:val="24"/>
        </w:rPr>
      </w:pPr>
      <w:r w:rsidRPr="00E34E02">
        <w:rPr>
          <w:sz w:val="24"/>
        </w:rPr>
        <w:t xml:space="preserve">The interactive dashboard provides HR professionals with practical tools for attrition monitoring, enabling transformation of raw employee data into visual insights supporting evidence-based decision-making. By </w:t>
      </w:r>
      <w:r w:rsidRPr="00E34E02">
        <w:rPr>
          <w:sz w:val="24"/>
        </w:rPr>
        <w:lastRenderedPageBreak/>
        <w:t>establishing quantifiable relationships between organizational variables and attrition outcomes, this research enables development of data-driven retention strategies balancing compensation equity, career progression opportunities, and workplace satisfaction enhancement.</w:t>
      </w:r>
    </w:p>
    <w:p w14:paraId="73608886" w14:textId="77777777" w:rsidR="00E34E02" w:rsidRPr="00E34E02" w:rsidRDefault="00E34E02" w:rsidP="00E34E02">
      <w:pPr>
        <w:rPr>
          <w:sz w:val="24"/>
        </w:rPr>
      </w:pPr>
      <w:r w:rsidRPr="00E34E02">
        <w:rPr>
          <w:noProof/>
          <w:sz w:val="24"/>
        </w:rPr>
        <w:pict w14:anchorId="6321514D">
          <v:rect id="_x0000_i1032" alt="" style="width:434.5pt;height:.05pt;mso-width-percent:0;mso-height-percent:0;mso-width-percent:0;mso-height-percent:0" o:hralign="center" o:hrstd="t" o:hr="t"/>
        </w:pict>
      </w:r>
    </w:p>
    <w:p w14:paraId="59626CC5" w14:textId="77777777" w:rsidR="00E34E02" w:rsidRPr="00E34E02" w:rsidRDefault="00E34E02" w:rsidP="00E34E02">
      <w:pPr>
        <w:spacing w:before="240" w:line="271" w:lineRule="auto"/>
        <w:rPr>
          <w:sz w:val="24"/>
        </w:rPr>
      </w:pPr>
      <w:bookmarkStart w:id="20" w:name="vii_recommendations"/>
      <w:r w:rsidRPr="00E34E02">
        <w:rPr>
          <w:b/>
          <w:sz w:val="24"/>
        </w:rPr>
        <w:t>VII. RECOMMENDATIONS</w:t>
      </w:r>
      <w:bookmarkEnd w:id="20"/>
    </w:p>
    <w:p w14:paraId="2FF3B794" w14:textId="77777777" w:rsidR="00E34E02" w:rsidRPr="00E34E02" w:rsidRDefault="00E34E02" w:rsidP="00E34E02">
      <w:pPr>
        <w:numPr>
          <w:ilvl w:val="0"/>
          <w:numId w:val="16"/>
        </w:numPr>
        <w:spacing w:after="120" w:line="240" w:lineRule="atLeast"/>
        <w:ind w:right="0"/>
        <w:jc w:val="left"/>
        <w:rPr>
          <w:sz w:val="24"/>
        </w:rPr>
      </w:pPr>
      <w:r w:rsidRPr="00E34E02">
        <w:rPr>
          <w:b/>
          <w:sz w:val="24"/>
        </w:rPr>
        <w:t>Compensation Strategy:</w:t>
      </w:r>
      <w:r w:rsidRPr="00E34E02">
        <w:rPr>
          <w:sz w:val="24"/>
        </w:rPr>
        <w:t xml:space="preserve"> Conduct comprehensive market analysis for high-attrition roles (R&amp;D, Sales)</w:t>
      </w:r>
    </w:p>
    <w:p w14:paraId="33D685D4" w14:textId="77777777" w:rsidR="00E34E02" w:rsidRPr="00E34E02" w:rsidRDefault="00E34E02" w:rsidP="00E34E02">
      <w:pPr>
        <w:numPr>
          <w:ilvl w:val="0"/>
          <w:numId w:val="16"/>
        </w:numPr>
        <w:spacing w:after="120" w:line="240" w:lineRule="atLeast"/>
        <w:ind w:right="0"/>
        <w:jc w:val="left"/>
        <w:rPr>
          <w:sz w:val="24"/>
        </w:rPr>
      </w:pPr>
      <w:r w:rsidRPr="00E34E02">
        <w:rPr>
          <w:b/>
          <w:sz w:val="24"/>
        </w:rPr>
        <w:t>Career Development:</w:t>
      </w:r>
      <w:r w:rsidRPr="00E34E02">
        <w:rPr>
          <w:sz w:val="24"/>
        </w:rPr>
        <w:t xml:space="preserve"> Establish clear advancement pathways in technical functions</w:t>
      </w:r>
    </w:p>
    <w:p w14:paraId="47D8E06B" w14:textId="77777777" w:rsidR="00E34E02" w:rsidRPr="00E34E02" w:rsidRDefault="00E34E02" w:rsidP="00E34E02">
      <w:pPr>
        <w:numPr>
          <w:ilvl w:val="0"/>
          <w:numId w:val="16"/>
        </w:numPr>
        <w:spacing w:after="120" w:line="240" w:lineRule="atLeast"/>
        <w:ind w:right="0"/>
        <w:jc w:val="left"/>
        <w:rPr>
          <w:sz w:val="24"/>
        </w:rPr>
      </w:pPr>
      <w:r w:rsidRPr="00E34E02">
        <w:rPr>
          <w:b/>
          <w:sz w:val="24"/>
        </w:rPr>
        <w:t>Onboarding Enhancement:</w:t>
      </w:r>
      <w:r w:rsidRPr="00E34E02">
        <w:rPr>
          <w:sz w:val="24"/>
        </w:rPr>
        <w:t xml:space="preserve"> Develop robust first-year integration programs</w:t>
      </w:r>
    </w:p>
    <w:p w14:paraId="662650DF" w14:textId="77777777" w:rsidR="00E34E02" w:rsidRPr="00E34E02" w:rsidRDefault="00E34E02" w:rsidP="00E34E02">
      <w:pPr>
        <w:numPr>
          <w:ilvl w:val="0"/>
          <w:numId w:val="16"/>
        </w:numPr>
        <w:spacing w:after="120" w:line="240" w:lineRule="atLeast"/>
        <w:ind w:right="0"/>
        <w:jc w:val="left"/>
        <w:rPr>
          <w:sz w:val="24"/>
        </w:rPr>
      </w:pPr>
      <w:r w:rsidRPr="00E34E02">
        <w:rPr>
          <w:b/>
          <w:sz w:val="24"/>
        </w:rPr>
        <w:t>Satisfaction Improvement:</w:t>
      </w:r>
      <w:r w:rsidRPr="00E34E02">
        <w:rPr>
          <w:sz w:val="24"/>
        </w:rPr>
        <w:t xml:space="preserve"> Implement role-specific satisfaction initiatives</w:t>
      </w:r>
    </w:p>
    <w:p w14:paraId="66F95958" w14:textId="77777777" w:rsidR="00E34E02" w:rsidRPr="00E34E02" w:rsidRDefault="00E34E02" w:rsidP="00E34E02">
      <w:pPr>
        <w:numPr>
          <w:ilvl w:val="0"/>
          <w:numId w:val="16"/>
        </w:numPr>
        <w:spacing w:after="120" w:line="240" w:lineRule="atLeast"/>
        <w:ind w:right="0"/>
        <w:jc w:val="left"/>
        <w:rPr>
          <w:sz w:val="24"/>
        </w:rPr>
      </w:pPr>
      <w:r w:rsidRPr="00E34E02">
        <w:rPr>
          <w:b/>
          <w:sz w:val="24"/>
        </w:rPr>
        <w:t>Department-Specific Programs:</w:t>
      </w:r>
      <w:r w:rsidRPr="00E34E02">
        <w:rPr>
          <w:sz w:val="24"/>
        </w:rPr>
        <w:t xml:space="preserve"> Design tailored retention strategies</w:t>
      </w:r>
    </w:p>
    <w:p w14:paraId="06E5791D" w14:textId="77777777" w:rsidR="00E34E02" w:rsidRPr="00E34E02" w:rsidRDefault="00E34E02" w:rsidP="00E34E02">
      <w:pPr>
        <w:numPr>
          <w:ilvl w:val="0"/>
          <w:numId w:val="16"/>
        </w:numPr>
        <w:spacing w:after="120" w:line="240" w:lineRule="atLeast"/>
        <w:ind w:right="0"/>
        <w:jc w:val="left"/>
        <w:rPr>
          <w:sz w:val="24"/>
        </w:rPr>
      </w:pPr>
      <w:r w:rsidRPr="00E34E02">
        <w:rPr>
          <w:b/>
          <w:sz w:val="24"/>
        </w:rPr>
        <w:t>Gender Equity Initiatives:</w:t>
      </w:r>
      <w:r w:rsidRPr="00E34E02">
        <w:rPr>
          <w:sz w:val="24"/>
        </w:rPr>
        <w:t xml:space="preserve"> Develop targeted retention programs for female mid-career professionals</w:t>
      </w:r>
    </w:p>
    <w:p w14:paraId="2C63EF7B" w14:textId="77777777" w:rsidR="00E34E02" w:rsidRPr="00E34E02" w:rsidRDefault="00E34E02" w:rsidP="00E34E02">
      <w:pPr>
        <w:numPr>
          <w:ilvl w:val="0"/>
          <w:numId w:val="16"/>
        </w:numPr>
        <w:spacing w:after="120" w:line="240" w:lineRule="atLeast"/>
        <w:ind w:right="0"/>
        <w:jc w:val="left"/>
        <w:rPr>
          <w:sz w:val="24"/>
        </w:rPr>
      </w:pPr>
      <w:r w:rsidRPr="00E34E02">
        <w:rPr>
          <w:b/>
          <w:sz w:val="24"/>
        </w:rPr>
        <w:t>Educational Alignment:</w:t>
      </w:r>
      <w:r w:rsidRPr="00E34E02">
        <w:rPr>
          <w:sz w:val="24"/>
        </w:rPr>
        <w:t xml:space="preserve"> Review role-assignment processes for specialized background employees</w:t>
      </w:r>
    </w:p>
    <w:p w14:paraId="10E70007" w14:textId="77777777" w:rsidR="00E34E02" w:rsidRPr="00E34E02" w:rsidRDefault="00E34E02" w:rsidP="00E34E02">
      <w:pPr>
        <w:rPr>
          <w:sz w:val="24"/>
        </w:rPr>
      </w:pPr>
      <w:r w:rsidRPr="00E34E02">
        <w:rPr>
          <w:noProof/>
          <w:sz w:val="24"/>
        </w:rPr>
        <w:pict w14:anchorId="1038E8F1">
          <v:rect id="_x0000_i1033" alt="" style="width:434.5pt;height:.05pt;mso-width-percent:0;mso-height-percent:0;mso-width-percent:0;mso-height-percent:0" o:hralign="center" o:hrstd="t" o:hr="t"/>
        </w:pict>
      </w:r>
    </w:p>
    <w:p w14:paraId="08F8C4D1" w14:textId="77777777" w:rsidR="00E34E02" w:rsidRPr="00E34E02" w:rsidRDefault="00E34E02" w:rsidP="00E34E02">
      <w:pPr>
        <w:spacing w:before="240" w:line="271" w:lineRule="auto"/>
        <w:rPr>
          <w:sz w:val="24"/>
        </w:rPr>
      </w:pPr>
      <w:bookmarkStart w:id="21" w:name="viii_future_work"/>
      <w:r w:rsidRPr="00E34E02">
        <w:rPr>
          <w:b/>
          <w:sz w:val="24"/>
        </w:rPr>
        <w:t>VIII. FUTURE WORK</w:t>
      </w:r>
      <w:bookmarkEnd w:id="21"/>
    </w:p>
    <w:p w14:paraId="4AA34936" w14:textId="77777777" w:rsidR="00E34E02" w:rsidRPr="00E34E02" w:rsidRDefault="00E34E02" w:rsidP="00E34E02">
      <w:pPr>
        <w:spacing w:after="210"/>
        <w:rPr>
          <w:sz w:val="24"/>
        </w:rPr>
      </w:pPr>
      <w:r w:rsidRPr="00E34E02">
        <w:rPr>
          <w:sz w:val="24"/>
        </w:rPr>
        <w:t>Future extensions should incorporate:</w:t>
      </w:r>
    </w:p>
    <w:p w14:paraId="753C7ACD" w14:textId="77777777" w:rsidR="00E34E02" w:rsidRPr="00E34E02" w:rsidRDefault="00E34E02" w:rsidP="00E34E02">
      <w:pPr>
        <w:numPr>
          <w:ilvl w:val="0"/>
          <w:numId w:val="17"/>
        </w:numPr>
        <w:spacing w:after="120" w:line="240" w:lineRule="atLeast"/>
        <w:ind w:right="0"/>
        <w:jc w:val="left"/>
        <w:rPr>
          <w:sz w:val="24"/>
        </w:rPr>
      </w:pPr>
      <w:r w:rsidRPr="00E34E02">
        <w:rPr>
          <w:b/>
          <w:sz w:val="24"/>
        </w:rPr>
        <w:t>Predictive Analytics:</w:t>
      </w:r>
      <w:r w:rsidRPr="00E34E02">
        <w:rPr>
          <w:sz w:val="24"/>
        </w:rPr>
        <w:t xml:space="preserve"> Machine learning models forecasting individual employee attrition probability</w:t>
      </w:r>
    </w:p>
    <w:p w14:paraId="2C3FF0AD" w14:textId="77777777" w:rsidR="00E34E02" w:rsidRPr="00E34E02" w:rsidRDefault="00E34E02" w:rsidP="00E34E02">
      <w:pPr>
        <w:numPr>
          <w:ilvl w:val="0"/>
          <w:numId w:val="17"/>
        </w:numPr>
        <w:spacing w:after="120" w:line="240" w:lineRule="atLeast"/>
        <w:ind w:right="0"/>
        <w:jc w:val="left"/>
        <w:rPr>
          <w:sz w:val="24"/>
        </w:rPr>
      </w:pPr>
      <w:r w:rsidRPr="00E34E02">
        <w:rPr>
          <w:b/>
          <w:sz w:val="24"/>
        </w:rPr>
        <w:t>Longitudinal Analysis:</w:t>
      </w:r>
      <w:r w:rsidRPr="00E34E02">
        <w:rPr>
          <w:sz w:val="24"/>
        </w:rPr>
        <w:t xml:space="preserve"> Tracking implemented interventions to measure effectiveness</w:t>
      </w:r>
    </w:p>
    <w:p w14:paraId="2C00ED66" w14:textId="77777777" w:rsidR="00E34E02" w:rsidRPr="00E34E02" w:rsidRDefault="00E34E02" w:rsidP="00E34E02">
      <w:pPr>
        <w:numPr>
          <w:ilvl w:val="0"/>
          <w:numId w:val="17"/>
        </w:numPr>
        <w:spacing w:after="120" w:line="240" w:lineRule="atLeast"/>
        <w:ind w:right="0"/>
        <w:jc w:val="left"/>
        <w:rPr>
          <w:sz w:val="24"/>
        </w:rPr>
      </w:pPr>
      <w:r w:rsidRPr="00E34E02">
        <w:rPr>
          <w:b/>
          <w:sz w:val="24"/>
        </w:rPr>
        <w:t>Industry Benchmarking:</w:t>
      </w:r>
      <w:r w:rsidRPr="00E34E02">
        <w:rPr>
          <w:sz w:val="24"/>
        </w:rPr>
        <w:t xml:space="preserve"> Contextualizing organizational attrition against sector standards</w:t>
      </w:r>
    </w:p>
    <w:p w14:paraId="3AA01FA5" w14:textId="77777777" w:rsidR="00E34E02" w:rsidRPr="00E34E02" w:rsidRDefault="00E34E02" w:rsidP="00E34E02">
      <w:pPr>
        <w:numPr>
          <w:ilvl w:val="0"/>
          <w:numId w:val="17"/>
        </w:numPr>
        <w:spacing w:after="120" w:line="240" w:lineRule="atLeast"/>
        <w:ind w:right="0"/>
        <w:jc w:val="left"/>
        <w:rPr>
          <w:sz w:val="24"/>
        </w:rPr>
      </w:pPr>
      <w:r w:rsidRPr="00E34E02">
        <w:rPr>
          <w:b/>
          <w:sz w:val="24"/>
        </w:rPr>
        <w:t>Exit Interview Integration:</w:t>
      </w:r>
      <w:r w:rsidRPr="00E34E02">
        <w:rPr>
          <w:sz w:val="24"/>
        </w:rPr>
        <w:t xml:space="preserve"> Qualitative analysis of separation reasons</w:t>
      </w:r>
    </w:p>
    <w:p w14:paraId="2BEAE29F" w14:textId="77777777" w:rsidR="00E34E02" w:rsidRPr="00E34E02" w:rsidRDefault="00E34E02" w:rsidP="00E34E02">
      <w:pPr>
        <w:numPr>
          <w:ilvl w:val="0"/>
          <w:numId w:val="17"/>
        </w:numPr>
        <w:spacing w:after="120" w:line="240" w:lineRule="atLeast"/>
        <w:ind w:right="0"/>
        <w:jc w:val="left"/>
        <w:rPr>
          <w:sz w:val="24"/>
        </w:rPr>
      </w:pPr>
      <w:r w:rsidRPr="00E34E02">
        <w:rPr>
          <w:b/>
          <w:sz w:val="24"/>
        </w:rPr>
        <w:t>Real-Time Data Integration:</w:t>
      </w:r>
      <w:r w:rsidRPr="00E34E02">
        <w:rPr>
          <w:sz w:val="24"/>
        </w:rPr>
        <w:t xml:space="preserve"> Connection of dashboard to HRIS systems</w:t>
      </w:r>
    </w:p>
    <w:p w14:paraId="6D04B3E4" w14:textId="77777777" w:rsidR="00E34E02" w:rsidRPr="00E34E02" w:rsidRDefault="00E34E02" w:rsidP="00E34E02">
      <w:pPr>
        <w:numPr>
          <w:ilvl w:val="0"/>
          <w:numId w:val="17"/>
        </w:numPr>
        <w:spacing w:after="120" w:line="240" w:lineRule="atLeast"/>
        <w:ind w:right="0"/>
        <w:jc w:val="left"/>
        <w:rPr>
          <w:sz w:val="24"/>
        </w:rPr>
      </w:pPr>
      <w:r w:rsidRPr="00E34E02">
        <w:rPr>
          <w:b/>
          <w:sz w:val="24"/>
        </w:rPr>
        <w:t>Intersectional Analysis:</w:t>
      </w:r>
      <w:r w:rsidRPr="00E34E02">
        <w:rPr>
          <w:sz w:val="24"/>
        </w:rPr>
        <w:t xml:space="preserve"> Investigation of combined effects of multiple variables</w:t>
      </w:r>
    </w:p>
    <w:p w14:paraId="687632A1" w14:textId="77777777" w:rsidR="00E34E02" w:rsidRPr="00E34E02" w:rsidRDefault="00E34E02" w:rsidP="00E34E02">
      <w:pPr>
        <w:numPr>
          <w:ilvl w:val="0"/>
          <w:numId w:val="17"/>
        </w:numPr>
        <w:spacing w:after="120" w:line="240" w:lineRule="atLeast"/>
        <w:ind w:right="0"/>
        <w:jc w:val="left"/>
        <w:rPr>
          <w:sz w:val="24"/>
        </w:rPr>
      </w:pPr>
      <w:r w:rsidRPr="00E34E02">
        <w:rPr>
          <w:b/>
          <w:sz w:val="24"/>
        </w:rPr>
        <w:t xml:space="preserve">Causal </w:t>
      </w:r>
      <w:proofErr w:type="spellStart"/>
      <w:r w:rsidRPr="00E34E02">
        <w:rPr>
          <w:b/>
          <w:sz w:val="24"/>
        </w:rPr>
        <w:t>Modeling</w:t>
      </w:r>
      <w:proofErr w:type="spellEnd"/>
      <w:r w:rsidRPr="00E34E02">
        <w:rPr>
          <w:b/>
          <w:sz w:val="24"/>
        </w:rPr>
        <w:t>:</w:t>
      </w:r>
      <w:r w:rsidRPr="00E34E02">
        <w:rPr>
          <w:sz w:val="24"/>
        </w:rPr>
        <w:t xml:space="preserve"> Advanced statistical techniques to establish causal relationships</w:t>
      </w:r>
    </w:p>
    <w:p w14:paraId="19812D9F" w14:textId="77777777" w:rsidR="00E34E02" w:rsidRPr="00E34E02" w:rsidRDefault="00E34E02" w:rsidP="00E34E02">
      <w:pPr>
        <w:rPr>
          <w:sz w:val="24"/>
        </w:rPr>
      </w:pPr>
      <w:r w:rsidRPr="00E34E02">
        <w:rPr>
          <w:noProof/>
          <w:sz w:val="24"/>
        </w:rPr>
        <w:pict w14:anchorId="724D2397">
          <v:rect id="_x0000_i1034" alt="" style="width:434.5pt;height:.05pt;mso-width-percent:0;mso-height-percent:0;mso-width-percent:0;mso-height-percent:0" o:hralign="center" o:hrstd="t" o:hr="t"/>
        </w:pict>
      </w:r>
    </w:p>
    <w:p w14:paraId="0BBFEC28" w14:textId="77777777" w:rsidR="00E34E02" w:rsidRPr="00E34E02" w:rsidRDefault="00E34E02" w:rsidP="00E34E02">
      <w:pPr>
        <w:spacing w:before="240" w:line="271" w:lineRule="auto"/>
        <w:rPr>
          <w:sz w:val="24"/>
        </w:rPr>
      </w:pPr>
      <w:bookmarkStart w:id="22" w:name="references"/>
      <w:r w:rsidRPr="00E34E02">
        <w:rPr>
          <w:b/>
          <w:sz w:val="24"/>
        </w:rPr>
        <w:t>REFERENCES</w:t>
      </w:r>
      <w:bookmarkEnd w:id="22"/>
    </w:p>
    <w:p w14:paraId="5CD36145" w14:textId="77777777" w:rsidR="00E34E02" w:rsidRPr="00E34E02" w:rsidRDefault="00E34E02" w:rsidP="00E34E02">
      <w:pPr>
        <w:spacing w:after="210"/>
        <w:rPr>
          <w:sz w:val="24"/>
        </w:rPr>
      </w:pPr>
      <w:r w:rsidRPr="00E34E02">
        <w:rPr>
          <w:sz w:val="24"/>
        </w:rPr>
        <w:t xml:space="preserve">[1] J. D. Shaw, "Turnover rates and organizational performance: Review, critique, and research agenda," </w:t>
      </w:r>
      <w:r w:rsidRPr="00E34E02">
        <w:rPr>
          <w:i/>
          <w:sz w:val="24"/>
        </w:rPr>
        <w:t>Organizational Psychology Review</w:t>
      </w:r>
      <w:r w:rsidRPr="00E34E02">
        <w:rPr>
          <w:rFonts w:eastAsia="Georgia" w:hAnsi="Georgia" w:cs="Georgia"/>
          <w:sz w:val="24"/>
        </w:rPr>
        <w:t>, vol. 1, no. 3, pp. 187</w:t>
      </w:r>
      <w:r w:rsidRPr="00E34E02">
        <w:rPr>
          <w:rFonts w:eastAsia="Georgia" w:hAnsi="Georgia" w:cs="Georgia"/>
          <w:sz w:val="24"/>
        </w:rPr>
        <w:t>–</w:t>
      </w:r>
      <w:r w:rsidRPr="00E34E02">
        <w:rPr>
          <w:rFonts w:eastAsia="Georgia" w:hAnsi="Georgia" w:cs="Georgia"/>
          <w:sz w:val="24"/>
        </w:rPr>
        <w:t>213, 2011.</w:t>
      </w:r>
    </w:p>
    <w:p w14:paraId="34476A63" w14:textId="77777777" w:rsidR="00E34E02" w:rsidRPr="00E34E02" w:rsidRDefault="00E34E02" w:rsidP="00E34E02">
      <w:pPr>
        <w:spacing w:after="210"/>
        <w:rPr>
          <w:sz w:val="24"/>
        </w:rPr>
      </w:pPr>
      <w:r w:rsidRPr="00E34E02">
        <w:rPr>
          <w:sz w:val="24"/>
        </w:rPr>
        <w:t xml:space="preserve">[2] T. H. Davenport, J. G. Harris, and J. Shapiro, "Competing on talent analytics," </w:t>
      </w:r>
      <w:r w:rsidRPr="00E34E02">
        <w:rPr>
          <w:i/>
          <w:sz w:val="24"/>
        </w:rPr>
        <w:t>Harvard Business Review</w:t>
      </w:r>
      <w:r w:rsidRPr="00E34E02">
        <w:rPr>
          <w:rFonts w:eastAsia="Georgia" w:hAnsi="Georgia" w:cs="Georgia"/>
          <w:sz w:val="24"/>
        </w:rPr>
        <w:t>, vol. 88, no. 10, pp. 52</w:t>
      </w:r>
      <w:r w:rsidRPr="00E34E02">
        <w:rPr>
          <w:rFonts w:eastAsia="Georgia" w:hAnsi="Georgia" w:cs="Georgia"/>
          <w:sz w:val="24"/>
        </w:rPr>
        <w:t>–</w:t>
      </w:r>
      <w:r w:rsidRPr="00E34E02">
        <w:rPr>
          <w:rFonts w:eastAsia="Georgia" w:hAnsi="Georgia" w:cs="Georgia"/>
          <w:sz w:val="24"/>
        </w:rPr>
        <w:t>58, Oct. 2010.</w:t>
      </w:r>
    </w:p>
    <w:p w14:paraId="32C91508" w14:textId="77777777" w:rsidR="00E34E02" w:rsidRPr="00E34E02" w:rsidRDefault="00E34E02" w:rsidP="00E34E02">
      <w:pPr>
        <w:spacing w:after="210"/>
        <w:rPr>
          <w:sz w:val="24"/>
        </w:rPr>
      </w:pPr>
      <w:r w:rsidRPr="00E34E02">
        <w:rPr>
          <w:sz w:val="24"/>
        </w:rPr>
        <w:t xml:space="preserve">[3] B. C. Holtom, T. R. Mitchell, T. W. Lee, and M. B. Eberly, "5 ways to be retained," </w:t>
      </w:r>
      <w:r w:rsidRPr="00E34E02">
        <w:rPr>
          <w:i/>
          <w:sz w:val="24"/>
        </w:rPr>
        <w:t>Academy of Management Executive</w:t>
      </w:r>
      <w:r w:rsidRPr="00E34E02">
        <w:rPr>
          <w:rFonts w:eastAsia="Georgia" w:hAnsi="Georgia" w:cs="Georgia"/>
          <w:sz w:val="24"/>
        </w:rPr>
        <w:t>, vol. 19, no. 4, pp. 148</w:t>
      </w:r>
      <w:r w:rsidRPr="00E34E02">
        <w:rPr>
          <w:rFonts w:eastAsia="Georgia" w:hAnsi="Georgia" w:cs="Georgia"/>
          <w:sz w:val="24"/>
        </w:rPr>
        <w:t>–</w:t>
      </w:r>
      <w:r w:rsidRPr="00E34E02">
        <w:rPr>
          <w:rFonts w:eastAsia="Georgia" w:hAnsi="Georgia" w:cs="Georgia"/>
          <w:sz w:val="24"/>
        </w:rPr>
        <w:t>160, 2005.</w:t>
      </w:r>
    </w:p>
    <w:p w14:paraId="6738AF2B" w14:textId="77777777" w:rsidR="00E34E02" w:rsidRPr="00E34E02" w:rsidRDefault="00E34E02" w:rsidP="00E34E02">
      <w:pPr>
        <w:spacing w:after="210"/>
        <w:rPr>
          <w:sz w:val="24"/>
        </w:rPr>
      </w:pPr>
      <w:r w:rsidRPr="00E34E02">
        <w:rPr>
          <w:sz w:val="24"/>
        </w:rPr>
        <w:t xml:space="preserve">[4] A. M. Ryan and M. J. Schmit, "Calculating the cost of turnover," </w:t>
      </w:r>
      <w:r w:rsidRPr="00E34E02">
        <w:rPr>
          <w:i/>
          <w:sz w:val="24"/>
        </w:rPr>
        <w:t>Employment Relations Today</w:t>
      </w:r>
      <w:r w:rsidRPr="00E34E02">
        <w:rPr>
          <w:rFonts w:eastAsia="Georgia" w:hAnsi="Georgia" w:cs="Georgia"/>
          <w:sz w:val="24"/>
        </w:rPr>
        <w:t>, vol. 23, no. 3, pp. 33</w:t>
      </w:r>
      <w:r w:rsidRPr="00E34E02">
        <w:rPr>
          <w:rFonts w:eastAsia="Georgia" w:hAnsi="Georgia" w:cs="Georgia"/>
          <w:sz w:val="24"/>
        </w:rPr>
        <w:t>–</w:t>
      </w:r>
      <w:r w:rsidRPr="00E34E02">
        <w:rPr>
          <w:rFonts w:eastAsia="Georgia" w:hAnsi="Georgia" w:cs="Georgia"/>
          <w:sz w:val="24"/>
        </w:rPr>
        <w:t>41, 1996.</w:t>
      </w:r>
    </w:p>
    <w:p w14:paraId="04A4E79B" w14:textId="77777777" w:rsidR="00E34E02" w:rsidRPr="00E34E02" w:rsidRDefault="00E34E02" w:rsidP="00E34E02">
      <w:pPr>
        <w:spacing w:after="210"/>
        <w:rPr>
          <w:sz w:val="24"/>
        </w:rPr>
      </w:pPr>
      <w:r w:rsidRPr="00E34E02">
        <w:rPr>
          <w:sz w:val="24"/>
        </w:rPr>
        <w:t xml:space="preserve">[5] T. H. Davenport and J. G. Harris, </w:t>
      </w:r>
      <w:r w:rsidRPr="00E34E02">
        <w:rPr>
          <w:i/>
          <w:sz w:val="24"/>
        </w:rPr>
        <w:t>Competing on Analytics: The New Science of Winning</w:t>
      </w:r>
      <w:r w:rsidRPr="00E34E02">
        <w:rPr>
          <w:sz w:val="24"/>
        </w:rPr>
        <w:t>. Boston, MA: Harvard Business School Press, 2007.</w:t>
      </w:r>
    </w:p>
    <w:p w14:paraId="4555D6C3" w14:textId="77777777" w:rsidR="00E34E02" w:rsidRPr="00E34E02" w:rsidRDefault="00E34E02" w:rsidP="00E34E02">
      <w:pPr>
        <w:spacing w:after="210"/>
        <w:rPr>
          <w:sz w:val="24"/>
        </w:rPr>
      </w:pPr>
      <w:r w:rsidRPr="00E34E02">
        <w:rPr>
          <w:sz w:val="24"/>
        </w:rPr>
        <w:t xml:space="preserve">[6] W. H. Mobley, "Intermediate linkages in the relationship between job satisfaction and employee turnover," </w:t>
      </w:r>
      <w:r w:rsidRPr="00E34E02">
        <w:rPr>
          <w:i/>
          <w:sz w:val="24"/>
        </w:rPr>
        <w:t>Journal of Applied Psychology</w:t>
      </w:r>
      <w:r w:rsidRPr="00E34E02">
        <w:rPr>
          <w:rFonts w:eastAsia="Georgia" w:hAnsi="Georgia" w:cs="Georgia"/>
          <w:sz w:val="24"/>
        </w:rPr>
        <w:t>, vol. 62, no. 2, pp. 237</w:t>
      </w:r>
      <w:r w:rsidRPr="00E34E02">
        <w:rPr>
          <w:rFonts w:eastAsia="Georgia" w:hAnsi="Georgia" w:cs="Georgia"/>
          <w:sz w:val="24"/>
        </w:rPr>
        <w:t>–</w:t>
      </w:r>
      <w:r w:rsidRPr="00E34E02">
        <w:rPr>
          <w:rFonts w:eastAsia="Georgia" w:hAnsi="Georgia" w:cs="Georgia"/>
          <w:sz w:val="24"/>
        </w:rPr>
        <w:t>240, 1977.</w:t>
      </w:r>
    </w:p>
    <w:p w14:paraId="091CCC30" w14:textId="77777777" w:rsidR="00E34E02" w:rsidRPr="00E34E02" w:rsidRDefault="00E34E02" w:rsidP="00E34E02">
      <w:pPr>
        <w:spacing w:after="210"/>
        <w:rPr>
          <w:sz w:val="24"/>
        </w:rPr>
      </w:pPr>
      <w:r w:rsidRPr="00E34E02">
        <w:rPr>
          <w:sz w:val="24"/>
        </w:rPr>
        <w:t xml:space="preserve">[7] J. Pfeffer, </w:t>
      </w:r>
      <w:r w:rsidRPr="00E34E02">
        <w:rPr>
          <w:i/>
          <w:sz w:val="24"/>
        </w:rPr>
        <w:t>The Human Equation: Building Profits by Putting People First</w:t>
      </w:r>
      <w:r w:rsidRPr="00E34E02">
        <w:rPr>
          <w:sz w:val="24"/>
        </w:rPr>
        <w:t>. Boston, MA: Harvard Business School Press, 1998.</w:t>
      </w:r>
    </w:p>
    <w:p w14:paraId="30D1FCA5" w14:textId="77777777" w:rsidR="00E34E02" w:rsidRPr="00E34E02" w:rsidRDefault="00E34E02" w:rsidP="00E34E02">
      <w:pPr>
        <w:spacing w:after="210"/>
        <w:rPr>
          <w:sz w:val="24"/>
        </w:rPr>
      </w:pPr>
      <w:r w:rsidRPr="00E34E02">
        <w:rPr>
          <w:sz w:val="24"/>
        </w:rPr>
        <w:t xml:space="preserve">[8] C. Maslach and M. P. Leiter, </w:t>
      </w:r>
      <w:r w:rsidRPr="00E34E02">
        <w:rPr>
          <w:i/>
          <w:sz w:val="24"/>
        </w:rPr>
        <w:t>The Truth About Burnout: How Organizations Cause Personal Stress and What to Do About It</w:t>
      </w:r>
      <w:r w:rsidRPr="00E34E02">
        <w:rPr>
          <w:sz w:val="24"/>
        </w:rPr>
        <w:t>. San Francisco, CA: Jossey-Bass, 1997.</w:t>
      </w:r>
    </w:p>
    <w:p w14:paraId="02D60A0E" w14:textId="77777777" w:rsidR="00E34E02" w:rsidRPr="00E34E02" w:rsidRDefault="00E34E02" w:rsidP="00E34E02">
      <w:pPr>
        <w:spacing w:after="210"/>
        <w:rPr>
          <w:sz w:val="24"/>
        </w:rPr>
      </w:pPr>
      <w:r w:rsidRPr="00E34E02">
        <w:rPr>
          <w:sz w:val="24"/>
        </w:rPr>
        <w:t xml:space="preserve">[9] D. G. Allen and L. R. </w:t>
      </w:r>
      <w:proofErr w:type="spellStart"/>
      <w:r w:rsidRPr="00E34E02">
        <w:rPr>
          <w:sz w:val="24"/>
        </w:rPr>
        <w:t>Shanock</w:t>
      </w:r>
      <w:proofErr w:type="spellEnd"/>
      <w:r w:rsidRPr="00E34E02">
        <w:rPr>
          <w:sz w:val="24"/>
        </w:rPr>
        <w:t xml:space="preserve">, "Perceived organizational support and embeddedness as key mechanisms connecting socialization tactics to commitment and turnover among new employees," </w:t>
      </w:r>
      <w:r w:rsidRPr="00E34E02">
        <w:rPr>
          <w:i/>
          <w:sz w:val="24"/>
        </w:rPr>
        <w:t xml:space="preserve">Journal of </w:t>
      </w:r>
      <w:r w:rsidRPr="00E34E02">
        <w:rPr>
          <w:i/>
          <w:sz w:val="24"/>
        </w:rPr>
        <w:lastRenderedPageBreak/>
        <w:t xml:space="preserve">Organizational </w:t>
      </w:r>
      <w:proofErr w:type="spellStart"/>
      <w:r w:rsidRPr="00E34E02">
        <w:rPr>
          <w:i/>
          <w:sz w:val="24"/>
        </w:rPr>
        <w:t>Behavior</w:t>
      </w:r>
      <w:proofErr w:type="spellEnd"/>
      <w:r w:rsidRPr="00E34E02">
        <w:rPr>
          <w:rFonts w:eastAsia="Georgia" w:hAnsi="Georgia" w:cs="Georgia"/>
          <w:sz w:val="24"/>
        </w:rPr>
        <w:t>, vol. 34, no. 3, pp. 350</w:t>
      </w:r>
      <w:r w:rsidRPr="00E34E02">
        <w:rPr>
          <w:rFonts w:eastAsia="Georgia" w:hAnsi="Georgia" w:cs="Georgia"/>
          <w:sz w:val="24"/>
        </w:rPr>
        <w:t>–</w:t>
      </w:r>
      <w:r w:rsidRPr="00E34E02">
        <w:rPr>
          <w:rFonts w:eastAsia="Georgia" w:hAnsi="Georgia" w:cs="Georgia"/>
          <w:sz w:val="24"/>
        </w:rPr>
        <w:t>369, 2013.</w:t>
      </w:r>
    </w:p>
    <w:p w14:paraId="684C72D5" w14:textId="77777777" w:rsidR="00E34E02" w:rsidRPr="00E34E02" w:rsidRDefault="00E34E02" w:rsidP="00E34E02">
      <w:pPr>
        <w:spacing w:after="210"/>
        <w:rPr>
          <w:sz w:val="24"/>
        </w:rPr>
      </w:pPr>
      <w:r w:rsidRPr="00E34E02">
        <w:rPr>
          <w:sz w:val="24"/>
        </w:rPr>
        <w:t xml:space="preserve">[10] T. H. Davenport and J. G. Harris, </w:t>
      </w:r>
      <w:r w:rsidRPr="00E34E02">
        <w:rPr>
          <w:i/>
          <w:sz w:val="24"/>
        </w:rPr>
        <w:t>Competing on Analytics: The New Science of Winning</w:t>
      </w:r>
      <w:r w:rsidRPr="00E34E02">
        <w:rPr>
          <w:sz w:val="24"/>
        </w:rPr>
        <w:t>. Boston, MA: Harvard Business School Press, 2007.</w:t>
      </w:r>
    </w:p>
    <w:p w14:paraId="57DE349D" w14:textId="77777777" w:rsidR="00E34E02" w:rsidRPr="00E34E02" w:rsidRDefault="00E34E02" w:rsidP="00E34E02">
      <w:pPr>
        <w:spacing w:after="210"/>
        <w:rPr>
          <w:sz w:val="24"/>
        </w:rPr>
      </w:pPr>
      <w:r w:rsidRPr="00E34E02">
        <w:rPr>
          <w:sz w:val="24"/>
        </w:rPr>
        <w:t xml:space="preserve">[11] A. Ferrari and M. Russo, </w:t>
      </w:r>
      <w:r w:rsidRPr="00E34E02">
        <w:rPr>
          <w:i/>
          <w:sz w:val="24"/>
        </w:rPr>
        <w:t>Introducing Microsoft Power BI</w:t>
      </w:r>
      <w:r w:rsidRPr="00E34E02">
        <w:rPr>
          <w:sz w:val="24"/>
        </w:rPr>
        <w:t>. Redmond, WA: Microsoft Press, 2016.</w:t>
      </w:r>
    </w:p>
    <w:p w14:paraId="029556B6" w14:textId="77777777" w:rsidR="00E34E02" w:rsidRPr="00E34E02" w:rsidRDefault="00E34E02" w:rsidP="00E34E02">
      <w:pPr>
        <w:spacing w:after="210"/>
        <w:rPr>
          <w:sz w:val="24"/>
        </w:rPr>
      </w:pPr>
      <w:r w:rsidRPr="00E34E02">
        <w:rPr>
          <w:sz w:val="24"/>
        </w:rPr>
        <w:t xml:space="preserve">[12] S. Few, </w:t>
      </w:r>
      <w:r w:rsidRPr="00E34E02">
        <w:rPr>
          <w:i/>
          <w:sz w:val="24"/>
        </w:rPr>
        <w:t>Now You See It: Simple Visualization Techniques for Quantitative Analysis</w:t>
      </w:r>
      <w:r w:rsidRPr="00E34E02">
        <w:rPr>
          <w:sz w:val="24"/>
        </w:rPr>
        <w:t>. Oakland, CA: Analytics Press, 2009.</w:t>
      </w:r>
    </w:p>
    <w:p w14:paraId="362C3845" w14:textId="77777777" w:rsidR="00E34E02" w:rsidRPr="00E34E02" w:rsidRDefault="00E34E02" w:rsidP="00E34E02">
      <w:pPr>
        <w:spacing w:after="210"/>
        <w:rPr>
          <w:sz w:val="24"/>
        </w:rPr>
      </w:pPr>
      <w:r w:rsidRPr="00E34E02">
        <w:rPr>
          <w:sz w:val="24"/>
        </w:rPr>
        <w:t xml:space="preserve">[13] A. Ferrari and M. Russo, </w:t>
      </w:r>
      <w:r w:rsidRPr="00E34E02">
        <w:rPr>
          <w:i/>
          <w:sz w:val="24"/>
        </w:rPr>
        <w:t>Power BI Fundamentals</w:t>
      </w:r>
      <w:r w:rsidRPr="00E34E02">
        <w:rPr>
          <w:sz w:val="24"/>
        </w:rPr>
        <w:t>. Redmond, WA: Microsoft Press, 2016.</w:t>
      </w:r>
    </w:p>
    <w:p w14:paraId="597772BA" w14:textId="77777777" w:rsidR="00E34E02" w:rsidRPr="00E34E02" w:rsidRDefault="00E34E02" w:rsidP="00E34E02">
      <w:pPr>
        <w:spacing w:after="210"/>
        <w:rPr>
          <w:sz w:val="24"/>
        </w:rPr>
      </w:pPr>
      <w:r w:rsidRPr="00E34E02">
        <w:rPr>
          <w:sz w:val="24"/>
        </w:rPr>
        <w:t xml:space="preserve">[14] U.S. Bureau of Labor Statistics, "Job Openings and Labor Turnover Survey," 2024. [Online]. Available: </w:t>
      </w:r>
      <w:hyperlink r:id="rId15">
        <w:r w:rsidRPr="00E34E02">
          <w:rPr>
            <w:color w:val="4472C4"/>
            <w:sz w:val="24"/>
          </w:rPr>
          <w:t>https://www.bls.gov/jlt/</w:t>
        </w:r>
      </w:hyperlink>
    </w:p>
    <w:p w14:paraId="56793B3C" w14:textId="77777777" w:rsidR="00E34E02" w:rsidRPr="00E34E02" w:rsidRDefault="00E34E02" w:rsidP="00E34E02">
      <w:pPr>
        <w:spacing w:after="210"/>
        <w:rPr>
          <w:sz w:val="24"/>
        </w:rPr>
      </w:pPr>
      <w:r w:rsidRPr="00E34E02">
        <w:rPr>
          <w:sz w:val="24"/>
        </w:rPr>
        <w:t xml:space="preserve">[15] K. W. Mossholder, H. A. Richardson, and R. P. Settoon, "Human resource systems and helping in organizations," </w:t>
      </w:r>
      <w:r w:rsidRPr="00E34E02">
        <w:rPr>
          <w:i/>
          <w:sz w:val="24"/>
        </w:rPr>
        <w:t>Academy of Management Journal</w:t>
      </w:r>
      <w:r w:rsidRPr="00E34E02">
        <w:rPr>
          <w:rFonts w:eastAsia="Georgia" w:hAnsi="Georgia" w:cs="Georgia"/>
          <w:sz w:val="24"/>
        </w:rPr>
        <w:t>, vol. 54, no. 1, pp. 33</w:t>
      </w:r>
      <w:r w:rsidRPr="00E34E02">
        <w:rPr>
          <w:rFonts w:eastAsia="Georgia" w:hAnsi="Georgia" w:cs="Georgia"/>
          <w:sz w:val="24"/>
        </w:rPr>
        <w:t>–</w:t>
      </w:r>
      <w:r w:rsidRPr="00E34E02">
        <w:rPr>
          <w:rFonts w:eastAsia="Georgia" w:hAnsi="Georgia" w:cs="Georgia"/>
          <w:sz w:val="24"/>
        </w:rPr>
        <w:t>52, 2011.</w:t>
      </w:r>
    </w:p>
    <w:p w14:paraId="03E25BB2" w14:textId="77777777" w:rsidR="00E34E02" w:rsidRPr="00E34E02" w:rsidRDefault="00E34E02" w:rsidP="00E34E02">
      <w:pPr>
        <w:spacing w:after="210"/>
        <w:rPr>
          <w:sz w:val="24"/>
        </w:rPr>
      </w:pPr>
      <w:r w:rsidRPr="00E34E02">
        <w:rPr>
          <w:sz w:val="24"/>
        </w:rPr>
        <w:t xml:space="preserve">[16] K. A. Jehn, G. B. Northcraft, and M. A. Neale, "Why differences make a difference: A field study of diversity, conflict, and performance in workgroups," </w:t>
      </w:r>
      <w:r w:rsidRPr="00E34E02">
        <w:rPr>
          <w:i/>
          <w:sz w:val="24"/>
        </w:rPr>
        <w:t>Administrative Science Quarterly</w:t>
      </w:r>
      <w:r w:rsidRPr="00E34E02">
        <w:rPr>
          <w:rFonts w:eastAsia="Georgia" w:hAnsi="Georgia" w:cs="Georgia"/>
          <w:sz w:val="24"/>
        </w:rPr>
        <w:t>, vol. 44, no. 4, pp. 741</w:t>
      </w:r>
      <w:r w:rsidRPr="00E34E02">
        <w:rPr>
          <w:rFonts w:eastAsia="Georgia" w:hAnsi="Georgia" w:cs="Georgia"/>
          <w:sz w:val="24"/>
        </w:rPr>
        <w:t>–</w:t>
      </w:r>
      <w:r w:rsidRPr="00E34E02">
        <w:rPr>
          <w:rFonts w:eastAsia="Georgia" w:hAnsi="Georgia" w:cs="Georgia"/>
          <w:sz w:val="24"/>
        </w:rPr>
        <w:t>763, 1999.</w:t>
      </w:r>
    </w:p>
    <w:p w14:paraId="1DE4688C" w14:textId="77777777" w:rsidR="00E34E02" w:rsidRPr="00E34E02" w:rsidRDefault="00E34E02" w:rsidP="00E34E02">
      <w:pPr>
        <w:spacing w:after="210"/>
        <w:rPr>
          <w:sz w:val="24"/>
        </w:rPr>
      </w:pPr>
      <w:r w:rsidRPr="00E34E02">
        <w:rPr>
          <w:sz w:val="24"/>
        </w:rPr>
        <w:t xml:space="preserve">[17] M. R. Williams and J. S. Attaway, "Exploring salespersons' customer orientation as a mediator of organizational culture's influence on buyer-seller relationships," </w:t>
      </w:r>
      <w:r w:rsidRPr="00E34E02">
        <w:rPr>
          <w:i/>
          <w:sz w:val="24"/>
        </w:rPr>
        <w:t>Journal of Personal Selling &amp; Sales Management</w:t>
      </w:r>
      <w:r w:rsidRPr="00E34E02">
        <w:rPr>
          <w:rFonts w:eastAsia="Georgia" w:hAnsi="Georgia" w:cs="Georgia"/>
          <w:sz w:val="24"/>
        </w:rPr>
        <w:t>, vol. 16, no. 4, pp. 33</w:t>
      </w:r>
      <w:r w:rsidRPr="00E34E02">
        <w:rPr>
          <w:rFonts w:eastAsia="Georgia" w:hAnsi="Georgia" w:cs="Georgia"/>
          <w:sz w:val="24"/>
        </w:rPr>
        <w:t>–</w:t>
      </w:r>
      <w:r w:rsidRPr="00E34E02">
        <w:rPr>
          <w:rFonts w:eastAsia="Georgia" w:hAnsi="Georgia" w:cs="Georgia"/>
          <w:sz w:val="24"/>
        </w:rPr>
        <w:t>52, 1996.</w:t>
      </w:r>
    </w:p>
    <w:p w14:paraId="5E8B9521" w14:textId="77777777" w:rsidR="00E34E02" w:rsidRPr="00E34E02" w:rsidRDefault="00E34E02" w:rsidP="00E34E02">
      <w:pPr>
        <w:rPr>
          <w:sz w:val="24"/>
        </w:rPr>
      </w:pPr>
      <w:r w:rsidRPr="00E34E02">
        <w:rPr>
          <w:noProof/>
          <w:sz w:val="24"/>
        </w:rPr>
        <w:pict w14:anchorId="145B40FC">
          <v:rect id="_x0000_i1035" alt="" style="width:434.5pt;height:.05pt;mso-width-percent:0;mso-height-percent:0;mso-width-percent:0;mso-height-percent:0" o:hralign="center" o:hrstd="t" o:hr="t"/>
        </w:pict>
      </w:r>
    </w:p>
    <w:p w14:paraId="3F89E7F9" w14:textId="77777777" w:rsidR="00E34E02" w:rsidRDefault="00E34E02" w:rsidP="00E34E02">
      <w:pPr>
        <w:spacing w:before="240" w:line="271" w:lineRule="auto"/>
        <w:rPr>
          <w:b/>
          <w:sz w:val="24"/>
        </w:rPr>
      </w:pPr>
      <w:bookmarkStart w:id="23" w:name="appendix_data_cleaning_steps"/>
    </w:p>
    <w:p w14:paraId="7A8FB414" w14:textId="77777777" w:rsidR="00E34E02" w:rsidRDefault="00E34E02" w:rsidP="00E34E02">
      <w:pPr>
        <w:spacing w:before="240" w:line="271" w:lineRule="auto"/>
        <w:rPr>
          <w:b/>
          <w:sz w:val="24"/>
        </w:rPr>
      </w:pPr>
    </w:p>
    <w:p w14:paraId="6F6F59AE" w14:textId="77777777" w:rsidR="00E34E02" w:rsidRDefault="00E34E02" w:rsidP="00E34E02">
      <w:pPr>
        <w:spacing w:before="240" w:line="271" w:lineRule="auto"/>
        <w:rPr>
          <w:b/>
          <w:sz w:val="24"/>
        </w:rPr>
      </w:pPr>
    </w:p>
    <w:p w14:paraId="5C06A180" w14:textId="77777777" w:rsidR="00E34E02" w:rsidRDefault="00E34E02" w:rsidP="00E34E02">
      <w:pPr>
        <w:spacing w:before="240" w:line="271" w:lineRule="auto"/>
        <w:rPr>
          <w:b/>
          <w:sz w:val="24"/>
        </w:rPr>
      </w:pPr>
    </w:p>
    <w:p w14:paraId="7C9C4529" w14:textId="77777777" w:rsidR="00E34E02" w:rsidRDefault="00E34E02" w:rsidP="00E34E02">
      <w:pPr>
        <w:spacing w:before="240" w:line="271" w:lineRule="auto"/>
        <w:rPr>
          <w:b/>
          <w:sz w:val="24"/>
        </w:rPr>
      </w:pPr>
    </w:p>
    <w:p w14:paraId="2BE4FDC3" w14:textId="056E8977" w:rsidR="00E34E02" w:rsidRPr="00E34E02" w:rsidRDefault="00E34E02" w:rsidP="00E34E02">
      <w:pPr>
        <w:spacing w:before="240" w:line="271" w:lineRule="auto"/>
        <w:rPr>
          <w:sz w:val="24"/>
        </w:rPr>
      </w:pPr>
      <w:r w:rsidRPr="00E34E02">
        <w:rPr>
          <w:b/>
          <w:sz w:val="24"/>
        </w:rPr>
        <w:t>APPENDIX: DATA CLEANING STEPS</w:t>
      </w:r>
      <w:bookmarkEnd w:id="23"/>
    </w:p>
    <w:p w14:paraId="0AE7F577" w14:textId="77777777" w:rsidR="00E34E02" w:rsidRPr="00E34E02" w:rsidRDefault="00E34E02" w:rsidP="00E34E02">
      <w:pPr>
        <w:spacing w:after="210"/>
        <w:rPr>
          <w:sz w:val="24"/>
        </w:rPr>
      </w:pPr>
      <w:r w:rsidRPr="00E34E02">
        <w:rPr>
          <w:sz w:val="24"/>
        </w:rPr>
        <w:t>Applied Steps in Power BI Data Transformation:</w:t>
      </w:r>
    </w:p>
    <w:p w14:paraId="7FC07E9D" w14:textId="77777777" w:rsidR="00E34E02" w:rsidRPr="00E34E02" w:rsidRDefault="00E34E02" w:rsidP="00E34E02">
      <w:pPr>
        <w:numPr>
          <w:ilvl w:val="0"/>
          <w:numId w:val="18"/>
        </w:numPr>
        <w:spacing w:after="120" w:line="240" w:lineRule="atLeast"/>
        <w:ind w:right="0"/>
        <w:jc w:val="left"/>
        <w:rPr>
          <w:sz w:val="24"/>
        </w:rPr>
      </w:pPr>
      <w:r w:rsidRPr="00E34E02">
        <w:rPr>
          <w:b/>
          <w:sz w:val="24"/>
        </w:rPr>
        <w:t>Source:</w:t>
      </w:r>
      <w:r w:rsidRPr="00E34E02">
        <w:rPr>
          <w:sz w:val="24"/>
        </w:rPr>
        <w:t xml:space="preserve"> Raw HR database extraction (9,978 employee records)</w:t>
      </w:r>
    </w:p>
    <w:p w14:paraId="16C64992" w14:textId="77777777" w:rsidR="00E34E02" w:rsidRPr="00E34E02" w:rsidRDefault="00E34E02" w:rsidP="00E34E02">
      <w:pPr>
        <w:numPr>
          <w:ilvl w:val="0"/>
          <w:numId w:val="18"/>
        </w:numPr>
        <w:spacing w:after="120" w:line="240" w:lineRule="atLeast"/>
        <w:ind w:right="0"/>
        <w:jc w:val="left"/>
        <w:rPr>
          <w:sz w:val="24"/>
        </w:rPr>
      </w:pPr>
      <w:r w:rsidRPr="00E34E02">
        <w:rPr>
          <w:b/>
          <w:sz w:val="24"/>
        </w:rPr>
        <w:t>Removed Blank Rows:</w:t>
      </w:r>
      <w:r w:rsidRPr="00E34E02">
        <w:rPr>
          <w:sz w:val="24"/>
        </w:rPr>
        <w:t xml:space="preserve"> Elimination of incomplete records</w:t>
      </w:r>
    </w:p>
    <w:p w14:paraId="50011551" w14:textId="77777777" w:rsidR="00E34E02" w:rsidRPr="00E34E02" w:rsidRDefault="00E34E02" w:rsidP="00E34E02">
      <w:pPr>
        <w:numPr>
          <w:ilvl w:val="0"/>
          <w:numId w:val="18"/>
        </w:numPr>
        <w:spacing w:after="120" w:line="240" w:lineRule="atLeast"/>
        <w:ind w:right="0"/>
        <w:jc w:val="left"/>
        <w:rPr>
          <w:sz w:val="24"/>
        </w:rPr>
      </w:pPr>
      <w:r w:rsidRPr="00E34E02">
        <w:rPr>
          <w:b/>
          <w:sz w:val="24"/>
        </w:rPr>
        <w:t>Changed Type:</w:t>
      </w:r>
      <w:r w:rsidRPr="00E34E02">
        <w:rPr>
          <w:sz w:val="24"/>
        </w:rPr>
        <w:t xml:space="preserve"> Data type standardization (text, numeric, date)</w:t>
      </w:r>
    </w:p>
    <w:p w14:paraId="549BB5DE" w14:textId="77777777" w:rsidR="00E34E02" w:rsidRPr="00E34E02" w:rsidRDefault="00E34E02" w:rsidP="00E34E02">
      <w:pPr>
        <w:numPr>
          <w:ilvl w:val="0"/>
          <w:numId w:val="18"/>
        </w:numPr>
        <w:spacing w:after="120" w:line="240" w:lineRule="atLeast"/>
        <w:ind w:right="0"/>
        <w:jc w:val="left"/>
        <w:rPr>
          <w:sz w:val="24"/>
        </w:rPr>
      </w:pPr>
      <w:r w:rsidRPr="00E34E02">
        <w:rPr>
          <w:b/>
          <w:sz w:val="24"/>
        </w:rPr>
        <w:t>Promoted Headers:</w:t>
      </w:r>
      <w:r w:rsidRPr="00E34E02">
        <w:rPr>
          <w:sz w:val="24"/>
        </w:rPr>
        <w:t xml:space="preserve"> Designation of first row as column headers</w:t>
      </w:r>
    </w:p>
    <w:p w14:paraId="749CDFA2" w14:textId="77777777" w:rsidR="00E34E02" w:rsidRPr="00E34E02" w:rsidRDefault="00E34E02" w:rsidP="00E34E02">
      <w:pPr>
        <w:numPr>
          <w:ilvl w:val="0"/>
          <w:numId w:val="18"/>
        </w:numPr>
        <w:spacing w:after="120" w:line="240" w:lineRule="atLeast"/>
        <w:ind w:right="0"/>
        <w:jc w:val="left"/>
        <w:rPr>
          <w:sz w:val="24"/>
        </w:rPr>
      </w:pPr>
      <w:r w:rsidRPr="00E34E02">
        <w:rPr>
          <w:b/>
          <w:sz w:val="24"/>
        </w:rPr>
        <w:t>Filtered Rows:</w:t>
      </w:r>
      <w:r w:rsidRPr="00E34E02">
        <w:rPr>
          <w:sz w:val="24"/>
        </w:rPr>
        <w:t xml:space="preserve"> Removal of invalid or test records</w:t>
      </w:r>
    </w:p>
    <w:p w14:paraId="413C4FD3" w14:textId="77777777" w:rsidR="00E34E02" w:rsidRPr="00E34E02" w:rsidRDefault="00E34E02" w:rsidP="00E34E02">
      <w:pPr>
        <w:numPr>
          <w:ilvl w:val="0"/>
          <w:numId w:val="18"/>
        </w:numPr>
        <w:spacing w:after="120" w:line="240" w:lineRule="atLeast"/>
        <w:ind w:right="0"/>
        <w:jc w:val="left"/>
        <w:rPr>
          <w:sz w:val="24"/>
        </w:rPr>
      </w:pPr>
      <w:r w:rsidRPr="00E34E02">
        <w:rPr>
          <w:b/>
          <w:sz w:val="24"/>
        </w:rPr>
        <w:t>Changed Type 1:</w:t>
      </w:r>
      <w:r w:rsidRPr="00E34E02">
        <w:rPr>
          <w:sz w:val="24"/>
        </w:rPr>
        <w:t xml:space="preserve"> Secondary type adjustments for consistency</w:t>
      </w:r>
    </w:p>
    <w:p w14:paraId="41CF22CD" w14:textId="77777777" w:rsidR="00E34E02" w:rsidRPr="00E34E02" w:rsidRDefault="00E34E02" w:rsidP="00E34E02">
      <w:pPr>
        <w:numPr>
          <w:ilvl w:val="0"/>
          <w:numId w:val="18"/>
        </w:numPr>
        <w:spacing w:after="120" w:line="240" w:lineRule="atLeast"/>
        <w:ind w:right="0"/>
        <w:jc w:val="left"/>
        <w:rPr>
          <w:sz w:val="24"/>
        </w:rPr>
      </w:pPr>
      <w:r w:rsidRPr="00E34E02">
        <w:rPr>
          <w:b/>
          <w:sz w:val="24"/>
        </w:rPr>
        <w:t>Added Conditional Column:</w:t>
      </w:r>
      <w:r w:rsidRPr="00E34E02">
        <w:rPr>
          <w:sz w:val="24"/>
        </w:rPr>
        <w:t xml:space="preserve"> Creation of categorical variables (age bands, income categories)</w:t>
      </w:r>
    </w:p>
    <w:p w14:paraId="4276E172" w14:textId="77777777" w:rsidR="00E34E02" w:rsidRPr="00E34E02" w:rsidRDefault="00E34E02" w:rsidP="00E34E02">
      <w:pPr>
        <w:numPr>
          <w:ilvl w:val="0"/>
          <w:numId w:val="18"/>
        </w:numPr>
        <w:spacing w:after="120" w:line="240" w:lineRule="atLeast"/>
        <w:ind w:right="0"/>
        <w:jc w:val="left"/>
        <w:rPr>
          <w:sz w:val="24"/>
        </w:rPr>
      </w:pPr>
      <w:r w:rsidRPr="00E34E02">
        <w:rPr>
          <w:b/>
          <w:sz w:val="24"/>
        </w:rPr>
        <w:t>Added Conditional Column 1:</w:t>
      </w:r>
      <w:r w:rsidRPr="00E34E02">
        <w:rPr>
          <w:sz w:val="24"/>
        </w:rPr>
        <w:t xml:space="preserve"> Secondary conditional logic for derived attributes</w:t>
      </w:r>
    </w:p>
    <w:p w14:paraId="65B3BD7C" w14:textId="77777777" w:rsidR="00E34E02" w:rsidRPr="00E34E02" w:rsidRDefault="00E34E02" w:rsidP="00E34E02">
      <w:pPr>
        <w:spacing w:after="210"/>
        <w:rPr>
          <w:sz w:val="24"/>
        </w:rPr>
      </w:pPr>
      <w:r w:rsidRPr="00E34E02">
        <w:rPr>
          <w:sz w:val="24"/>
        </w:rPr>
        <w:t>These systematic transformations ensured data quality and consistency for subsequent analytical operations.</w:t>
      </w:r>
    </w:p>
    <w:p w14:paraId="3B792D8A" w14:textId="77777777" w:rsidR="00E34E02" w:rsidRPr="00E34E02" w:rsidRDefault="00E34E02" w:rsidP="00E34E02">
      <w:pPr>
        <w:rPr>
          <w:sz w:val="24"/>
        </w:rPr>
      </w:pPr>
      <w:r w:rsidRPr="00E34E02">
        <w:rPr>
          <w:noProof/>
          <w:sz w:val="24"/>
        </w:rPr>
        <w:pict w14:anchorId="0BD8B108">
          <v:rect id="_x0000_i1036" alt="" style="width:434.5pt;height:.05pt;mso-width-percent:0;mso-height-percent:0;mso-width-percent:0;mso-height-percent:0" o:hralign="center" o:hrstd="t" o:hr="t"/>
        </w:pict>
      </w:r>
    </w:p>
    <w:p w14:paraId="32D4EBC3" w14:textId="77777777" w:rsidR="00E34E02" w:rsidRPr="00E34E02" w:rsidRDefault="00E34E02" w:rsidP="00E34E02">
      <w:pPr>
        <w:spacing w:after="210"/>
        <w:rPr>
          <w:sz w:val="24"/>
        </w:rPr>
      </w:pPr>
      <w:r w:rsidRPr="00E34E02">
        <w:rPr>
          <w:b/>
          <w:sz w:val="24"/>
        </w:rPr>
        <w:t>Author Information</w:t>
      </w:r>
    </w:p>
    <w:p w14:paraId="2D656F82" w14:textId="77777777" w:rsidR="00E34E02" w:rsidRPr="00E34E02" w:rsidRDefault="00E34E02" w:rsidP="00E34E02">
      <w:pPr>
        <w:spacing w:after="210"/>
        <w:rPr>
          <w:sz w:val="24"/>
        </w:rPr>
      </w:pPr>
      <w:r w:rsidRPr="00E34E02">
        <w:rPr>
          <w:sz w:val="24"/>
        </w:rPr>
        <w:t>P Hemanth Charan is a student at Lovely Professional University pursuing advanced studies in data science and business intelligence. His research interests include employee analytics, workforce management, and the application of business intelligence tools to human resource decision-making.</w:t>
      </w:r>
    </w:p>
    <w:p w14:paraId="277395A3" w14:textId="77777777" w:rsidR="00E34E02" w:rsidRPr="00E34E02" w:rsidRDefault="00E34E02" w:rsidP="00E34E02">
      <w:pPr>
        <w:rPr>
          <w:sz w:val="24"/>
        </w:rPr>
      </w:pPr>
    </w:p>
    <w:p w14:paraId="7938BE2F" w14:textId="77777777" w:rsidR="007A0D6B" w:rsidRPr="00E34E02" w:rsidRDefault="007A0D6B" w:rsidP="002961AD">
      <w:pPr>
        <w:rPr>
          <w:rFonts w:ascii="Arial" w:hAnsi="Arial" w:cs="Arial"/>
          <w:sz w:val="24"/>
        </w:rPr>
      </w:pPr>
    </w:p>
    <w:p w14:paraId="40728FEB" w14:textId="77777777" w:rsidR="007A0D6B" w:rsidRPr="00E34E02" w:rsidRDefault="007A0D6B" w:rsidP="002961AD">
      <w:pPr>
        <w:rPr>
          <w:rFonts w:ascii="Arial" w:hAnsi="Arial" w:cs="Arial"/>
          <w:sz w:val="24"/>
        </w:rPr>
      </w:pPr>
    </w:p>
    <w:p w14:paraId="336B69D2" w14:textId="77777777" w:rsidR="001A52A3" w:rsidRPr="00E34E02" w:rsidRDefault="00D13787" w:rsidP="00167953">
      <w:pPr>
        <w:spacing w:after="0" w:line="259" w:lineRule="auto"/>
        <w:ind w:right="0" w:firstLine="0"/>
        <w:jc w:val="left"/>
        <w:rPr>
          <w:sz w:val="24"/>
        </w:rPr>
      </w:pPr>
      <w:r w:rsidRPr="00E34E02">
        <w:rPr>
          <w:sz w:val="24"/>
        </w:rPr>
        <w:t xml:space="preserve"> </w:t>
      </w:r>
    </w:p>
    <w:sectPr w:rsidR="001A52A3" w:rsidRPr="00E34E02">
      <w:type w:val="continuous"/>
      <w:pgSz w:w="11906" w:h="16838"/>
      <w:pgMar w:top="1082" w:right="728" w:bottom="716" w:left="907" w:header="720" w:footer="720" w:gutter="0"/>
      <w:cols w:num="2" w:space="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8E21" w14:textId="77777777" w:rsidR="002F3901" w:rsidRDefault="002F3901">
      <w:pPr>
        <w:spacing w:after="0" w:line="240" w:lineRule="auto"/>
      </w:pPr>
      <w:r>
        <w:separator/>
      </w:r>
    </w:p>
  </w:endnote>
  <w:endnote w:type="continuationSeparator" w:id="0">
    <w:p w14:paraId="5397B5AF" w14:textId="77777777" w:rsidR="002F3901" w:rsidRDefault="002F3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90D9" w14:textId="77777777" w:rsidR="001A52A3" w:rsidRDefault="00D13787">
    <w:pPr>
      <w:spacing w:after="0" w:line="259" w:lineRule="auto"/>
      <w:ind w:right="532" w:firstLine="0"/>
      <w:jc w:val="center"/>
    </w:pPr>
    <w:r>
      <w:fldChar w:fldCharType="begin"/>
    </w:r>
    <w:r>
      <w:instrText xml:space="preserve"> PAGE   \* MERGEFORMAT </w:instrText>
    </w:r>
    <w:r>
      <w:fldChar w:fldCharType="separate"/>
    </w:r>
    <w:r>
      <w:t>862</w:t>
    </w:r>
    <w:r>
      <w:fldChar w:fldCharType="end"/>
    </w:r>
    <w:r>
      <w:t xml:space="preserve"> </w:t>
    </w:r>
  </w:p>
  <w:p w14:paraId="20249306" w14:textId="77777777" w:rsidR="001A52A3" w:rsidRDefault="00D13787">
    <w:pPr>
      <w:spacing w:after="73" w:line="259" w:lineRule="auto"/>
      <w:ind w:right="486" w:firstLine="0"/>
      <w:jc w:val="center"/>
    </w:pPr>
    <w:r>
      <w:t xml:space="preserve"> </w:t>
    </w:r>
  </w:p>
  <w:p w14:paraId="36291DE1" w14:textId="77777777" w:rsidR="001A52A3" w:rsidRDefault="00D13787">
    <w:pPr>
      <w:spacing w:after="0" w:line="259" w:lineRule="auto"/>
      <w:ind w:left="-840" w:right="-265" w:firstLine="0"/>
    </w:pPr>
    <w:r>
      <w:rPr>
        <w:rFonts w:ascii="Arial" w:eastAsia="Arial" w:hAnsi="Arial" w:cs="Arial"/>
        <w:sz w:val="14"/>
      </w:rPr>
      <w:t xml:space="preserve">Authorized licensed use limited to: Lovely Professional University - Phagwara. Downloaded on December 01,2025 at 08:44:03 UTC from IEEE Xplore.  Restrictions apply.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89C4" w14:textId="0B556A1B" w:rsidR="001A52A3" w:rsidRDefault="00D13787">
    <w:pPr>
      <w:spacing w:after="0" w:line="259" w:lineRule="auto"/>
      <w:ind w:left="-840" w:right="-265" w:firstLine="0"/>
    </w:pPr>
    <w:r>
      <w:rPr>
        <w:rFonts w:ascii="Arial" w:eastAsia="Arial" w:hAnsi="Arial" w:cs="Arial"/>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54E3" w14:textId="0B82ED04" w:rsidR="001A52A3" w:rsidRDefault="00D13787">
    <w:pPr>
      <w:spacing w:after="0" w:line="259" w:lineRule="auto"/>
      <w:ind w:left="-840" w:right="-265" w:firstLine="0"/>
      <w:jc w:val="right"/>
    </w:pPr>
    <w:r>
      <w:rPr>
        <w:rFonts w:ascii="Arial" w:eastAsia="Arial" w:hAnsi="Arial" w:cs="Arial"/>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25AF" w14:textId="77777777" w:rsidR="002F3901" w:rsidRDefault="002F3901">
      <w:pPr>
        <w:spacing w:after="0" w:line="240" w:lineRule="auto"/>
      </w:pPr>
      <w:r>
        <w:separator/>
      </w:r>
    </w:p>
  </w:footnote>
  <w:footnote w:type="continuationSeparator" w:id="0">
    <w:p w14:paraId="265F5D77" w14:textId="77777777" w:rsidR="002F3901" w:rsidRDefault="002F3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53F"/>
    <w:multiLevelType w:val="hybridMultilevel"/>
    <w:tmpl w:val="7A64C7A8"/>
    <w:lvl w:ilvl="0" w:tplc="06B6F198">
      <w:start w:val="1"/>
      <w:numFmt w:val="bullet"/>
      <w:lvlText w:val=""/>
      <w:lvlJc w:val="left"/>
      <w:pPr>
        <w:tabs>
          <w:tab w:val="num" w:pos="1080"/>
        </w:tabs>
        <w:ind w:left="720" w:hanging="360"/>
      </w:pPr>
      <w:rPr>
        <w:rFonts w:ascii="Symbol" w:hAnsi="Symbol" w:hint="default"/>
      </w:rPr>
    </w:lvl>
    <w:lvl w:ilvl="1" w:tplc="14324A32">
      <w:numFmt w:val="decimal"/>
      <w:lvlText w:val=""/>
      <w:lvlJc w:val="left"/>
    </w:lvl>
    <w:lvl w:ilvl="2" w:tplc="F868750A">
      <w:numFmt w:val="decimal"/>
      <w:lvlText w:val=""/>
      <w:lvlJc w:val="left"/>
    </w:lvl>
    <w:lvl w:ilvl="3" w:tplc="84EE0372">
      <w:numFmt w:val="decimal"/>
      <w:lvlText w:val=""/>
      <w:lvlJc w:val="left"/>
    </w:lvl>
    <w:lvl w:ilvl="4" w:tplc="7B24A8FE">
      <w:numFmt w:val="decimal"/>
      <w:lvlText w:val=""/>
      <w:lvlJc w:val="left"/>
    </w:lvl>
    <w:lvl w:ilvl="5" w:tplc="A60A37A2">
      <w:numFmt w:val="decimal"/>
      <w:lvlText w:val=""/>
      <w:lvlJc w:val="left"/>
    </w:lvl>
    <w:lvl w:ilvl="6" w:tplc="98B294B0">
      <w:numFmt w:val="decimal"/>
      <w:lvlText w:val=""/>
      <w:lvlJc w:val="left"/>
    </w:lvl>
    <w:lvl w:ilvl="7" w:tplc="C1800060">
      <w:numFmt w:val="decimal"/>
      <w:lvlText w:val=""/>
      <w:lvlJc w:val="left"/>
    </w:lvl>
    <w:lvl w:ilvl="8" w:tplc="AE7439EC">
      <w:numFmt w:val="decimal"/>
      <w:lvlText w:val=""/>
      <w:lvlJc w:val="left"/>
    </w:lvl>
  </w:abstractNum>
  <w:abstractNum w:abstractNumId="1" w15:restartNumberingAfterBreak="0">
    <w:nsid w:val="0FA73AF2"/>
    <w:multiLevelType w:val="hybridMultilevel"/>
    <w:tmpl w:val="08167B7E"/>
    <w:lvl w:ilvl="0" w:tplc="0BBEB966">
      <w:start w:val="1"/>
      <w:numFmt w:val="decimal"/>
      <w:lvlText w:val="%1."/>
      <w:lvlJc w:val="left"/>
      <w:pPr>
        <w:tabs>
          <w:tab w:val="num" w:pos="1080"/>
        </w:tabs>
        <w:ind w:left="720" w:hanging="360"/>
      </w:pPr>
    </w:lvl>
    <w:lvl w:ilvl="1" w:tplc="3760C7BC">
      <w:numFmt w:val="decimal"/>
      <w:lvlText w:val=""/>
      <w:lvlJc w:val="left"/>
    </w:lvl>
    <w:lvl w:ilvl="2" w:tplc="175A51B8">
      <w:numFmt w:val="decimal"/>
      <w:lvlText w:val=""/>
      <w:lvlJc w:val="left"/>
    </w:lvl>
    <w:lvl w:ilvl="3" w:tplc="66C4E374">
      <w:numFmt w:val="decimal"/>
      <w:lvlText w:val=""/>
      <w:lvlJc w:val="left"/>
    </w:lvl>
    <w:lvl w:ilvl="4" w:tplc="8FBCC49C">
      <w:numFmt w:val="decimal"/>
      <w:lvlText w:val=""/>
      <w:lvlJc w:val="left"/>
    </w:lvl>
    <w:lvl w:ilvl="5" w:tplc="4A9CADFE">
      <w:numFmt w:val="decimal"/>
      <w:lvlText w:val=""/>
      <w:lvlJc w:val="left"/>
    </w:lvl>
    <w:lvl w:ilvl="6" w:tplc="722C5FFE">
      <w:numFmt w:val="decimal"/>
      <w:lvlText w:val=""/>
      <w:lvlJc w:val="left"/>
    </w:lvl>
    <w:lvl w:ilvl="7" w:tplc="EF180BB4">
      <w:numFmt w:val="decimal"/>
      <w:lvlText w:val=""/>
      <w:lvlJc w:val="left"/>
    </w:lvl>
    <w:lvl w:ilvl="8" w:tplc="6812E2C2">
      <w:numFmt w:val="decimal"/>
      <w:lvlText w:val=""/>
      <w:lvlJc w:val="left"/>
    </w:lvl>
  </w:abstractNum>
  <w:abstractNum w:abstractNumId="2" w15:restartNumberingAfterBreak="0">
    <w:nsid w:val="159654E3"/>
    <w:multiLevelType w:val="hybridMultilevel"/>
    <w:tmpl w:val="7D70CFE8"/>
    <w:lvl w:ilvl="0" w:tplc="A56215E6">
      <w:start w:val="1"/>
      <w:numFmt w:val="bullet"/>
      <w:lvlText w:val=""/>
      <w:lvlJc w:val="left"/>
      <w:pPr>
        <w:tabs>
          <w:tab w:val="num" w:pos="1080"/>
        </w:tabs>
        <w:ind w:left="720" w:hanging="360"/>
      </w:pPr>
      <w:rPr>
        <w:rFonts w:ascii="Symbol" w:hAnsi="Symbol" w:hint="default"/>
      </w:rPr>
    </w:lvl>
    <w:lvl w:ilvl="1" w:tplc="8A5A0A06">
      <w:numFmt w:val="decimal"/>
      <w:lvlText w:val=""/>
      <w:lvlJc w:val="left"/>
    </w:lvl>
    <w:lvl w:ilvl="2" w:tplc="F4C280BA">
      <w:numFmt w:val="decimal"/>
      <w:lvlText w:val=""/>
      <w:lvlJc w:val="left"/>
    </w:lvl>
    <w:lvl w:ilvl="3" w:tplc="F89C3BCC">
      <w:numFmt w:val="decimal"/>
      <w:lvlText w:val=""/>
      <w:lvlJc w:val="left"/>
    </w:lvl>
    <w:lvl w:ilvl="4" w:tplc="58A4EB7A">
      <w:numFmt w:val="decimal"/>
      <w:lvlText w:val=""/>
      <w:lvlJc w:val="left"/>
    </w:lvl>
    <w:lvl w:ilvl="5" w:tplc="5B2050CA">
      <w:numFmt w:val="decimal"/>
      <w:lvlText w:val=""/>
      <w:lvlJc w:val="left"/>
    </w:lvl>
    <w:lvl w:ilvl="6" w:tplc="E444972C">
      <w:numFmt w:val="decimal"/>
      <w:lvlText w:val=""/>
      <w:lvlJc w:val="left"/>
    </w:lvl>
    <w:lvl w:ilvl="7" w:tplc="DEB8DF40">
      <w:numFmt w:val="decimal"/>
      <w:lvlText w:val=""/>
      <w:lvlJc w:val="left"/>
    </w:lvl>
    <w:lvl w:ilvl="8" w:tplc="26EE0392">
      <w:numFmt w:val="decimal"/>
      <w:lvlText w:val=""/>
      <w:lvlJc w:val="left"/>
    </w:lvl>
  </w:abstractNum>
  <w:abstractNum w:abstractNumId="3" w15:restartNumberingAfterBreak="0">
    <w:nsid w:val="1FE82D7E"/>
    <w:multiLevelType w:val="multilevel"/>
    <w:tmpl w:val="EAD21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F2E1A"/>
    <w:multiLevelType w:val="hybridMultilevel"/>
    <w:tmpl w:val="8F9CCD8C"/>
    <w:lvl w:ilvl="0" w:tplc="2C9A829E">
      <w:start w:val="1"/>
      <w:numFmt w:val="decimal"/>
      <w:lvlText w:val="%1."/>
      <w:lvlJc w:val="left"/>
      <w:pPr>
        <w:tabs>
          <w:tab w:val="num" w:pos="1080"/>
        </w:tabs>
        <w:ind w:left="720" w:hanging="360"/>
      </w:pPr>
    </w:lvl>
    <w:lvl w:ilvl="1" w:tplc="8966B100">
      <w:numFmt w:val="decimal"/>
      <w:lvlText w:val=""/>
      <w:lvlJc w:val="left"/>
    </w:lvl>
    <w:lvl w:ilvl="2" w:tplc="F1CCAFCE">
      <w:numFmt w:val="decimal"/>
      <w:lvlText w:val=""/>
      <w:lvlJc w:val="left"/>
    </w:lvl>
    <w:lvl w:ilvl="3" w:tplc="DD6C0604">
      <w:numFmt w:val="decimal"/>
      <w:lvlText w:val=""/>
      <w:lvlJc w:val="left"/>
    </w:lvl>
    <w:lvl w:ilvl="4" w:tplc="487669A2">
      <w:numFmt w:val="decimal"/>
      <w:lvlText w:val=""/>
      <w:lvlJc w:val="left"/>
    </w:lvl>
    <w:lvl w:ilvl="5" w:tplc="D6841194">
      <w:numFmt w:val="decimal"/>
      <w:lvlText w:val=""/>
      <w:lvlJc w:val="left"/>
    </w:lvl>
    <w:lvl w:ilvl="6" w:tplc="BC64FE06">
      <w:numFmt w:val="decimal"/>
      <w:lvlText w:val=""/>
      <w:lvlJc w:val="left"/>
    </w:lvl>
    <w:lvl w:ilvl="7" w:tplc="C0120296">
      <w:numFmt w:val="decimal"/>
      <w:lvlText w:val=""/>
      <w:lvlJc w:val="left"/>
    </w:lvl>
    <w:lvl w:ilvl="8" w:tplc="A55AFC8C">
      <w:numFmt w:val="decimal"/>
      <w:lvlText w:val=""/>
      <w:lvlJc w:val="left"/>
    </w:lvl>
  </w:abstractNum>
  <w:abstractNum w:abstractNumId="5" w15:restartNumberingAfterBreak="0">
    <w:nsid w:val="207604E0"/>
    <w:multiLevelType w:val="hybridMultilevel"/>
    <w:tmpl w:val="51409C2E"/>
    <w:lvl w:ilvl="0" w:tplc="0408EC24">
      <w:start w:val="1"/>
      <w:numFmt w:val="bullet"/>
      <w:lvlText w:val=""/>
      <w:lvlJc w:val="left"/>
      <w:pPr>
        <w:tabs>
          <w:tab w:val="num" w:pos="1080"/>
        </w:tabs>
        <w:ind w:left="720" w:hanging="360"/>
      </w:pPr>
      <w:rPr>
        <w:rFonts w:ascii="Symbol" w:hAnsi="Symbol" w:hint="default"/>
      </w:rPr>
    </w:lvl>
    <w:lvl w:ilvl="1" w:tplc="C082ED40">
      <w:numFmt w:val="decimal"/>
      <w:lvlText w:val=""/>
      <w:lvlJc w:val="left"/>
    </w:lvl>
    <w:lvl w:ilvl="2" w:tplc="702486AA">
      <w:numFmt w:val="decimal"/>
      <w:lvlText w:val=""/>
      <w:lvlJc w:val="left"/>
    </w:lvl>
    <w:lvl w:ilvl="3" w:tplc="D2861BCE">
      <w:numFmt w:val="decimal"/>
      <w:lvlText w:val=""/>
      <w:lvlJc w:val="left"/>
    </w:lvl>
    <w:lvl w:ilvl="4" w:tplc="03926988">
      <w:numFmt w:val="decimal"/>
      <w:lvlText w:val=""/>
      <w:lvlJc w:val="left"/>
    </w:lvl>
    <w:lvl w:ilvl="5" w:tplc="EA487A72">
      <w:numFmt w:val="decimal"/>
      <w:lvlText w:val=""/>
      <w:lvlJc w:val="left"/>
    </w:lvl>
    <w:lvl w:ilvl="6" w:tplc="EB909E08">
      <w:numFmt w:val="decimal"/>
      <w:lvlText w:val=""/>
      <w:lvlJc w:val="left"/>
    </w:lvl>
    <w:lvl w:ilvl="7" w:tplc="0C184BFA">
      <w:numFmt w:val="decimal"/>
      <w:lvlText w:val=""/>
      <w:lvlJc w:val="left"/>
    </w:lvl>
    <w:lvl w:ilvl="8" w:tplc="03AC400A">
      <w:numFmt w:val="decimal"/>
      <w:lvlText w:val=""/>
      <w:lvlJc w:val="left"/>
    </w:lvl>
  </w:abstractNum>
  <w:abstractNum w:abstractNumId="6" w15:restartNumberingAfterBreak="0">
    <w:nsid w:val="2EEC5AA9"/>
    <w:multiLevelType w:val="multilevel"/>
    <w:tmpl w:val="9F2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E459B"/>
    <w:multiLevelType w:val="hybridMultilevel"/>
    <w:tmpl w:val="1A92CE48"/>
    <w:lvl w:ilvl="0" w:tplc="58FC4712">
      <w:start w:val="1"/>
      <w:numFmt w:val="decimal"/>
      <w:lvlText w:val="%1)"/>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EC24CEC6">
      <w:start w:val="1"/>
      <w:numFmt w:val="lowerLetter"/>
      <w:lvlText w:val="%2"/>
      <w:lvlJc w:val="left"/>
      <w:pPr>
        <w:ind w:left="13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2362CF7A">
      <w:start w:val="1"/>
      <w:numFmt w:val="lowerRoman"/>
      <w:lvlText w:val="%3"/>
      <w:lvlJc w:val="left"/>
      <w:pPr>
        <w:ind w:left="20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036EFAE0">
      <w:start w:val="1"/>
      <w:numFmt w:val="decimal"/>
      <w:lvlText w:val="%4"/>
      <w:lvlJc w:val="left"/>
      <w:pPr>
        <w:ind w:left="28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308E4562">
      <w:start w:val="1"/>
      <w:numFmt w:val="lowerLetter"/>
      <w:lvlText w:val="%5"/>
      <w:lvlJc w:val="left"/>
      <w:pPr>
        <w:ind w:left="352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17E2AE08">
      <w:start w:val="1"/>
      <w:numFmt w:val="lowerRoman"/>
      <w:lvlText w:val="%6"/>
      <w:lvlJc w:val="left"/>
      <w:pPr>
        <w:ind w:left="424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DA408B6A">
      <w:start w:val="1"/>
      <w:numFmt w:val="decimal"/>
      <w:lvlText w:val="%7"/>
      <w:lvlJc w:val="left"/>
      <w:pPr>
        <w:ind w:left="49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D9EE13B4">
      <w:start w:val="1"/>
      <w:numFmt w:val="lowerLetter"/>
      <w:lvlText w:val="%8"/>
      <w:lvlJc w:val="left"/>
      <w:pPr>
        <w:ind w:left="56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51A0E358">
      <w:start w:val="1"/>
      <w:numFmt w:val="lowerRoman"/>
      <w:lvlText w:val="%9"/>
      <w:lvlJc w:val="left"/>
      <w:pPr>
        <w:ind w:left="64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1D85B73"/>
    <w:multiLevelType w:val="hybridMultilevel"/>
    <w:tmpl w:val="24F08BD0"/>
    <w:lvl w:ilvl="0" w:tplc="37E22C78">
      <w:start w:val="1"/>
      <w:numFmt w:val="decimal"/>
      <w:lvlText w:val="%1."/>
      <w:lvlJc w:val="left"/>
      <w:pPr>
        <w:tabs>
          <w:tab w:val="num" w:pos="1080"/>
        </w:tabs>
        <w:ind w:left="720" w:hanging="360"/>
      </w:pPr>
    </w:lvl>
    <w:lvl w:ilvl="1" w:tplc="59406012">
      <w:numFmt w:val="decimal"/>
      <w:lvlText w:val=""/>
      <w:lvlJc w:val="left"/>
    </w:lvl>
    <w:lvl w:ilvl="2" w:tplc="22D23FB8">
      <w:numFmt w:val="decimal"/>
      <w:lvlText w:val=""/>
      <w:lvlJc w:val="left"/>
    </w:lvl>
    <w:lvl w:ilvl="3" w:tplc="C534CF0A">
      <w:numFmt w:val="decimal"/>
      <w:lvlText w:val=""/>
      <w:lvlJc w:val="left"/>
    </w:lvl>
    <w:lvl w:ilvl="4" w:tplc="334687E8">
      <w:numFmt w:val="decimal"/>
      <w:lvlText w:val=""/>
      <w:lvlJc w:val="left"/>
    </w:lvl>
    <w:lvl w:ilvl="5" w:tplc="40E87528">
      <w:numFmt w:val="decimal"/>
      <w:lvlText w:val=""/>
      <w:lvlJc w:val="left"/>
    </w:lvl>
    <w:lvl w:ilvl="6" w:tplc="19EE0470">
      <w:numFmt w:val="decimal"/>
      <w:lvlText w:val=""/>
      <w:lvlJc w:val="left"/>
    </w:lvl>
    <w:lvl w:ilvl="7" w:tplc="7890D0B6">
      <w:numFmt w:val="decimal"/>
      <w:lvlText w:val=""/>
      <w:lvlJc w:val="left"/>
    </w:lvl>
    <w:lvl w:ilvl="8" w:tplc="7EFE3430">
      <w:numFmt w:val="decimal"/>
      <w:lvlText w:val=""/>
      <w:lvlJc w:val="left"/>
    </w:lvl>
  </w:abstractNum>
  <w:abstractNum w:abstractNumId="9" w15:restartNumberingAfterBreak="0">
    <w:nsid w:val="3B59075E"/>
    <w:multiLevelType w:val="hybridMultilevel"/>
    <w:tmpl w:val="97900D40"/>
    <w:lvl w:ilvl="0" w:tplc="9BF48C80">
      <w:start w:val="1"/>
      <w:numFmt w:val="decimal"/>
      <w:lvlText w:val="%1."/>
      <w:lvlJc w:val="left"/>
      <w:pPr>
        <w:tabs>
          <w:tab w:val="num" w:pos="1080"/>
        </w:tabs>
        <w:ind w:left="720" w:hanging="360"/>
      </w:pPr>
    </w:lvl>
    <w:lvl w:ilvl="1" w:tplc="A56C98B2">
      <w:numFmt w:val="decimal"/>
      <w:lvlText w:val=""/>
      <w:lvlJc w:val="left"/>
    </w:lvl>
    <w:lvl w:ilvl="2" w:tplc="4CAA996C">
      <w:numFmt w:val="decimal"/>
      <w:lvlText w:val=""/>
      <w:lvlJc w:val="left"/>
    </w:lvl>
    <w:lvl w:ilvl="3" w:tplc="55504E72">
      <w:numFmt w:val="decimal"/>
      <w:lvlText w:val=""/>
      <w:lvlJc w:val="left"/>
    </w:lvl>
    <w:lvl w:ilvl="4" w:tplc="F4D8A6E6">
      <w:numFmt w:val="decimal"/>
      <w:lvlText w:val=""/>
      <w:lvlJc w:val="left"/>
    </w:lvl>
    <w:lvl w:ilvl="5" w:tplc="6832CC12">
      <w:numFmt w:val="decimal"/>
      <w:lvlText w:val=""/>
      <w:lvlJc w:val="left"/>
    </w:lvl>
    <w:lvl w:ilvl="6" w:tplc="5650B304">
      <w:numFmt w:val="decimal"/>
      <w:lvlText w:val=""/>
      <w:lvlJc w:val="left"/>
    </w:lvl>
    <w:lvl w:ilvl="7" w:tplc="15F49962">
      <w:numFmt w:val="decimal"/>
      <w:lvlText w:val=""/>
      <w:lvlJc w:val="left"/>
    </w:lvl>
    <w:lvl w:ilvl="8" w:tplc="CACC9A5A">
      <w:numFmt w:val="decimal"/>
      <w:lvlText w:val=""/>
      <w:lvlJc w:val="left"/>
    </w:lvl>
  </w:abstractNum>
  <w:abstractNum w:abstractNumId="10" w15:restartNumberingAfterBreak="0">
    <w:nsid w:val="3C263BB0"/>
    <w:multiLevelType w:val="hybridMultilevel"/>
    <w:tmpl w:val="396647CC"/>
    <w:lvl w:ilvl="0" w:tplc="E3BE74AE">
      <w:start w:val="1"/>
      <w:numFmt w:val="bullet"/>
      <w:lvlText w:val=""/>
      <w:lvlJc w:val="left"/>
      <w:pPr>
        <w:tabs>
          <w:tab w:val="num" w:pos="1080"/>
        </w:tabs>
        <w:ind w:left="720" w:hanging="360"/>
      </w:pPr>
      <w:rPr>
        <w:rFonts w:ascii="Symbol" w:hAnsi="Symbol" w:hint="default"/>
      </w:rPr>
    </w:lvl>
    <w:lvl w:ilvl="1" w:tplc="A99A2210">
      <w:numFmt w:val="decimal"/>
      <w:lvlText w:val=""/>
      <w:lvlJc w:val="left"/>
    </w:lvl>
    <w:lvl w:ilvl="2" w:tplc="1DC8CA02">
      <w:numFmt w:val="decimal"/>
      <w:lvlText w:val=""/>
      <w:lvlJc w:val="left"/>
    </w:lvl>
    <w:lvl w:ilvl="3" w:tplc="40BE3B76">
      <w:numFmt w:val="decimal"/>
      <w:lvlText w:val=""/>
      <w:lvlJc w:val="left"/>
    </w:lvl>
    <w:lvl w:ilvl="4" w:tplc="A55666F4">
      <w:numFmt w:val="decimal"/>
      <w:lvlText w:val=""/>
      <w:lvlJc w:val="left"/>
    </w:lvl>
    <w:lvl w:ilvl="5" w:tplc="FE082A8E">
      <w:numFmt w:val="decimal"/>
      <w:lvlText w:val=""/>
      <w:lvlJc w:val="left"/>
    </w:lvl>
    <w:lvl w:ilvl="6" w:tplc="08701D68">
      <w:numFmt w:val="decimal"/>
      <w:lvlText w:val=""/>
      <w:lvlJc w:val="left"/>
    </w:lvl>
    <w:lvl w:ilvl="7" w:tplc="74C87FCA">
      <w:numFmt w:val="decimal"/>
      <w:lvlText w:val=""/>
      <w:lvlJc w:val="left"/>
    </w:lvl>
    <w:lvl w:ilvl="8" w:tplc="CD5868E6">
      <w:numFmt w:val="decimal"/>
      <w:lvlText w:val=""/>
      <w:lvlJc w:val="left"/>
    </w:lvl>
  </w:abstractNum>
  <w:abstractNum w:abstractNumId="11" w15:restartNumberingAfterBreak="0">
    <w:nsid w:val="4BAB1692"/>
    <w:multiLevelType w:val="hybridMultilevel"/>
    <w:tmpl w:val="2DE4F97E"/>
    <w:lvl w:ilvl="0" w:tplc="F6C6C8C8">
      <w:start w:val="1"/>
      <w:numFmt w:val="bullet"/>
      <w:lvlText w:val=""/>
      <w:lvlJc w:val="left"/>
      <w:pPr>
        <w:tabs>
          <w:tab w:val="num" w:pos="1080"/>
        </w:tabs>
        <w:ind w:left="720" w:hanging="360"/>
      </w:pPr>
      <w:rPr>
        <w:rFonts w:ascii="Symbol" w:hAnsi="Symbol" w:hint="default"/>
      </w:rPr>
    </w:lvl>
    <w:lvl w:ilvl="1" w:tplc="4D484F8C">
      <w:numFmt w:val="decimal"/>
      <w:lvlText w:val=""/>
      <w:lvlJc w:val="left"/>
    </w:lvl>
    <w:lvl w:ilvl="2" w:tplc="381A84F0">
      <w:numFmt w:val="decimal"/>
      <w:lvlText w:val=""/>
      <w:lvlJc w:val="left"/>
    </w:lvl>
    <w:lvl w:ilvl="3" w:tplc="948401BE">
      <w:numFmt w:val="decimal"/>
      <w:lvlText w:val=""/>
      <w:lvlJc w:val="left"/>
    </w:lvl>
    <w:lvl w:ilvl="4" w:tplc="3094288E">
      <w:numFmt w:val="decimal"/>
      <w:lvlText w:val=""/>
      <w:lvlJc w:val="left"/>
    </w:lvl>
    <w:lvl w:ilvl="5" w:tplc="4F9C7650">
      <w:numFmt w:val="decimal"/>
      <w:lvlText w:val=""/>
      <w:lvlJc w:val="left"/>
    </w:lvl>
    <w:lvl w:ilvl="6" w:tplc="6226D4B2">
      <w:numFmt w:val="decimal"/>
      <w:lvlText w:val=""/>
      <w:lvlJc w:val="left"/>
    </w:lvl>
    <w:lvl w:ilvl="7" w:tplc="3EA6F3BC">
      <w:numFmt w:val="decimal"/>
      <w:lvlText w:val=""/>
      <w:lvlJc w:val="left"/>
    </w:lvl>
    <w:lvl w:ilvl="8" w:tplc="3D3A48B0">
      <w:numFmt w:val="decimal"/>
      <w:lvlText w:val=""/>
      <w:lvlJc w:val="left"/>
    </w:lvl>
  </w:abstractNum>
  <w:abstractNum w:abstractNumId="12" w15:restartNumberingAfterBreak="0">
    <w:nsid w:val="575D5C57"/>
    <w:multiLevelType w:val="hybridMultilevel"/>
    <w:tmpl w:val="673CFD0A"/>
    <w:lvl w:ilvl="0" w:tplc="0EE4A4AA">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C50EC98">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992CA4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5D6A066">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95615E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0828B2A">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B2ACEC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57870E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8C4673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64DE6725"/>
    <w:multiLevelType w:val="hybridMultilevel"/>
    <w:tmpl w:val="C47C57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2D4378"/>
    <w:multiLevelType w:val="hybridMultilevel"/>
    <w:tmpl w:val="07E05A6E"/>
    <w:lvl w:ilvl="0" w:tplc="AB4C1E24">
      <w:start w:val="1"/>
      <w:numFmt w:val="decimal"/>
      <w:lvlText w:val="%1."/>
      <w:lvlJc w:val="left"/>
      <w:pPr>
        <w:tabs>
          <w:tab w:val="num" w:pos="1080"/>
        </w:tabs>
        <w:ind w:left="720" w:hanging="360"/>
      </w:pPr>
    </w:lvl>
    <w:lvl w:ilvl="1" w:tplc="90F8EC72">
      <w:numFmt w:val="decimal"/>
      <w:lvlText w:val=""/>
      <w:lvlJc w:val="left"/>
    </w:lvl>
    <w:lvl w:ilvl="2" w:tplc="690414AC">
      <w:numFmt w:val="decimal"/>
      <w:lvlText w:val=""/>
      <w:lvlJc w:val="left"/>
    </w:lvl>
    <w:lvl w:ilvl="3" w:tplc="6492A3A4">
      <w:numFmt w:val="decimal"/>
      <w:lvlText w:val=""/>
      <w:lvlJc w:val="left"/>
    </w:lvl>
    <w:lvl w:ilvl="4" w:tplc="763C50D2">
      <w:numFmt w:val="decimal"/>
      <w:lvlText w:val=""/>
      <w:lvlJc w:val="left"/>
    </w:lvl>
    <w:lvl w:ilvl="5" w:tplc="0CB4C006">
      <w:numFmt w:val="decimal"/>
      <w:lvlText w:val=""/>
      <w:lvlJc w:val="left"/>
    </w:lvl>
    <w:lvl w:ilvl="6" w:tplc="5D168E0C">
      <w:numFmt w:val="decimal"/>
      <w:lvlText w:val=""/>
      <w:lvlJc w:val="left"/>
    </w:lvl>
    <w:lvl w:ilvl="7" w:tplc="E4EE3048">
      <w:numFmt w:val="decimal"/>
      <w:lvlText w:val=""/>
      <w:lvlJc w:val="left"/>
    </w:lvl>
    <w:lvl w:ilvl="8" w:tplc="B642A584">
      <w:numFmt w:val="decimal"/>
      <w:lvlText w:val=""/>
      <w:lvlJc w:val="left"/>
    </w:lvl>
  </w:abstractNum>
  <w:abstractNum w:abstractNumId="15" w15:restartNumberingAfterBreak="0">
    <w:nsid w:val="6EA33D1F"/>
    <w:multiLevelType w:val="hybridMultilevel"/>
    <w:tmpl w:val="FD50A54A"/>
    <w:lvl w:ilvl="0" w:tplc="72E434AE">
      <w:start w:val="1"/>
      <w:numFmt w:val="bullet"/>
      <w:lvlText w:val=""/>
      <w:lvlJc w:val="left"/>
      <w:pPr>
        <w:tabs>
          <w:tab w:val="num" w:pos="1080"/>
        </w:tabs>
        <w:ind w:left="720" w:hanging="360"/>
      </w:pPr>
      <w:rPr>
        <w:rFonts w:ascii="Symbol" w:hAnsi="Symbol" w:hint="default"/>
      </w:rPr>
    </w:lvl>
    <w:lvl w:ilvl="1" w:tplc="43D6F7B6">
      <w:numFmt w:val="decimal"/>
      <w:lvlText w:val=""/>
      <w:lvlJc w:val="left"/>
    </w:lvl>
    <w:lvl w:ilvl="2" w:tplc="C2C6B462">
      <w:numFmt w:val="decimal"/>
      <w:lvlText w:val=""/>
      <w:lvlJc w:val="left"/>
    </w:lvl>
    <w:lvl w:ilvl="3" w:tplc="A38EF2DC">
      <w:numFmt w:val="decimal"/>
      <w:lvlText w:val=""/>
      <w:lvlJc w:val="left"/>
    </w:lvl>
    <w:lvl w:ilvl="4" w:tplc="97E849A0">
      <w:numFmt w:val="decimal"/>
      <w:lvlText w:val=""/>
      <w:lvlJc w:val="left"/>
    </w:lvl>
    <w:lvl w:ilvl="5" w:tplc="06346538">
      <w:numFmt w:val="decimal"/>
      <w:lvlText w:val=""/>
      <w:lvlJc w:val="left"/>
    </w:lvl>
    <w:lvl w:ilvl="6" w:tplc="9E06EB82">
      <w:numFmt w:val="decimal"/>
      <w:lvlText w:val=""/>
      <w:lvlJc w:val="left"/>
    </w:lvl>
    <w:lvl w:ilvl="7" w:tplc="58727808">
      <w:numFmt w:val="decimal"/>
      <w:lvlText w:val=""/>
      <w:lvlJc w:val="left"/>
    </w:lvl>
    <w:lvl w:ilvl="8" w:tplc="4F2EF162">
      <w:numFmt w:val="decimal"/>
      <w:lvlText w:val=""/>
      <w:lvlJc w:val="left"/>
    </w:lvl>
  </w:abstractNum>
  <w:abstractNum w:abstractNumId="16" w15:restartNumberingAfterBreak="0">
    <w:nsid w:val="7BD01B49"/>
    <w:multiLevelType w:val="hybridMultilevel"/>
    <w:tmpl w:val="D024B1F4"/>
    <w:lvl w:ilvl="0" w:tplc="76CCD556">
      <w:start w:val="1"/>
      <w:numFmt w:val="bullet"/>
      <w:lvlText w:val=""/>
      <w:lvlJc w:val="left"/>
      <w:pPr>
        <w:tabs>
          <w:tab w:val="num" w:pos="1080"/>
        </w:tabs>
        <w:ind w:left="720" w:hanging="360"/>
      </w:pPr>
      <w:rPr>
        <w:rFonts w:ascii="Symbol" w:hAnsi="Symbol" w:hint="default"/>
      </w:rPr>
    </w:lvl>
    <w:lvl w:ilvl="1" w:tplc="D32E379E">
      <w:numFmt w:val="decimal"/>
      <w:lvlText w:val=""/>
      <w:lvlJc w:val="left"/>
    </w:lvl>
    <w:lvl w:ilvl="2" w:tplc="2514D5AE">
      <w:numFmt w:val="decimal"/>
      <w:lvlText w:val=""/>
      <w:lvlJc w:val="left"/>
    </w:lvl>
    <w:lvl w:ilvl="3" w:tplc="EFE0EAAA">
      <w:numFmt w:val="decimal"/>
      <w:lvlText w:val=""/>
      <w:lvlJc w:val="left"/>
    </w:lvl>
    <w:lvl w:ilvl="4" w:tplc="155AA134">
      <w:numFmt w:val="decimal"/>
      <w:lvlText w:val=""/>
      <w:lvlJc w:val="left"/>
    </w:lvl>
    <w:lvl w:ilvl="5" w:tplc="D03038EA">
      <w:numFmt w:val="decimal"/>
      <w:lvlText w:val=""/>
      <w:lvlJc w:val="left"/>
    </w:lvl>
    <w:lvl w:ilvl="6" w:tplc="DE0CFA66">
      <w:numFmt w:val="decimal"/>
      <w:lvlText w:val=""/>
      <w:lvlJc w:val="left"/>
    </w:lvl>
    <w:lvl w:ilvl="7" w:tplc="D96C8B90">
      <w:numFmt w:val="decimal"/>
      <w:lvlText w:val=""/>
      <w:lvlJc w:val="left"/>
    </w:lvl>
    <w:lvl w:ilvl="8" w:tplc="A76EAF84">
      <w:numFmt w:val="decimal"/>
      <w:lvlText w:val=""/>
      <w:lvlJc w:val="left"/>
    </w:lvl>
  </w:abstractNum>
  <w:abstractNum w:abstractNumId="17" w15:restartNumberingAfterBreak="0">
    <w:nsid w:val="7EB10E08"/>
    <w:multiLevelType w:val="hybridMultilevel"/>
    <w:tmpl w:val="FDD21B5A"/>
    <w:lvl w:ilvl="0" w:tplc="9704F548">
      <w:start w:val="1"/>
      <w:numFmt w:val="bullet"/>
      <w:lvlText w:val=""/>
      <w:lvlJc w:val="left"/>
      <w:pPr>
        <w:tabs>
          <w:tab w:val="num" w:pos="1080"/>
        </w:tabs>
        <w:ind w:left="720" w:hanging="360"/>
      </w:pPr>
      <w:rPr>
        <w:rFonts w:ascii="Symbol" w:hAnsi="Symbol" w:hint="default"/>
      </w:rPr>
    </w:lvl>
    <w:lvl w:ilvl="1" w:tplc="7E30698C">
      <w:numFmt w:val="decimal"/>
      <w:lvlText w:val=""/>
      <w:lvlJc w:val="left"/>
    </w:lvl>
    <w:lvl w:ilvl="2" w:tplc="AC0A82C6">
      <w:numFmt w:val="decimal"/>
      <w:lvlText w:val=""/>
      <w:lvlJc w:val="left"/>
    </w:lvl>
    <w:lvl w:ilvl="3" w:tplc="74208FB8">
      <w:numFmt w:val="decimal"/>
      <w:lvlText w:val=""/>
      <w:lvlJc w:val="left"/>
    </w:lvl>
    <w:lvl w:ilvl="4" w:tplc="0AFCC27C">
      <w:numFmt w:val="decimal"/>
      <w:lvlText w:val=""/>
      <w:lvlJc w:val="left"/>
    </w:lvl>
    <w:lvl w:ilvl="5" w:tplc="C90ED858">
      <w:numFmt w:val="decimal"/>
      <w:lvlText w:val=""/>
      <w:lvlJc w:val="left"/>
    </w:lvl>
    <w:lvl w:ilvl="6" w:tplc="55BEC86E">
      <w:numFmt w:val="decimal"/>
      <w:lvlText w:val=""/>
      <w:lvlJc w:val="left"/>
    </w:lvl>
    <w:lvl w:ilvl="7" w:tplc="A104ADDC">
      <w:numFmt w:val="decimal"/>
      <w:lvlText w:val=""/>
      <w:lvlJc w:val="left"/>
    </w:lvl>
    <w:lvl w:ilvl="8" w:tplc="584CCC3A">
      <w:numFmt w:val="decimal"/>
      <w:lvlText w:val=""/>
      <w:lvlJc w:val="left"/>
    </w:lvl>
  </w:abstractNum>
  <w:num w:numId="1" w16cid:durableId="508108916">
    <w:abstractNumId w:val="7"/>
  </w:num>
  <w:num w:numId="2" w16cid:durableId="1325428972">
    <w:abstractNumId w:val="12"/>
  </w:num>
  <w:num w:numId="3" w16cid:durableId="248926804">
    <w:abstractNumId w:val="3"/>
  </w:num>
  <w:num w:numId="4" w16cid:durableId="1907493086">
    <w:abstractNumId w:val="6"/>
  </w:num>
  <w:num w:numId="5" w16cid:durableId="638464949">
    <w:abstractNumId w:val="13"/>
  </w:num>
  <w:num w:numId="6" w16cid:durableId="561675405">
    <w:abstractNumId w:val="9"/>
  </w:num>
  <w:num w:numId="7" w16cid:durableId="1321153713">
    <w:abstractNumId w:val="14"/>
  </w:num>
  <w:num w:numId="8" w16cid:durableId="128209783">
    <w:abstractNumId w:val="0"/>
  </w:num>
  <w:num w:numId="9" w16cid:durableId="1539464708">
    <w:abstractNumId w:val="16"/>
  </w:num>
  <w:num w:numId="10" w16cid:durableId="708259951">
    <w:abstractNumId w:val="17"/>
  </w:num>
  <w:num w:numId="11" w16cid:durableId="996688217">
    <w:abstractNumId w:val="2"/>
  </w:num>
  <w:num w:numId="12" w16cid:durableId="1133526221">
    <w:abstractNumId w:val="10"/>
  </w:num>
  <w:num w:numId="13" w16cid:durableId="1856268566">
    <w:abstractNumId w:val="5"/>
  </w:num>
  <w:num w:numId="14" w16cid:durableId="2004893770">
    <w:abstractNumId w:val="11"/>
  </w:num>
  <w:num w:numId="15" w16cid:durableId="273751502">
    <w:abstractNumId w:val="15"/>
  </w:num>
  <w:num w:numId="16" w16cid:durableId="47193812">
    <w:abstractNumId w:val="1"/>
  </w:num>
  <w:num w:numId="17" w16cid:durableId="1771973394">
    <w:abstractNumId w:val="8"/>
  </w:num>
  <w:num w:numId="18" w16cid:durableId="95252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2A3"/>
    <w:rsid w:val="000B2146"/>
    <w:rsid w:val="000F7F68"/>
    <w:rsid w:val="00100BDC"/>
    <w:rsid w:val="001273D6"/>
    <w:rsid w:val="00167953"/>
    <w:rsid w:val="001A52A3"/>
    <w:rsid w:val="001E6810"/>
    <w:rsid w:val="00281924"/>
    <w:rsid w:val="002961AD"/>
    <w:rsid w:val="002A37D6"/>
    <w:rsid w:val="002F3901"/>
    <w:rsid w:val="00440A06"/>
    <w:rsid w:val="00442C04"/>
    <w:rsid w:val="00453D86"/>
    <w:rsid w:val="004A1CF5"/>
    <w:rsid w:val="004D2DC1"/>
    <w:rsid w:val="00616CF7"/>
    <w:rsid w:val="0067667F"/>
    <w:rsid w:val="007A0D6B"/>
    <w:rsid w:val="007A3267"/>
    <w:rsid w:val="00A30A8D"/>
    <w:rsid w:val="00A30C25"/>
    <w:rsid w:val="00A41D18"/>
    <w:rsid w:val="00A47ACF"/>
    <w:rsid w:val="00C46650"/>
    <w:rsid w:val="00CF0DCD"/>
    <w:rsid w:val="00D13787"/>
    <w:rsid w:val="00D87FB5"/>
    <w:rsid w:val="00E34E02"/>
    <w:rsid w:val="00E8744F"/>
    <w:rsid w:val="00F20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E17A"/>
  <w15:docId w15:val="{8D0D6A89-FA6F-4D1F-A8AA-DB5CB5A8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38" w:lineRule="auto"/>
      <w:ind w:right="536"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right="227"/>
      <w:jc w:val="right"/>
      <w:outlineLvl w:val="0"/>
    </w:pPr>
    <w:rPr>
      <w:rFonts w:ascii="Times New Roman" w:eastAsia="Times New Roman" w:hAnsi="Times New Roman" w:cs="Times New Roman"/>
      <w:i/>
      <w:color w:val="000000"/>
      <w:sz w:val="48"/>
    </w:rPr>
  </w:style>
  <w:style w:type="paragraph" w:styleId="Heading2">
    <w:name w:val="heading 2"/>
    <w:next w:val="Normal"/>
    <w:link w:val="Heading2Char"/>
    <w:uiPriority w:val="9"/>
    <w:unhideWhenUsed/>
    <w:qFormat/>
    <w:pPr>
      <w:keepNext/>
      <w:keepLines/>
      <w:spacing w:after="30" w:line="259" w:lineRule="auto"/>
      <w:ind w:left="10" w:right="64" w:hanging="10"/>
      <w:jc w:val="center"/>
      <w:outlineLvl w:val="1"/>
    </w:pPr>
    <w:rPr>
      <w:rFonts w:ascii="Times New Roman" w:eastAsia="Times New Roman" w:hAnsi="Times New Roman" w:cs="Times New Roman"/>
      <w:color w:val="000000"/>
      <w:sz w:val="16"/>
    </w:rPr>
  </w:style>
  <w:style w:type="paragraph" w:styleId="Heading3">
    <w:name w:val="heading 3"/>
    <w:next w:val="Normal"/>
    <w:link w:val="Heading3Char"/>
    <w:uiPriority w:val="9"/>
    <w:unhideWhenUsed/>
    <w:qFormat/>
    <w:pPr>
      <w:keepNext/>
      <w:keepLines/>
      <w:spacing w:after="57" w:line="259" w:lineRule="auto"/>
      <w:ind w:left="10" w:right="536" w:hanging="10"/>
      <w:jc w:val="center"/>
      <w:outlineLvl w:val="2"/>
    </w:pPr>
    <w:rPr>
      <w:rFonts w:ascii="Times New Roman" w:eastAsia="Times New Roman" w:hAnsi="Times New Roman" w:cs="Times New Roman"/>
      <w:color w:val="000000"/>
      <w:sz w:val="2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i/>
      <w:color w:val="000000"/>
      <w:sz w:val="48"/>
    </w:rPr>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3Char">
    <w:name w:val="Heading 3 Char"/>
    <w:link w:val="Heading3"/>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53D86"/>
    <w:pPr>
      <w:ind w:left="720"/>
      <w:contextualSpacing/>
    </w:pPr>
  </w:style>
  <w:style w:type="paragraph" w:styleId="Header">
    <w:name w:val="header"/>
    <w:basedOn w:val="Normal"/>
    <w:link w:val="HeaderChar"/>
    <w:uiPriority w:val="99"/>
    <w:unhideWhenUsed/>
    <w:rsid w:val="00167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953"/>
    <w:rPr>
      <w:rFonts w:ascii="Times New Roman" w:eastAsia="Times New Roman" w:hAnsi="Times New Roman" w:cs="Times New Roman"/>
      <w:color w:val="000000"/>
      <w:sz w:val="20"/>
    </w:rPr>
  </w:style>
  <w:style w:type="table" w:customStyle="1" w:styleId="NormalGrid">
    <w:name w:val="Normal Grid"/>
    <w:basedOn w:val="TableNormal"/>
    <w:uiPriority w:val="39"/>
    <w:rsid w:val="00E34E02"/>
    <w:pPr>
      <w:spacing w:after="0" w:line="240" w:lineRule="auto"/>
    </w:pPr>
    <w:rPr>
      <w:rFonts w:ascii="Georgia" w:eastAsiaTheme="minorHAnsi"/>
      <w:kern w:val="0"/>
      <w:sz w:val="21"/>
      <w:szCs w:val="22"/>
      <w:lang w:val="en-US" w:eastAsia="en-US"/>
      <w14:ligatures w14:val="none"/>
    </w:rPr>
    <w:tblPr>
      <w:tblCellMar>
        <w:top w:w="80" w:type="dxa"/>
        <w:left w:w="160" w:type="dxa"/>
        <w:bottom w:w="80" w:type="dxa"/>
        <w:right w:w="160" w:type="dxa"/>
      </w:tblCellMar>
    </w:tblPr>
  </w:style>
  <w:style w:type="character" w:styleId="Hyperlink">
    <w:name w:val="Hyperlink"/>
    <w:basedOn w:val="DefaultParagraphFont"/>
    <w:uiPriority w:val="99"/>
    <w:unhideWhenUsed/>
    <w:rsid w:val="00E34E02"/>
    <w:rPr>
      <w:color w:val="0563C1" w:themeColor="hyperlink"/>
      <w:u w:val="single"/>
    </w:rPr>
  </w:style>
  <w:style w:type="character" w:styleId="UnresolvedMention">
    <w:name w:val="Unresolved Mention"/>
    <w:basedOn w:val="DefaultParagraphFont"/>
    <w:uiPriority w:val="99"/>
    <w:semiHidden/>
    <w:unhideWhenUsed/>
    <w:rsid w:val="00E34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www.bls.gov/jlt/" TargetMode="External"/><Relationship Id="rId10" Type="http://schemas.openxmlformats.org/officeDocument/2006/relationships/hyperlink" Target="mailto:p.hemanthcharan0@gmail.com/"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2336</Words>
  <Characters>16498</Characters>
  <Application>Microsoft Office Word</Application>
  <DocSecurity>0</DocSecurity>
  <Lines>351</Lines>
  <Paragraphs>204</Paragraphs>
  <ScaleCrop>false</ScaleCrop>
  <HeadingPairs>
    <vt:vector size="2" baseType="variant">
      <vt:variant>
        <vt:lpstr>Title</vt:lpstr>
      </vt:variant>
      <vt:variant>
        <vt:i4>1</vt:i4>
      </vt:variant>
    </vt:vector>
  </HeadingPairs>
  <TitlesOfParts>
    <vt:vector size="1" baseType="lpstr">
      <vt:lpstr>Blockchain-based Secure Storage Model for Multimodal Biometrics Using 3D Face and Ear</vt:lpstr>
    </vt:vector>
  </TitlesOfParts>
  <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Secure Storage Model for Multimodal Biometrics Using 3D Face and Ear</dc:title>
  <dc:subject>2023 International Conference on Advancement in Computation &amp; Computer Technologies (InCACCT);2023; ; ;10.1109/InCACCT57535.2023.10141695</dc:subject>
  <dc:creator>Venkatesh Maran</dc:creator>
  <cp:keywords/>
  <cp:lastModifiedBy>P HEMANTH CHARAN</cp:lastModifiedBy>
  <cp:revision>20</cp:revision>
  <dcterms:created xsi:type="dcterms:W3CDTF">2025-12-01T14:29:00Z</dcterms:created>
  <dcterms:modified xsi:type="dcterms:W3CDTF">2025-12-14T17:47:00Z</dcterms:modified>
</cp:coreProperties>
</file>