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9"/>
          <w:sz w:val="48"/>
        </w:rPr>
        <w:t>Smart Traffic Violation Detection System</w:t>
      </w:r>
    </w:p>
    <w:p>
      <w:pPr>
        <w:spacing w:after="480"/>
      </w:pPr>
      <w:r>
        <w:rPr>
          <w:rFonts w:ascii="Arial" w:hAnsi="Arial"/>
          <w:i/>
          <w:color w:val="5A738E"/>
          <w:sz w:val="28"/>
        </w:rPr>
        <w:t>An End-to-End Multi-Model Computer Vision Proposed Framework for Intelligent Transportation Infrastructure</w:t>
      </w:r>
    </w:p>
    <w:p>
      <w:pPr>
        <w:spacing w:after="480"/>
        <w:pBdr>
          <w:bottom w:val="single" w:sz="6" w:space="1" w:color="1F4E79"/>
        </w:pBdr>
      </w:pPr>
    </w:p>
    <w:p>
      <w:pPr>
        <w:keepNext/>
        <w:spacing w:before="360" w:after="120"/>
      </w:pPr>
      <w:r>
        <w:rPr>
          <w:rFonts w:ascii="Arial" w:hAnsi="Arial"/>
          <w:b/>
          <w:color w:val="1F4E79"/>
          <w:sz w:val="32"/>
        </w:rPr>
        <w:t>1. The Problem Space</w:t>
      </w:r>
    </w:p>
    <w:p>
      <w:r>
        <w:t>If you spend even ten minutes observing any typical urban or semi-urban road junction in India, the breakdown of traffic discipline becomes glaringly obvious. Dangerous infractions like riding motorcycles without a safety helmet, carrying two or more pillion passengers (commonly known as triple riding), completely ignoring red lights at traffic intersections, encroaching onto civilian footpaths, and treating non-parking areas as permanent parking slots are happening around the clock. These behaviors do not just represent legal violations — they are major safety risks that lead directly to traffic jams, pedestrian displacement, injuries, and fatal accidents on a massive scale.</w:t>
      </w:r>
    </w:p>
    <w:p>
      <w:r>
        <w:t>The core breakdown isn't necessarily a lack of legal framework, but rather an enforcement bottleneck. Standard traffic law enforcement relies almost completely on having traffic officers physically present at a specific junction at the exact moment a violation occurs. As student engineers analyzing this, it's clear that human-centric enforcement simply cannot scale up to meet the demands of an entire city 24/7. With thousands of intersections and millions of active vehicles, human monitoring inevitably leaves blind spots. The vast majority of reckless road users pull off these maneuvers with absolute impunity because they realize the odds of getting caught are remarkably low. This ongoing lack of enforcement solidifies dangerous habits and normalizes traffic violations as standard street behavior.</w:t>
      </w:r>
    </w:p>
    <w:p>
      <w:pPr>
        <w:keepNext/>
        <w:spacing w:before="360" w:after="120"/>
      </w:pPr>
      <w:r>
        <w:rPr>
          <w:rFonts w:ascii="Arial" w:hAnsi="Arial"/>
          <w:b/>
          <w:color w:val="1F4E79"/>
          <w:sz w:val="32"/>
        </w:rPr>
        <w:t>2. Our Core Architectural Conceptual Framework</w:t>
      </w:r>
    </w:p>
    <w:p>
      <w:r>
        <w:t>To bridge this gap, our team set out to construct an idea for an automated, intelligent, camera-driven traffic monitoring and enforcement system. Our primary conceptual goal is to process video feeds streaming from standard city CCTV or junction cameras in real-time, scanning for infractions and automatically logging validated incidents without requiring a human operator to constantly watch the monitors.</w:t>
      </w:r>
    </w:p>
    <w:p>
      <w:r>
        <w:t>When we initially started brainstorming how to model this problem, we realized that trying to engineer a single monolithic deep learning model to handle every single variable on the road was a bad approach. Training one gigantic model to simultaneously track multi-class vehicles, calculate distances, read alphanumeric license text, and evaluate rider posture would require an overwhelming volume of complex training data, and fine-tuning it would be incredibly hard. If one feature failed, the whole system would have to be brought down.</w:t>
      </w:r>
    </w:p>
    <w:p>
      <w:r>
        <w:t>Instead of taking that monolithic path, our proposal adopts a modular design principle. We break our proposed system pipeline down into an array of small, specialized, highly narrow computer vision models intended to work together in a structured chain. Each distinct neural network is isolated to execute exactly one task with high efficiency. When you orchestrate their individual outputs sequentially, they assemble a comprehensive, highly reliable contextual understanding of the entire traffic junction. This proposed division of labor covers every variable: scene layout mapping, traffic signal state classification, helmet usage compliance, passenger count verification, and crisp license plate character extraction.</w:t>
      </w:r>
    </w:p>
    <w:p>
      <w:pPr>
        <w:keepNext/>
        <w:spacing w:before="360" w:after="120"/>
      </w:pPr>
      <w:r>
        <w:rPr>
          <w:rFonts w:ascii="Arial" w:hAnsi="Arial"/>
          <w:b/>
          <w:color w:val="1F4E79"/>
          <w:sz w:val="32"/>
        </w:rPr>
        <w:t>3. Proposed Software Architecture &amp; Technical Stack Idea</w:t>
      </w:r>
    </w:p>
    <w:p>
      <w:r>
        <w:t>To outline our conceptual design framework, we focused on planning an efficient runtime pipeline. We purposefully selected open-source libraries that would let us write clean Python logic while keeping the processing fast enough to run efficiently on standard hardware. Below is the proposed technology stack:</w:t>
      </w:r>
    </w:p>
    <w:p>
      <w:pPr>
        <w:pStyle w:val="ListBullet"/>
        <w:spacing w:after="80"/>
      </w:pPr>
      <w:r>
        <w:rPr>
          <w:b/>
          <w:color w:val="1F4E79"/>
        </w:rPr>
        <w:t xml:space="preserve">FastAPI: </w:t>
      </w:r>
      <w:r>
        <w:t>Acts as the web framework and application shell. It is intended to manage application startup and shutdown lifecycle events, which would automatically spin up and spin down our heavy background analytical routines.</w:t>
      </w:r>
    </w:p>
    <w:p>
      <w:pPr>
        <w:pStyle w:val="ListBullet"/>
        <w:spacing w:after="80"/>
      </w:pPr>
      <w:r>
        <w:rPr>
          <w:b/>
          <w:color w:val="1F4E79"/>
        </w:rPr>
        <w:t xml:space="preserve">OpenCV (cv2): </w:t>
      </w:r>
      <w:r>
        <w:t>The data-ingestion core. It would interface directly with video streams, capturing raw frames sequentially and handling the necessary spatial array modifications like scaling down to target dimensions and switching channels.</w:t>
      </w:r>
    </w:p>
    <w:p>
      <w:pPr>
        <w:pStyle w:val="ListBullet"/>
        <w:spacing w:after="80"/>
      </w:pPr>
      <w:r>
        <w:rPr>
          <w:b/>
          <w:color w:val="1F4E79"/>
        </w:rPr>
        <w:t xml:space="preserve">ONNX Runtime: </w:t>
      </w:r>
      <w:r>
        <w:t>Our proposed primary execution engine for deep learning model inference. The design proposes exporting trained neural network files out of their native development environments into the unified .onnx format. Running them via ONNX Runtime using the standard CPU execution provider would keep the inference loop fast and stable without absolute reliance on high-end desktop GPUs.</w:t>
      </w:r>
    </w:p>
    <w:p>
      <w:pPr>
        <w:pStyle w:val="ListBullet"/>
        <w:spacing w:after="80"/>
      </w:pPr>
      <w:r>
        <w:rPr>
          <w:b/>
          <w:color w:val="1F4E79"/>
        </w:rPr>
        <w:t xml:space="preserve">PaddleOCR: </w:t>
      </w:r>
      <w:r>
        <w:t>A lightweight text recognition engine intended to extract alphanumeric text from targeted license plate image crops. It is selected for its excellent out-of-the-box accuracy for localized, non-standard, and variable font styles often found on regional number plates.</w:t>
      </w:r>
    </w:p>
    <w:p>
      <w:pPr>
        <w:pStyle w:val="ListBullet"/>
        <w:spacing w:after="80"/>
      </w:pPr>
      <w:r>
        <w:rPr>
          <w:b/>
          <w:color w:val="1F4E79"/>
        </w:rPr>
        <w:t xml:space="preserve">NumPy: </w:t>
      </w:r>
      <w:r>
        <w:t>Handles the fast multi-dimensional vector math. The system design relies on it for tracking structural vector trajectories, determining coordinate distance offsets, and formatting structural image matrices into normalized float32 tensors required by the ONNX engines.</w:t>
      </w:r>
    </w:p>
    <w:p>
      <w:pPr>
        <w:pStyle w:val="ListBullet"/>
        <w:spacing w:after="80"/>
      </w:pPr>
      <w:r>
        <w:rPr>
          <w:b/>
          <w:color w:val="1F4E79"/>
        </w:rPr>
        <w:t xml:space="preserve">SciPy: </w:t>
      </w:r>
      <w:r>
        <w:t>Brings in advanced algorithmic computational modules. Specifically, the design utilizes its linear sum assignment solver (the Hungarian algorithm) to handle spatial tracking data calculations.</w:t>
      </w:r>
    </w:p>
    <w:p>
      <w:pPr>
        <w:pStyle w:val="ListBullet"/>
        <w:spacing w:after="80"/>
      </w:pPr>
      <w:r>
        <w:rPr>
          <w:b/>
          <w:color w:val="1F4E79"/>
        </w:rPr>
        <w:t xml:space="preserve">SQLAlchemy &amp; SQLite: </w:t>
      </w:r>
      <w:r>
        <w:t>The persistence layer. Verified violations would be safely logged to a local SQLite database file (traffic_enforcement_system.db) via structured relational mappings, making it easy to query records later.</w:t>
      </w:r>
    </w:p>
    <w:p>
      <w:pPr>
        <w:pStyle w:val="ListBullet"/>
        <w:spacing w:after="80"/>
      </w:pPr>
      <w:r>
        <w:rPr>
          <w:b/>
          <w:color w:val="1F4E79"/>
        </w:rPr>
        <w:t xml:space="preserve">Python Threading: </w:t>
      </w:r>
      <w:r>
        <w:t>To prevent heavy frame processing from freezing the application, our design decouples the system using multi-threading. The core frame parsing and neural network execution pipeline is envisioned to run continuously inside an independent, non-blocking background daemon thread.</w:t>
      </w:r>
    </w:p>
    <w:p>
      <w:pPr>
        <w:keepNext/>
        <w:spacing w:before="360" w:after="120"/>
      </w:pPr>
      <w:r>
        <w:rPr>
          <w:rFonts w:ascii="Arial" w:hAnsi="Arial"/>
          <w:b/>
          <w:color w:val="1F4E79"/>
          <w:sz w:val="32"/>
        </w:rPr>
        <w:t>4. Step-by-Step Proposed Processing Pipeline &amp; Orchestration</w:t>
      </w:r>
    </w:p>
    <w:p>
      <w:r>
        <w:t>Our conceptual backend architecture doesn't use standard request-response routes for its primary work. Instead, it relies on a theoretical continuous background processing pipeline. When a video stream is fed into the proposed system, each frame is designed to go through a strict sequence of steps to detect violations:</w:t>
      </w:r>
    </w:p>
    <w:p>
      <w:pPr>
        <w:pStyle w:val="ListBullet"/>
        <w:spacing w:after="80"/>
      </w:pPr>
      <w:r>
        <w:rPr>
          <w:b/>
          <w:color w:val="1F4E79"/>
        </w:rPr>
        <w:t xml:space="preserve">Frame Extraction and Conditioning: </w:t>
      </w:r>
      <w:r>
        <w:t>OpenCV captures the raw frame from the source. The matrix is resized to 640×640 pixels, transformed from standard BGR format to RGB, converted to a channel-first sequence, and normalized so its pixel values range from 0.0 to 1.0 to match the intended ONNX input configurations.</w:t>
      </w:r>
    </w:p>
    <w:p>
      <w:pPr>
        <w:pStyle w:val="ListBullet"/>
        <w:spacing w:after="80"/>
      </w:pPr>
      <w:r>
        <w:rPr>
          <w:b/>
          <w:color w:val="1F4E79"/>
        </w:rPr>
        <w:t xml:space="preserve">Signal State Assessment: </w:t>
      </w:r>
      <w:r>
        <w:t>The conditioned matrix goes straight to the specialized signal model, which determines if the light is currently RED or GREEN. This state is saved in memory to evaluate all vehicle boxes detected within that exact frame.</w:t>
      </w:r>
    </w:p>
    <w:p>
      <w:pPr>
        <w:pStyle w:val="ListBullet"/>
        <w:spacing w:after="80"/>
      </w:pPr>
      <w:r>
        <w:rPr>
          <w:b/>
          <w:color w:val="1F4E79"/>
        </w:rPr>
        <w:t xml:space="preserve">Broad Scene Segmentation: </w:t>
      </w:r>
      <w:r>
        <w:t>The same frame matrix is evaluated by the primary scene model. Its output gives coordinate boxes for three categories: active vehicles (cars, bikes, autos, trucks, buses), footpath boundaries, and designated parking areas. The design discards low-confidence detections to eliminate background noise, and then scales the valid coordinates back up to match the original video dimensions.</w:t>
      </w:r>
    </w:p>
    <w:p>
      <w:pPr>
        <w:pStyle w:val="ListBullet"/>
        <w:spacing w:after="80"/>
      </w:pPr>
      <w:r>
        <w:rPr>
          <w:b/>
          <w:color w:val="1F4E79"/>
        </w:rPr>
        <w:t xml:space="preserve">Spatial Tracking via ByteTrack: </w:t>
      </w:r>
      <w:r>
        <w:t>Rather than evaluating frames in isolation, the design incorporates a ByteTrack-style tracking system to maintain vehicle identities across frames. First, a constant-velocity Kalman filter projects existing vehicle tracks forward to predict their new positions. High-confidence detections are matched to these predictions using Intersection-over-Union (IoU) overlap via the Hungarian assignment algorithm. Low-confidence detections are then matched against any remaining unmatched tracks to prevent the system from losing track of a vehicle if it is briefly hidden from view.</w:t>
      </w:r>
    </w:p>
    <w:p>
      <w:pPr>
        <w:pStyle w:val="ListBullet"/>
        <w:spacing w:after="80"/>
      </w:pPr>
      <w:r>
        <w:rPr>
          <w:b/>
          <w:color w:val="1F4E79"/>
        </w:rPr>
        <w:t xml:space="preserve">Automated Traffic Rule Evaluation: </w:t>
      </w:r>
      <w:r>
        <w:t>For every uniquely identified vehicle track, the proposed system logic evaluates four distinct rules: Red Light Crossing, Wrong-Direction Driving, Footpath Encroachment, and Illegal Long-Term Parking.</w:t>
      </w:r>
    </w:p>
    <w:p>
      <w:pPr>
        <w:pStyle w:val="ListBullet"/>
        <w:spacing w:after="80"/>
      </w:pPr>
      <w:r>
        <w:rPr>
          <w:b/>
          <w:color w:val="1F4E79"/>
        </w:rPr>
        <w:t xml:space="preserve">Targeted Motorcycle Inspection: </w:t>
      </w:r>
      <w:r>
        <w:t>If a vehicle track is categorized as a motorcycle, its cropped image region is immediately forwarded to two specialized models. The Triple Riding Model counts the occupants, and the Helmet Model checks if the riders have safety helmets on. Triple riding flags take absolute priority in the planned logging logic.</w:t>
      </w:r>
    </w:p>
    <w:p>
      <w:pPr>
        <w:pStyle w:val="ListBullet"/>
        <w:spacing w:after="80"/>
      </w:pPr>
      <w:r>
        <w:rPr>
          <w:b/>
          <w:color w:val="1F4E79"/>
        </w:rPr>
        <w:t xml:space="preserve">Plate Localization and Character Extraction: </w:t>
      </w:r>
      <w:r>
        <w:t>If any model flags a violation, the system design crops the vehicle's image and runs it through a license plate detection model. This locates the precise boundary of the number plate, which is then passed to PaddleOCR to extract the alphanumeric text. If the OCR text is under four characters or fails to resolve, it defaults to 'UNKNOWN'.</w:t>
      </w:r>
    </w:p>
    <w:p>
      <w:pPr>
        <w:pStyle w:val="ListBullet"/>
        <w:spacing w:after="80"/>
      </w:pPr>
      <w:r>
        <w:rPr>
          <w:b/>
          <w:color w:val="1F4E79"/>
        </w:rPr>
        <w:t xml:space="preserve">Relational Database Logging: </w:t>
      </w:r>
      <w:r>
        <w:t>The confirmed infraction is saved to the proposed local SQLite database as a new row containing the track ID, specific violation type, parsed license characters, and an automated timestamp.</w:t>
      </w:r>
    </w:p>
    <w:p>
      <w:pPr>
        <w:keepNext/>
        <w:spacing w:before="360" w:after="120"/>
      </w:pPr>
      <w:r>
        <w:rPr>
          <w:rFonts w:ascii="Arial" w:hAnsi="Arial"/>
          <w:b/>
          <w:color w:val="1F4E79"/>
          <w:sz w:val="32"/>
        </w:rPr>
        <w:t>5. Dataset Engineering &amp; Data Requirements (Conceptual Design)</w:t>
      </w:r>
    </w:p>
    <w:p>
      <w:r>
        <w:t>As a student team conceptualizing this system, we recognize that deep learning models are only as good as the data used to train them. Because our proposed pipeline relies on five separate models, we have mapped out distinct dataset requirements for each specific task. To ensure the envisioned system works reliably in the real world, these proposed datasets must include typical Indian road challenges, such as diverse weather conditions, crowded traffic, non-standard signage, and varied lighting across day and night.</w:t>
      </w:r>
    </w:p>
    <w:p>
      <w:pPr>
        <w:keepNext/>
        <w:spacing w:before="280" w:after="80"/>
      </w:pPr>
      <w:r>
        <w:rPr>
          <w:rFonts w:ascii="Arial" w:hAnsi="Arial"/>
          <w:b/>
          <w:color w:val="5A738E"/>
          <w:sz w:val="26"/>
        </w:rPr>
        <w:t>5.1 Scene Detection Dataset Plan</w:t>
      </w:r>
    </w:p>
    <w:p>
      <w:r>
        <w:t>This planned dataset provides the foundation for our pipeline, teaching the system to map out the road and classify its users. It requires high-resolution images from typical traffic junction viewpoints (such as pole-mounted CCTV angles).</w:t>
      </w:r>
    </w:p>
    <w:p>
      <w:r>
        <w:t>• Target Classes: Car, Motorcycle/Scooter, Auto-Rickshaw, Bus, Truck, Bicycle, Footpath Polygon, Designated Parking Zone Polygon.</w:t>
      </w:r>
    </w:p>
    <w:p>
      <w:r>
        <w:t>• Annotation Format: Bounding boxes (coordinates [x_min, y_min, x_max, y_max]) for all vehicle types, paired with semantic segmentation masks or coordinate polygons for footpath areas and parking zones.</w:t>
      </w:r>
    </w:p>
    <w:p>
      <w:r>
        <w:t>• Data Diversity &amp; Edge Cases: Images must capture dense, overlapping traffic, variations in daylight, heavy rain reflection, and varied infrastructure layouts (such as divided main roads versus unstructured side streets).</w:t>
      </w:r>
    </w:p>
    <w:p>
      <w:pPr>
        <w:keepNext/>
        <w:spacing w:before="280" w:after="80"/>
      </w:pPr>
      <w:r>
        <w:rPr>
          <w:rFonts w:ascii="Arial" w:hAnsi="Arial"/>
          <w:b/>
          <w:color w:val="5A738E"/>
          <w:sz w:val="26"/>
        </w:rPr>
        <w:t>5.2 Traffic Signal State Dataset Plan</w:t>
      </w:r>
    </w:p>
    <w:p>
      <w:r>
        <w:t>This planned dataset is intended to train our specialized classification network to identify the current traffic light state. It helps the system isolate small signal boxes from complex background environments like neon store signs and streetlights.</w:t>
      </w:r>
    </w:p>
    <w:p>
      <w:r>
        <w:t>• Target Classes: RED Signal State, GREEN Signal State, YELLOW Signal State, Unknown/Unlit State.</w:t>
      </w:r>
    </w:p>
    <w:p>
      <w:r>
        <w:t>• Annotation Format: Image classification labels (0 for Red, 1 for Green, etc.) applied to tightly cropped images of traffic light housings, or bounding boxes specifying where the active signal bulb is located.</w:t>
      </w:r>
    </w:p>
    <w:p>
      <w:r>
        <w:t>• Data Diversity &amp; Edge Cases: It is critical to include images with extreme sun glare, night conditions, rusted or non-standard vertical housings, and partially obscured or broken LED arrays.</w:t>
      </w:r>
    </w:p>
    <w:p>
      <w:pPr>
        <w:keepNext/>
        <w:spacing w:before="280" w:after="80"/>
      </w:pPr>
      <w:r>
        <w:rPr>
          <w:rFonts w:ascii="Arial" w:hAnsi="Arial"/>
          <w:b/>
          <w:color w:val="5A738E"/>
          <w:sz w:val="26"/>
        </w:rPr>
        <w:t>5.3 Rider Helmet Compliance Dataset Plan</w:t>
      </w:r>
    </w:p>
    <w:p>
      <w:r>
        <w:t>This planned dataset focuses entirely on motorcycle crops, intending to train the system to verify if riders and pillions are wearing safety helmets.</w:t>
      </w:r>
    </w:p>
    <w:p>
      <w:r>
        <w:t>• Target Classes: Helmet-Compliant Rider, Non-Compliant Rider (Bare Head), Cap/Turban Wearer (to avoid false positives).</w:t>
      </w:r>
    </w:p>
    <w:p>
      <w:r>
        <w:t>• Annotation Format: Object detection bounding boxes focused on the rider's head area, or fine-grained binary classification labels applied to close-up crops of the motorcycle riders.</w:t>
      </w:r>
    </w:p>
    <w:p>
      <w:r>
        <w:t>• Data Diversity &amp; Edge Cases: The dataset must include diverse helmet designs (full-face, half-face, construction helmets, sports helmets), different headwear styles, and images taken from front, side, and rear camera angles.</w:t>
      </w:r>
    </w:p>
    <w:p>
      <w:pPr>
        <w:keepNext/>
        <w:spacing w:before="280" w:after="80"/>
      </w:pPr>
      <w:r>
        <w:rPr>
          <w:rFonts w:ascii="Arial" w:hAnsi="Arial"/>
          <w:b/>
          <w:color w:val="5A738E"/>
          <w:sz w:val="26"/>
        </w:rPr>
        <w:t>5.4 Triple Riding Overload Dataset Plan</w:t>
      </w:r>
    </w:p>
    <w:p>
      <w:r>
        <w:t>This planned dataset would help the system analyze passenger distribution on two-wheelers to detect dangerous overcrowding.</w:t>
      </w:r>
    </w:p>
    <w:p>
      <w:r>
        <w:t>• Target Classes: Normal Occupancy (Single or Double Riding), Overloaded Occupancy (Triple Riding or More).</w:t>
      </w:r>
    </w:p>
    <w:p>
      <w:r>
        <w:t>• Annotation Format: Classification labels applied to full motorcycle crops, or individual human bounding boxes attached to a single bike instance to count passengers accurately.</w:t>
      </w:r>
    </w:p>
    <w:p>
      <w:r>
        <w:t>• Data Diversity &amp; Edge Cases: Must include situations like parents riding with small children squeezed between them, riders carrying bulky cargo, and tight overlapping traffic where passengers from a trailing vehicle look like they are on the leading bike.</w:t>
      </w:r>
    </w:p>
    <w:p>
      <w:pPr>
        <w:keepNext/>
        <w:spacing w:before="280" w:after="80"/>
      </w:pPr>
      <w:r>
        <w:rPr>
          <w:rFonts w:ascii="Arial" w:hAnsi="Arial"/>
          <w:b/>
          <w:color w:val="5A738E"/>
          <w:sz w:val="26"/>
        </w:rPr>
        <w:t>5.5 License Plate Localization &amp; OCR Dataset Plan</w:t>
      </w:r>
    </w:p>
    <w:p>
      <w:r>
        <w:t>This planned dataset handles vehicle identification, aiming to train the system to find and read alphanumeric license text.</w:t>
      </w:r>
    </w:p>
    <w:p>
      <w:r>
        <w:t>• Target Classes: License Plate Area (Bounding Box), Alphanumeric Characters (A-Z, 0-9).</w:t>
      </w:r>
    </w:p>
    <w:p>
      <w:r>
        <w:t>• Annotation Format: Two-stage annotations: precise bounding boxes around the plate rectangle, paired with text string labels for optical character recognition.</w:t>
      </w:r>
    </w:p>
    <w:p>
      <w:r>
        <w:t>• Data Diversity &amp; Edge Cases: Crucial for handling diverse plate variations: standard white/yellow regional plates, multi-line layouts, non-standard fonts, broken text, mud-splattered plates, and poor lighting conditions at night.</w:t>
      </w:r>
    </w:p>
    <w:p>
      <w:pPr>
        <w:keepNext/>
        <w:spacing w:before="360" w:after="120"/>
      </w:pPr>
      <w:r>
        <w:rPr>
          <w:rFonts w:ascii="Arial" w:hAnsi="Arial"/>
          <w:b/>
          <w:color w:val="1F4E79"/>
          <w:sz w:val="32"/>
        </w:rPr>
        <w:t>6. Violation Rules Logic &amp; Relational Schema Design</w:t>
      </w:r>
    </w:p>
    <w:p>
      <w:r>
        <w:t>The underlying theoretical business logic converts planned tracking coordinates and model classifications into legally actionable violation records using clear spatial and temporal rules:</w:t>
      </w:r>
    </w:p>
    <w:p>
      <w:pPr>
        <w:pStyle w:val="ListBullet"/>
        <w:spacing w:after="80"/>
      </w:pPr>
      <w:r>
        <w:rPr>
          <w:b/>
          <w:color w:val="1F4E79"/>
        </w:rPr>
        <w:t xml:space="preserve">RED_LIGHT_CROSSING: </w:t>
      </w:r>
      <w:r>
        <w:t>Triggered when the signal status is classified as RED and a vehicle's bounding box base crosses a predefined stop-line coordinate matrix between two consecutive video frames.</w:t>
      </w:r>
    </w:p>
    <w:p>
      <w:pPr>
        <w:pStyle w:val="ListBullet"/>
        <w:spacing w:after="80"/>
      </w:pPr>
      <w:r>
        <w:rPr>
          <w:b/>
          <w:color w:val="1F4E79"/>
        </w:rPr>
        <w:t xml:space="preserve">WRONG_DIRECTION: </w:t>
      </w:r>
      <w:r>
        <w:t>Evaluates the vehicle's running motion vector against the legal direction vector defined for that lane. If the dot product indicates the vehicle is moving against traffic, an infraction is flagged.</w:t>
      </w:r>
    </w:p>
    <w:p>
      <w:pPr>
        <w:pStyle w:val="ListBullet"/>
        <w:spacing w:after="80"/>
      </w:pPr>
      <w:r>
        <w:rPr>
          <w:b/>
          <w:color w:val="1F4E79"/>
        </w:rPr>
        <w:t xml:space="preserve">FOOTPATH_VIOLATION: </w:t>
      </w:r>
      <w:r>
        <w:t>Triggered if a vehicle's ground center point falls within the coordinate polygon mask mapped out as a pedestrian footpath by the scene model.</w:t>
      </w:r>
    </w:p>
    <w:p>
      <w:pPr>
        <w:pStyle w:val="ListBullet"/>
        <w:spacing w:after="80"/>
      </w:pPr>
      <w:r>
        <w:rPr>
          <w:b/>
          <w:color w:val="1F4E79"/>
        </w:rPr>
        <w:t xml:space="preserve">ILLEGAL_PARKING: </w:t>
      </w:r>
      <w:r>
        <w:t>Triggered if a vehicle track stays stationary outside any marked parking zone for over 60 seconds. An automated cooldown timer prevents duplicate entries for the same stationary vehicle.</w:t>
      </w:r>
    </w:p>
    <w:p>
      <w:pPr>
        <w:pStyle w:val="ListBullet"/>
        <w:spacing w:after="80"/>
      </w:pPr>
      <w:r>
        <w:rPr>
          <w:b/>
          <w:color w:val="1F4E79"/>
        </w:rPr>
        <w:t xml:space="preserve">NO_HELMET: </w:t>
      </w:r>
      <w:r>
        <w:t>Flagged when the specialized helmet classification model identifies a motorcycle rider without a safety helmet.</w:t>
      </w:r>
    </w:p>
    <w:p>
      <w:pPr>
        <w:pStyle w:val="ListBullet"/>
        <w:spacing w:after="80"/>
      </w:pPr>
      <w:r>
        <w:rPr>
          <w:b/>
          <w:color w:val="1F4E79"/>
        </w:rPr>
        <w:t xml:space="preserve">TRIPLE_RIDING: </w:t>
      </w:r>
      <w:r>
        <w:t>Flagged when the passenger detection model counts more than two occupants on a two-wheeler. This check takes absolute priority over helmet checks.</w:t>
      </w:r>
    </w:p>
    <w:p>
      <w:r>
        <w:t>To store these incidents, our proposed database schema uses a clean relational design. Below is the planned layout of the database table:</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1F4E79"/>
          </w:tcPr>
          <w:p>
            <w:pPr>
              <w:jc w:val="left"/>
            </w:pPr>
            <w:r>
              <w:rPr>
                <w:rFonts w:ascii="Arial" w:hAnsi="Arial"/>
                <w:b/>
                <w:color w:val="FFFFFF"/>
                <w:sz w:val="20"/>
              </w:rPr>
              <w:t>Field Name</w:t>
            </w:r>
          </w:p>
        </w:tc>
        <w:tc>
          <w:tcPr>
            <w:tcW w:type="dxa" w:w="2160"/>
            <w:shd w:fill="1F4E79"/>
          </w:tcPr>
          <w:p>
            <w:pPr>
              <w:jc w:val="left"/>
            </w:pPr>
            <w:r>
              <w:rPr>
                <w:rFonts w:ascii="Arial" w:hAnsi="Arial"/>
                <w:b/>
                <w:color w:val="FFFFFF"/>
                <w:sz w:val="20"/>
              </w:rPr>
              <w:t>Data Type</w:t>
            </w:r>
          </w:p>
        </w:tc>
        <w:tc>
          <w:tcPr>
            <w:tcW w:type="dxa" w:w="4608"/>
            <w:shd w:fill="1F4E79"/>
          </w:tcPr>
          <w:p>
            <w:pPr>
              <w:jc w:val="left"/>
            </w:pPr>
            <w:r>
              <w:rPr>
                <w:rFonts w:ascii="Arial" w:hAnsi="Arial"/>
                <w:b/>
                <w:color w:val="FFFFFF"/>
                <w:sz w:val="20"/>
              </w:rPr>
              <w:t>Functional Description</w:t>
            </w:r>
          </w:p>
        </w:tc>
      </w:tr>
      <w:tr>
        <w:tc>
          <w:tcPr>
            <w:tcW w:type="dxa" w:w="2160"/>
            <w:tcBorders>
              <w:top w:val="single" w:sz="4" w:space="0" w:color="D3D3D3"/>
              <w:bottom w:val="single" w:sz="4" w:space="0" w:color="D3D3D3"/>
              <w:left w:val="none"/>
              <w:right w:val="none"/>
            </w:tcBorders>
          </w:tcPr>
          <w:p>
            <w:pPr>
              <w:spacing w:before="80" w:after="80"/>
            </w:pPr>
            <w:r>
              <w:rPr>
                <w:rFonts w:ascii="Arial" w:hAnsi="Arial"/>
                <w:sz w:val="19"/>
              </w:rPr>
              <w:t>id</w:t>
            </w:r>
          </w:p>
        </w:tc>
        <w:tc>
          <w:tcPr>
            <w:tcW w:type="dxa" w:w="2160"/>
            <w:tcBorders>
              <w:top w:val="single" w:sz="4" w:space="0" w:color="D3D3D3"/>
              <w:bottom w:val="single" w:sz="4" w:space="0" w:color="D3D3D3"/>
              <w:left w:val="none"/>
              <w:right w:val="none"/>
            </w:tcBorders>
          </w:tcPr>
          <w:p>
            <w:pPr>
              <w:spacing w:before="80" w:after="80"/>
            </w:pPr>
            <w:r>
              <w:rPr>
                <w:rFonts w:ascii="Arial" w:hAnsi="Arial"/>
                <w:sz w:val="19"/>
              </w:rPr>
              <w:t>INTEGER (PK)</w:t>
            </w:r>
          </w:p>
        </w:tc>
        <w:tc>
          <w:tcPr>
            <w:tcW w:type="dxa" w:w="4608"/>
            <w:tcBorders>
              <w:top w:val="single" w:sz="4" w:space="0" w:color="D3D3D3"/>
              <w:bottom w:val="single" w:sz="4" w:space="0" w:color="D3D3D3"/>
              <w:left w:val="none"/>
              <w:right w:val="none"/>
            </w:tcBorders>
          </w:tcPr>
          <w:p>
            <w:pPr>
              <w:spacing w:before="80" w:after="80"/>
            </w:pPr>
            <w:r>
              <w:rPr>
                <w:rFonts w:ascii="Arial" w:hAnsi="Arial"/>
                <w:sz w:val="19"/>
              </w:rPr>
              <w:t>Autoincrementing primary key isolating each logged incident row.</w:t>
            </w:r>
          </w:p>
        </w:tc>
      </w:tr>
      <w:tr>
        <w:tc>
          <w:tcPr>
            <w:tcW w:type="dxa" w:w="2160"/>
            <w:tcBorders>
              <w:top w:val="single" w:sz="4" w:space="0" w:color="D3D3D3"/>
              <w:bottom w:val="single" w:sz="4" w:space="0" w:color="D3D3D3"/>
              <w:left w:val="none"/>
              <w:right w:val="none"/>
            </w:tcBorders>
            <w:shd w:fill="F9FAFB"/>
          </w:tcPr>
          <w:p>
            <w:pPr>
              <w:spacing w:before="80" w:after="80"/>
            </w:pPr>
            <w:r>
              <w:rPr>
                <w:rFonts w:ascii="Arial" w:hAnsi="Arial"/>
                <w:sz w:val="19"/>
              </w:rPr>
              <w:t>track_id</w:t>
            </w:r>
          </w:p>
        </w:tc>
        <w:tc>
          <w:tcPr>
            <w:tcW w:type="dxa" w:w="2160"/>
            <w:tcBorders>
              <w:top w:val="single" w:sz="4" w:space="0" w:color="D3D3D3"/>
              <w:bottom w:val="single" w:sz="4" w:space="0" w:color="D3D3D3"/>
              <w:left w:val="none"/>
              <w:right w:val="none"/>
            </w:tcBorders>
            <w:shd w:fill="F9FAFB"/>
          </w:tcPr>
          <w:p>
            <w:pPr>
              <w:spacing w:before="80" w:after="80"/>
            </w:pPr>
            <w:r>
              <w:rPr>
                <w:rFonts w:ascii="Arial" w:hAnsi="Arial"/>
                <w:sz w:val="19"/>
              </w:rPr>
              <w:t>INTEGER</w:t>
            </w:r>
          </w:p>
        </w:tc>
        <w:tc>
          <w:tcPr>
            <w:tcW w:type="dxa" w:w="4608"/>
            <w:tcBorders>
              <w:top w:val="single" w:sz="4" w:space="0" w:color="D3D3D3"/>
              <w:bottom w:val="single" w:sz="4" w:space="0" w:color="D3D3D3"/>
              <w:left w:val="none"/>
              <w:right w:val="none"/>
            </w:tcBorders>
            <w:shd w:fill="F9FAFB"/>
          </w:tcPr>
          <w:p>
            <w:pPr>
              <w:spacing w:before="80" w:after="80"/>
            </w:pPr>
            <w:r>
              <w:rPr>
                <w:rFonts w:ascii="Arial" w:hAnsi="Arial"/>
                <w:sz w:val="19"/>
              </w:rPr>
              <w:t>Unique tracking sequence assigned by ByteTrack to follow the vehicle.</w:t>
            </w:r>
          </w:p>
        </w:tc>
      </w:tr>
      <w:tr>
        <w:tc>
          <w:tcPr>
            <w:tcW w:type="dxa" w:w="2160"/>
            <w:tcBorders>
              <w:top w:val="single" w:sz="4" w:space="0" w:color="D3D3D3"/>
              <w:bottom w:val="single" w:sz="4" w:space="0" w:color="D3D3D3"/>
              <w:left w:val="none"/>
              <w:right w:val="none"/>
            </w:tcBorders>
          </w:tcPr>
          <w:p>
            <w:pPr>
              <w:spacing w:before="80" w:after="80"/>
            </w:pPr>
            <w:r>
              <w:rPr>
                <w:rFonts w:ascii="Arial" w:hAnsi="Arial"/>
                <w:sz w:val="19"/>
              </w:rPr>
              <w:t>violation_type</w:t>
            </w:r>
          </w:p>
        </w:tc>
        <w:tc>
          <w:tcPr>
            <w:tcW w:type="dxa" w:w="2160"/>
            <w:tcBorders>
              <w:top w:val="single" w:sz="4" w:space="0" w:color="D3D3D3"/>
              <w:bottom w:val="single" w:sz="4" w:space="0" w:color="D3D3D3"/>
              <w:left w:val="none"/>
              <w:right w:val="none"/>
            </w:tcBorders>
          </w:tcPr>
          <w:p>
            <w:pPr>
              <w:spacing w:before="80" w:after="80"/>
            </w:pPr>
            <w:r>
              <w:rPr>
                <w:rFonts w:ascii="Arial" w:hAnsi="Arial"/>
                <w:sz w:val="19"/>
              </w:rPr>
              <w:t>VARCHAR</w:t>
            </w:r>
          </w:p>
        </w:tc>
        <w:tc>
          <w:tcPr>
            <w:tcW w:type="dxa" w:w="4608"/>
            <w:tcBorders>
              <w:top w:val="single" w:sz="4" w:space="0" w:color="D3D3D3"/>
              <w:bottom w:val="single" w:sz="4" w:space="0" w:color="D3D3D3"/>
              <w:left w:val="none"/>
              <w:right w:val="none"/>
            </w:tcBorders>
          </w:tcPr>
          <w:p>
            <w:pPr>
              <w:spacing w:before="80" w:after="80"/>
            </w:pPr>
            <w:r>
              <w:rPr>
                <w:rFonts w:ascii="Arial" w:hAnsi="Arial"/>
                <w:sz w:val="19"/>
              </w:rPr>
              <w:t>String code tracking the exact rule broken (e.g., NO_HELMET).</w:t>
            </w:r>
          </w:p>
        </w:tc>
      </w:tr>
      <w:tr>
        <w:tc>
          <w:tcPr>
            <w:tcW w:type="dxa" w:w="2160"/>
            <w:tcBorders>
              <w:top w:val="single" w:sz="4" w:space="0" w:color="D3D3D3"/>
              <w:bottom w:val="single" w:sz="4" w:space="0" w:color="D3D3D3"/>
              <w:left w:val="none"/>
              <w:right w:val="none"/>
            </w:tcBorders>
            <w:shd w:fill="F9FAFB"/>
          </w:tcPr>
          <w:p>
            <w:pPr>
              <w:spacing w:before="80" w:after="80"/>
            </w:pPr>
            <w:r>
              <w:rPr>
                <w:rFonts w:ascii="Arial" w:hAnsi="Arial"/>
                <w:sz w:val="19"/>
              </w:rPr>
              <w:t>license_plate</w:t>
            </w:r>
          </w:p>
        </w:tc>
        <w:tc>
          <w:tcPr>
            <w:tcW w:type="dxa" w:w="2160"/>
            <w:tcBorders>
              <w:top w:val="single" w:sz="4" w:space="0" w:color="D3D3D3"/>
              <w:bottom w:val="single" w:sz="4" w:space="0" w:color="D3D3D3"/>
              <w:left w:val="none"/>
              <w:right w:val="none"/>
            </w:tcBorders>
            <w:shd w:fill="F9FAFB"/>
          </w:tcPr>
          <w:p>
            <w:pPr>
              <w:spacing w:before="80" w:after="80"/>
            </w:pPr>
            <w:r>
              <w:rPr>
                <w:rFonts w:ascii="Arial" w:hAnsi="Arial"/>
                <w:sz w:val="19"/>
              </w:rPr>
              <w:t>VARCHAR</w:t>
            </w:r>
          </w:p>
        </w:tc>
        <w:tc>
          <w:tcPr>
            <w:tcW w:type="dxa" w:w="4608"/>
            <w:tcBorders>
              <w:top w:val="single" w:sz="4" w:space="0" w:color="D3D3D3"/>
              <w:bottom w:val="single" w:sz="4" w:space="0" w:color="D3D3D3"/>
              <w:left w:val="none"/>
              <w:right w:val="none"/>
            </w:tcBorders>
            <w:shd w:fill="F9FAFB"/>
          </w:tcPr>
          <w:p>
            <w:pPr>
              <w:spacing w:before="80" w:after="80"/>
            </w:pPr>
            <w:r>
              <w:rPr>
                <w:rFonts w:ascii="Arial" w:hAnsi="Arial"/>
                <w:sz w:val="19"/>
              </w:rPr>
              <w:t>Extracted alphanumeric text characters, or 'UNKNOWN' if text is unreadable.</w:t>
            </w:r>
          </w:p>
        </w:tc>
      </w:tr>
      <w:tr>
        <w:tc>
          <w:tcPr>
            <w:tcW w:type="dxa" w:w="2160"/>
            <w:tcBorders>
              <w:top w:val="single" w:sz="4" w:space="0" w:color="D3D3D3"/>
              <w:bottom w:val="single" w:sz="4" w:space="0" w:color="D3D3D3"/>
              <w:left w:val="none"/>
              <w:right w:val="none"/>
            </w:tcBorders>
          </w:tcPr>
          <w:p>
            <w:pPr>
              <w:spacing w:before="80" w:after="80"/>
            </w:pPr>
            <w:r>
              <w:rPr>
                <w:rFonts w:ascii="Arial" w:hAnsi="Arial"/>
                <w:sz w:val="19"/>
              </w:rPr>
              <w:t>timestamp</w:t>
            </w:r>
          </w:p>
        </w:tc>
        <w:tc>
          <w:tcPr>
            <w:tcW w:type="dxa" w:w="2160"/>
            <w:tcBorders>
              <w:top w:val="single" w:sz="4" w:space="0" w:color="D3D3D3"/>
              <w:bottom w:val="single" w:sz="4" w:space="0" w:color="D3D3D3"/>
              <w:left w:val="none"/>
              <w:right w:val="none"/>
            </w:tcBorders>
          </w:tcPr>
          <w:p>
            <w:pPr>
              <w:spacing w:before="80" w:after="80"/>
            </w:pPr>
            <w:r>
              <w:rPr>
                <w:rFonts w:ascii="Arial" w:hAnsi="Arial"/>
                <w:sz w:val="19"/>
              </w:rPr>
              <w:t>DATETIME</w:t>
            </w:r>
          </w:p>
        </w:tc>
        <w:tc>
          <w:tcPr>
            <w:tcW w:type="dxa" w:w="4608"/>
            <w:tcBorders>
              <w:top w:val="single" w:sz="4" w:space="0" w:color="D3D3D3"/>
              <w:bottom w:val="single" w:sz="4" w:space="0" w:color="D3D3D3"/>
              <w:left w:val="none"/>
              <w:right w:val="none"/>
            </w:tcBorders>
          </w:tcPr>
          <w:p>
            <w:pPr>
              <w:spacing w:before="80" w:after="80"/>
            </w:pPr>
            <w:r>
              <w:rPr>
                <w:rFonts w:ascii="Arial" w:hAnsi="Arial"/>
                <w:sz w:val="19"/>
              </w:rPr>
              <w:t>The automated system timestamp recording exactly when the violation happened.</w:t>
            </w:r>
          </w:p>
        </w:tc>
      </w:tr>
    </w:tbl>
    <w:p>
      <w:pPr>
        <w:spacing w:after="240"/>
      </w:pPr>
    </w:p>
    <w:p>
      <w:pPr>
        <w:keepNext/>
        <w:spacing w:before="360" w:after="120"/>
      </w:pPr>
      <w:r>
        <w:rPr>
          <w:rFonts w:ascii="Arial" w:hAnsi="Arial"/>
          <w:b/>
          <w:color w:val="1F4E79"/>
          <w:sz w:val="32"/>
        </w:rPr>
        <w:t>7. System Concept Status, Architectural Vision, and Next Steps</w:t>
      </w:r>
    </w:p>
    <w:p>
      <w:r>
        <w:t>Right now, this project stands as a comprehensive conceptual framework and design proposal that theoretically validates our multi-model pipeline approach end-to-end. The integration layer, data routing, track matching logic, and violation tracking functions are planned to run smoothly and reliably as a cohesive unit.</w:t>
      </w:r>
    </w:p>
    <w:p>
      <w:pPr>
        <w:keepNext/>
        <w:spacing w:before="280" w:after="80"/>
      </w:pPr>
      <w:r>
        <w:rPr>
          <w:rFonts w:ascii="Arial" w:hAnsi="Arial"/>
          <w:b/>
          <w:color w:val="5A738E"/>
          <w:sz w:val="26"/>
        </w:rPr>
        <w:t>Implementation Note &amp; Architectural Considerations:</w:t>
      </w:r>
    </w:p>
    <w:p>
      <w:r>
        <w:t>Because this is an academic conceptual proposal, a few elements have been simplified in design. The scene model's class mappings are currently structured using placeholder indices. The system design targets a single video feed designated at startup and does not outline multi-stream scaling in its initial layer. Additionally, there are no active web API endpoints or front-end admin dashboards budgeted in this phase to view and manage the logged incidents. Finally, while the planned ByteTrack engine is highly accurate in theory, the concept acknowledges that physical occlusion could occasionally cause lost or swapped tracking IDs if a vehicle is completely hidden from view for an extended period, or if two vehicles cross paths too closely.</w:t>
      </w:r>
    </w:p>
    <w:p>
      <w:r>
        <w:t>To scale this proposed project idea up for real-world development, our next conceptual stages will focus on system hardening design. This includes planning optimizations to handle multi-camera streams concurrently, adding camera failover mechanisms into the architecture, and sketching out a secure web dashboard for traffic authorities. By structuring and mapping out our data and processing requirements, we have built a solid conceptual foundation proving that an automated multi-model traffic enforcement design is both highly practical and scalable.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