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omic Neue" w:hAnsi="Comic Neue" w:eastAsia="Comic Neue"/>
          <w:b/>
          <w:i w:val="0"/>
          <w:color w:val="1D4C83"/>
          <w:sz w:val="50"/>
        </w:rPr>
        <w:t>Cybersecurity Command Cheatsheet</w:t>
      </w:r>
    </w:p>
    <w:p>
      <w:pPr>
        <w:spacing w:after="160"/>
      </w:pPr>
      <w:r>
        <w:rPr>
          <w:rFonts w:ascii="Comic Neue" w:hAnsi="Comic Neue" w:eastAsia="Comic Neue"/>
          <w:b w:val="0"/>
          <w:i/>
          <w:color w:val="2D73A8"/>
          <w:sz w:val="22"/>
        </w:rPr>
        <w:t>A small, safe reference for learning paths: Windows, Linux, logs, networking, and local web labs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EAF6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i w:val="0"/>
                <w:color w:val="2D73A8"/>
                <w:sz w:val="16"/>
              </w:rPr>
              <w:t xml:space="preserve">NOTEBOOK STYLE  </w:t>
            </w:r>
            <w:r>
              <w:rPr>
                <w:rFonts w:ascii="Aptos" w:hAnsi="Aptos" w:eastAsia="Aptos"/>
                <w:b w:val="0"/>
                <w:i w:val="0"/>
                <w:color w:val="102637"/>
                <w:sz w:val="18"/>
              </w:rPr>
              <w:t>Handwriting-inspired typeset notes for printing and revision; not a scan of actual handwriting.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FFF1C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i w:val="0"/>
                <w:color w:val="9A6415"/>
                <w:sz w:val="16"/>
              </w:rPr>
              <w:t xml:space="preserve">SAFE USE  </w:t>
            </w:r>
            <w:r>
              <w:rPr>
                <w:rFonts w:ascii="Aptos" w:hAnsi="Aptos" w:eastAsia="Aptos"/>
                <w:b w:val="0"/>
                <w:i w:val="0"/>
                <w:color w:val="102637"/>
                <w:sz w:val="18"/>
              </w:rPr>
              <w:t>Use these commands on your own device, supplied sample files, and a local training app. Do not test public systems without explicit permission.</w:t>
            </w:r>
          </w:p>
        </w:tc>
      </w:tr>
    </w:tbl>
    <w:p>
      <w:pPr>
        <w:spacing w:after="0"/>
      </w:pPr>
    </w:p>
    <w:p>
      <w:pPr>
        <w:pStyle w:val="Heading1"/>
      </w:pPr>
      <w:r>
        <w:t>1. Windows basics (PowerShell)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5054"/>
            <w:shd w:fill="1026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Goal</w:t>
            </w:r>
          </w:p>
        </w:tc>
        <w:tc>
          <w:tcPr>
            <w:tcW w:type="dxa" w:w="5054"/>
            <w:shd w:fill="1026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Read-only command / example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See running processes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Get-Process | Sort-Object CPU -Descending | Select-Object -First 10 Name,Id,CPU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Read recent authentication events (permissions may be required)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Get-WinEvent -FilterHashtable @{LogName="Security"; Id=4624,4625} -MaxEvents 20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Read JSON training data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$data = Get-Content .\sample.json -Raw | ConvertFrom-Json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Find a word in a sample file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Select-String -Path .\sample.csv -Pattern "suspicious"</w:t>
            </w:r>
          </w:p>
        </w:tc>
      </w:tr>
    </w:tbl>
    <w:p>
      <w:pPr>
        <w:pStyle w:val="Heading1"/>
      </w:pPr>
      <w:r>
        <w:t>2. Linux basics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5054"/>
            <w:shd w:fill="1026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Goal</w:t>
            </w:r>
          </w:p>
        </w:tc>
        <w:tc>
          <w:tcPr>
            <w:tcW w:type="dxa" w:w="5054"/>
            <w:shd w:fill="1026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Command / example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Show addresses on your own device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ip addr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List listening sockets on your own device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ss -tulpn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Read recent warning-level journal entries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journalctl -p warning -n 50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Search a local log file for a word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grep -in "failed" sample.log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Count repeated first-column values (CSV must be simple)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cut -d, -f1 sample.csv | sort | uniq -c</w:t>
            </w:r>
          </w:p>
        </w:tc>
      </w:tr>
    </w:tbl>
    <w:p>
      <w:r>
        <w:br w:type="page"/>
      </w:r>
    </w:p>
    <w:p>
      <w:pPr>
        <w:pStyle w:val="Heading1"/>
      </w:pPr>
      <w:r>
        <w:t>3. Networking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5054"/>
            <w:shd w:fill="1026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Question</w:t>
            </w:r>
          </w:p>
        </w:tc>
        <w:tc>
          <w:tcPr>
            <w:tcW w:type="dxa" w:w="5054"/>
            <w:shd w:fill="1026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Safe example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What address does a public training domain resolve to?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nslookup example.com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What HTTP headers does my local training app return?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curl -I http://127.0.0.1:3000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What is a port?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A numbered endpoint used by a network service; do not assume an open port is a vulnerability.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What is DNS?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A naming system that helps map names to records such as IP addresses.</w:t>
            </w:r>
          </w:p>
        </w:tc>
      </w:tr>
    </w:tbl>
    <w:p>
      <w:pPr>
        <w:pStyle w:val="Heading1"/>
      </w:pPr>
      <w:r>
        <w:t>4. Log triage workflow</w:t>
      </w:r>
    </w:p>
    <w:p>
      <w:pPr>
        <w:spacing w:after="32"/>
        <w:ind w:left="346" w:hanging="346"/>
      </w:pPr>
      <w:r>
        <w:rPr>
          <w:rFonts w:ascii="Comic Neue" w:hAnsi="Comic Neue" w:eastAsia="Comic Neue"/>
          <w:b/>
          <w:i w:val="0"/>
          <w:color w:val="00B894"/>
          <w:sz w:val="20"/>
        </w:rPr>
        <w:t xml:space="preserve">1. </w:t>
      </w:r>
      <w:r>
        <w:rPr>
          <w:rFonts w:ascii="Comic Neue" w:hAnsi="Comic Neue" w:eastAsia="Comic Neue"/>
          <w:b w:val="0"/>
          <w:i w:val="0"/>
          <w:color w:val="1D4C83"/>
          <w:sz w:val="20"/>
        </w:rPr>
        <w:t>Record the time range and timezone.</w:t>
      </w:r>
    </w:p>
    <w:p>
      <w:pPr>
        <w:spacing w:after="32"/>
        <w:ind w:left="346" w:hanging="346"/>
      </w:pPr>
      <w:r>
        <w:rPr>
          <w:rFonts w:ascii="Comic Neue" w:hAnsi="Comic Neue" w:eastAsia="Comic Neue"/>
          <w:b/>
          <w:i w:val="0"/>
          <w:color w:val="00B894"/>
          <w:sz w:val="20"/>
        </w:rPr>
        <w:t xml:space="preserve">2. </w:t>
      </w:r>
      <w:r>
        <w:rPr>
          <w:rFonts w:ascii="Comic Neue" w:hAnsi="Comic Neue" w:eastAsia="Comic Neue"/>
          <w:b w:val="0"/>
          <w:i w:val="0"/>
          <w:color w:val="1D4C83"/>
          <w:sz w:val="20"/>
        </w:rPr>
        <w:t>Filter the provided synthetic sample to the event types relevant to the question.</w:t>
      </w:r>
    </w:p>
    <w:p>
      <w:pPr>
        <w:spacing w:after="32"/>
        <w:ind w:left="346" w:hanging="346"/>
      </w:pPr>
      <w:r>
        <w:rPr>
          <w:rFonts w:ascii="Comic Neue" w:hAnsi="Comic Neue" w:eastAsia="Comic Neue"/>
          <w:b/>
          <w:i w:val="0"/>
          <w:color w:val="00B894"/>
          <w:sz w:val="20"/>
        </w:rPr>
        <w:t xml:space="preserve">3. </w:t>
      </w:r>
      <w:r>
        <w:rPr>
          <w:rFonts w:ascii="Comic Neue" w:hAnsi="Comic Neue" w:eastAsia="Comic Neue"/>
          <w:b w:val="0"/>
          <w:i w:val="0"/>
          <w:color w:val="1D4C83"/>
          <w:sz w:val="20"/>
        </w:rPr>
        <w:t>Group by user, host, source, and outcome where useful.</w:t>
      </w:r>
    </w:p>
    <w:p>
      <w:pPr>
        <w:spacing w:after="32"/>
        <w:ind w:left="346" w:hanging="346"/>
      </w:pPr>
      <w:r>
        <w:rPr>
          <w:rFonts w:ascii="Comic Neue" w:hAnsi="Comic Neue" w:eastAsia="Comic Neue"/>
          <w:b/>
          <w:i w:val="0"/>
          <w:color w:val="00B894"/>
          <w:sz w:val="20"/>
        </w:rPr>
        <w:t xml:space="preserve">4. </w:t>
      </w:r>
      <w:r>
        <w:rPr>
          <w:rFonts w:ascii="Comic Neue" w:hAnsi="Comic Neue" w:eastAsia="Comic Neue"/>
          <w:b w:val="0"/>
          <w:i w:val="0"/>
          <w:color w:val="1D4C83"/>
          <w:sz w:val="20"/>
        </w:rPr>
        <w:t>Compare successful and failed activity with a baseline.</w:t>
      </w:r>
    </w:p>
    <w:p>
      <w:pPr>
        <w:spacing w:after="32"/>
        <w:ind w:left="346" w:hanging="346"/>
      </w:pPr>
      <w:r>
        <w:rPr>
          <w:rFonts w:ascii="Comic Neue" w:hAnsi="Comic Neue" w:eastAsia="Comic Neue"/>
          <w:b/>
          <w:i w:val="0"/>
          <w:color w:val="00B894"/>
          <w:sz w:val="20"/>
        </w:rPr>
        <w:t xml:space="preserve">5. </w:t>
      </w:r>
      <w:r>
        <w:rPr>
          <w:rFonts w:ascii="Comic Neue" w:hAnsi="Comic Neue" w:eastAsia="Comic Neue"/>
          <w:b w:val="0"/>
          <w:i w:val="0"/>
          <w:color w:val="1D4C83"/>
          <w:sz w:val="20"/>
        </w:rPr>
        <w:t>Keep raw events and note which filters you applied.</w:t>
      </w:r>
    </w:p>
    <w:p>
      <w:pPr>
        <w:spacing w:after="32"/>
        <w:ind w:left="346" w:hanging="346"/>
      </w:pPr>
      <w:r>
        <w:rPr>
          <w:rFonts w:ascii="Comic Neue" w:hAnsi="Comic Neue" w:eastAsia="Comic Neue"/>
          <w:b/>
          <w:i w:val="0"/>
          <w:color w:val="00B894"/>
          <w:sz w:val="20"/>
        </w:rPr>
        <w:t xml:space="preserve">6. </w:t>
      </w:r>
      <w:r>
        <w:rPr>
          <w:rFonts w:ascii="Comic Neue" w:hAnsi="Comic Neue" w:eastAsia="Comic Neue"/>
          <w:b w:val="0"/>
          <w:i w:val="0"/>
          <w:color w:val="1D4C83"/>
          <w:sz w:val="20"/>
        </w:rPr>
        <w:t>Write facts, hypotheses, unknowns, and next steps separately.</w:t>
      </w:r>
    </w:p>
    <w:p>
      <w:pPr>
        <w:pStyle w:val="Heading1"/>
      </w:pPr>
      <w:r>
        <w:t>5. Threat-hunting memory aid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E3FF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i w:val="0"/>
                <w:color w:val="00B894"/>
                <w:sz w:val="16"/>
              </w:rPr>
              <w:t xml:space="preserve">HYPOTHESIS → QUERY → VALIDATE → DOCUMENT  </w:t>
            </w:r>
            <w:r>
              <w:rPr>
                <w:rFonts w:ascii="Aptos" w:hAnsi="Aptos" w:eastAsia="Aptos"/>
                <w:b w:val="0"/>
                <w:i w:val="0"/>
                <w:color w:val="102637"/>
                <w:sz w:val="18"/>
              </w:rPr>
              <w:t>What would I expect if my hypothesis were true? What else could explain the same pattern? What data is missing?</w:t>
            </w:r>
          </w:p>
        </w:tc>
      </w:tr>
    </w:tbl>
    <w:p>
      <w:pPr>
        <w:spacing w:after="0"/>
      </w:pPr>
    </w:p>
    <w:p>
      <w:pPr>
        <w:pStyle w:val="Heading1"/>
      </w:pPr>
      <w:r>
        <w:t>6. Bug-bounty checklist</w:t>
      </w:r>
    </w:p>
    <w:p>
      <w:pPr>
        <w:pStyle w:val="ListBullet"/>
        <w:spacing w:after="30"/>
      </w:pPr>
      <w:r>
        <w:rPr>
          <w:rFonts w:ascii="Comic Neue" w:hAnsi="Comic Neue" w:eastAsia="Comic Neue"/>
          <w:b w:val="0"/>
          <w:i w:val="0"/>
          <w:color w:val="1D4C83"/>
          <w:sz w:val="20"/>
        </w:rPr>
        <w:t>Read the program brief, exact in-scope assets, exclusions, rate limits, and disclosure rules.</w:t>
      </w:r>
    </w:p>
    <w:p>
      <w:pPr>
        <w:pStyle w:val="ListBullet"/>
        <w:spacing w:after="30"/>
      </w:pPr>
      <w:r>
        <w:rPr>
          <w:rFonts w:ascii="Comic Neue" w:hAnsi="Comic Neue" w:eastAsia="Comic Neue"/>
          <w:b w:val="0"/>
          <w:i w:val="0"/>
          <w:color w:val="1D4C83"/>
          <w:sz w:val="20"/>
        </w:rPr>
        <w:t>Prefer official training platforms or a local lab for practice.</w:t>
      </w:r>
    </w:p>
    <w:p>
      <w:pPr>
        <w:pStyle w:val="ListBullet"/>
        <w:spacing w:after="30"/>
      </w:pPr>
      <w:r>
        <w:rPr>
          <w:rFonts w:ascii="Comic Neue" w:hAnsi="Comic Neue" w:eastAsia="Comic Neue"/>
          <w:b w:val="0"/>
          <w:i w:val="0"/>
          <w:color w:val="1D4C83"/>
          <w:sz w:val="20"/>
        </w:rPr>
        <w:t>Use minimal, non-destructive tests and demo accounts only.</w:t>
      </w:r>
    </w:p>
    <w:p>
      <w:pPr>
        <w:pStyle w:val="ListBullet"/>
        <w:spacing w:after="30"/>
      </w:pPr>
      <w:r>
        <w:rPr>
          <w:rFonts w:ascii="Comic Neue" w:hAnsi="Comic Neue" w:eastAsia="Comic Neue"/>
          <w:b w:val="0"/>
          <w:i w:val="0"/>
          <w:color w:val="1D4C83"/>
          <w:sz w:val="20"/>
        </w:rPr>
        <w:t>Stop if real user data or a production-side effect appears.</w:t>
      </w:r>
    </w:p>
    <w:p>
      <w:pPr>
        <w:pStyle w:val="ListBullet"/>
        <w:spacing w:after="30"/>
      </w:pPr>
      <w:r>
        <w:rPr>
          <w:rFonts w:ascii="Comic Neue" w:hAnsi="Comic Neue" w:eastAsia="Comic Neue"/>
          <w:b w:val="0"/>
          <w:i w:val="0"/>
          <w:color w:val="1D4C83"/>
          <w:sz w:val="20"/>
        </w:rPr>
        <w:t>Write a reproducible report and redact secrets, tokens, and personal data.</w:t>
      </w:r>
    </w:p>
    <w:p>
      <w:pPr>
        <w:pStyle w:val="Heading1"/>
      </w:pPr>
      <w:r>
        <w:t>7. Useful formulas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 w:val="true"/>
          <w:cantSplit/>
        </w:trPr>
        <w:tc>
          <w:tcPr>
            <w:tcW w:type="dxa" w:w="3369"/>
            <w:shd w:fill="1026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Metric</w:t>
            </w:r>
          </w:p>
        </w:tc>
        <w:tc>
          <w:tcPr>
            <w:tcW w:type="dxa" w:w="3369"/>
            <w:shd w:fill="1026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Formula</w:t>
            </w:r>
          </w:p>
        </w:tc>
        <w:tc>
          <w:tcPr>
            <w:tcW w:type="dxa" w:w="3369"/>
            <w:shd w:fill="1026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Interpretation</w:t>
            </w:r>
          </w:p>
        </w:tc>
      </w:tr>
      <w:tr>
        <w:tc>
          <w:tcPr>
            <w:tcW w:type="dxa" w:w="336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Precision</w:t>
            </w:r>
          </w:p>
        </w:tc>
        <w:tc>
          <w:tcPr>
            <w:tcW w:type="dxa" w:w="336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TP / (TP + FP)</w:t>
            </w:r>
          </w:p>
        </w:tc>
        <w:tc>
          <w:tcPr>
            <w:tcW w:type="dxa" w:w="336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Of the rule alerts, how many were true positives in labelled data?</w:t>
            </w:r>
          </w:p>
        </w:tc>
      </w:tr>
      <w:tr>
        <w:tc>
          <w:tcPr>
            <w:tcW w:type="dxa" w:w="336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Recall</w:t>
            </w:r>
          </w:p>
        </w:tc>
        <w:tc>
          <w:tcPr>
            <w:tcW w:type="dxa" w:w="336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TP / (TP + FN)</w:t>
            </w:r>
          </w:p>
        </w:tc>
        <w:tc>
          <w:tcPr>
            <w:tcW w:type="dxa" w:w="336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How many labelled suspicious cases did it find?</w:t>
            </w:r>
          </w:p>
        </w:tc>
      </w:tr>
      <w:tr>
        <w:tc>
          <w:tcPr>
            <w:tcW w:type="dxa" w:w="336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Specificity</w:t>
            </w:r>
          </w:p>
        </w:tc>
        <w:tc>
          <w:tcPr>
            <w:tcW w:type="dxa" w:w="336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TN / (TN + FP)</w:t>
            </w:r>
          </w:p>
        </w:tc>
        <w:tc>
          <w:tcPr>
            <w:tcW w:type="dxa" w:w="336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How many labelled benign cases did it ignore correctly?</w:t>
            </w:r>
          </w:p>
        </w:tc>
      </w:tr>
      <w:tr>
        <w:tc>
          <w:tcPr>
            <w:tcW w:type="dxa" w:w="336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F1</w:t>
            </w:r>
          </w:p>
        </w:tc>
        <w:tc>
          <w:tcPr>
            <w:tcW w:type="dxa" w:w="336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2 × Precision × Recall / (Precision + Recall)</w:t>
            </w:r>
          </w:p>
        </w:tc>
        <w:tc>
          <w:tcPr>
            <w:tcW w:type="dxa" w:w="336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A combined measure of precision and recall.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66" w:bottom="893" w:left="10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71828C"/>
        <w:sz w:val="15"/>
      </w:rPr>
      <w:t>Learn openly • Practise only in authorised environments • No job or reward guarantee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i w:val="0"/>
        <w:color w:val="71828C"/>
        <w:sz w:val="15"/>
      </w:rPr>
      <w:t>OPENCYBERPATH  /  OPEN LEARNING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9" w:lineRule="auto"/>
    </w:pPr>
    <w:rPr>
      <w:rFonts w:ascii="Comic Neue" w:hAnsi="Comic Neue" w:eastAsia="Comic Neue"/>
      <w:color w:val="1D4C8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Comic Neue" w:hAnsi="Comic Neue" w:eastAsia="Comic Neue"/>
      <w:b/>
      <w:bCs/>
      <w:color w:val="1D4C8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omic Neue" w:hAnsi="Comic Neue" w:eastAsia="Comic Neue"/>
      <w:b/>
      <w:bCs/>
      <w:color w:val="1D4C8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omic Neue" w:hAnsi="Comic Neue" w:eastAsia="Comic Neue"/>
      <w:b/>
      <w:bCs/>
      <w:color w:val="1D4C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Comic Neue" w:hAnsi="Comic Neue" w:eastAsia="Comic Neue"/>
      <w:b/>
      <w:color w:val="1D4C8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Cybersecurity Command Cheatsheet</dc:title>
  <dc:subject/>
  <dc:creator>OpenCyberPath community contributors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