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Aptos"/>
          <w:b/>
          <w:i w:val="0"/>
          <w:color w:val="102637"/>
          <w:sz w:val="50"/>
        </w:rPr>
        <w:t>Bug Bounty Foundations: Scope, Evidence, Reports</w:t>
      </w:r>
    </w:p>
    <w:p>
      <w:pPr>
        <w:spacing w:after="160"/>
      </w:pPr>
      <w:r>
        <w:rPr>
          <w:rFonts w:ascii="Aptos" w:hAnsi="Aptos" w:eastAsia="Aptos"/>
          <w:b w:val="0"/>
          <w:i/>
          <w:color w:val="00B894"/>
          <w:sz w:val="22"/>
        </w:rPr>
        <w:t>A friendly field guide to learning web security responsibly and preparing clear vulnerability reports</w:t>
      </w:r>
    </w:p>
    <w:p>
      <w:pPr>
        <w:pStyle w:val="Heading1"/>
      </w:pPr>
      <w:r>
        <w:t>1. What is bug bounty work?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 bug bounty program invites researchers to examine specified assets under published rules. A useful researcher is careful, methodical, respectful of users, and honest about what was actually demonstrated. Participation or payment is never guaranteed.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FFF1C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9A6415"/>
                <w:sz w:val="16"/>
              </w:rPr>
              <w:t xml:space="preserve">FIRST RULE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Written program scope and rules come before tools. If an asset, test, or action is not clearly allowed, stop and ask the program owner.</w:t>
            </w:r>
          </w:p>
        </w:tc>
      </w:tr>
    </w:tbl>
    <w:p>
      <w:pPr>
        <w:spacing w:after="0"/>
      </w:pPr>
    </w:p>
    <w:p>
      <w:pPr>
        <w:pStyle w:val="Heading1"/>
      </w:pPr>
      <w:r>
        <w:t>2. Five checks before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Ask yourself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Asset scope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Is this exact domain, app, API, or repository listed as in scope?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Allowed methods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Are automation, scanners, authenticated testing, and particular test types permitted?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Boundaries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is excluded, rate-limited, or prohibited?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Data safety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Could this expose, change, or delete someone else’s information? Do not proceed if so.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Disclosure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Where must findings be reported, and what sharing limits apply?</w:t>
            </w:r>
          </w:p>
        </w:tc>
      </w:tr>
    </w:tbl>
    <w:p>
      <w:pPr>
        <w:pStyle w:val="Heading1"/>
      </w:pPr>
      <w:r>
        <w:t>3. A safe beginner practice path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02637"/>
          <w:sz w:val="20"/>
        </w:rPr>
        <w:t>Learn HTTP requests, responses, cookies, sessions, authentication, and access control using diagrams and official documentation.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02637"/>
          <w:sz w:val="20"/>
        </w:rPr>
        <w:t>Complete a beginner lab specifically provided by PortSwigger Web Security Academy. Stay within that lab’s boundaries.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02637"/>
          <w:sz w:val="20"/>
        </w:rPr>
        <w:t>For local practice, run an intentionally vulnerable app such as OWASP Juice Shop only on your own machine or isolated training network; do not expose it publicly.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02637"/>
          <w:sz w:val="20"/>
        </w:rPr>
        <w:t>Use browser developer tools to observe normal requests in that training application before making any test changes.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5. </w:t>
      </w:r>
      <w:r>
        <w:rPr>
          <w:rFonts w:ascii="Aptos" w:hAnsi="Aptos" w:eastAsia="Aptos"/>
          <w:b w:val="0"/>
          <w:i w:val="0"/>
          <w:color w:val="102637"/>
          <w:sz w:val="20"/>
        </w:rPr>
        <w:t>Write down the expected behaviour, observed behaviour, and the smallest reproducible proof.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6. </w:t>
      </w:r>
      <w:r>
        <w:rPr>
          <w:rFonts w:ascii="Aptos" w:hAnsi="Aptos" w:eastAsia="Aptos"/>
          <w:b w:val="0"/>
          <w:i w:val="0"/>
          <w:color w:val="102637"/>
          <w:sz w:val="20"/>
        </w:rPr>
        <w:t>Practise remediation thinking: explain how a developer could prevent or limit the issue.</w:t>
      </w:r>
    </w:p>
    <w:p>
      <w:pPr>
        <w:pStyle w:val="Heading1"/>
      </w:pPr>
      <w:r>
        <w:t>4. Example: an access-control question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Friendly example: in a deliberately designed training lab, a page appears to show a profile belonging to the currently signed-in demo user. The learning question is whether the application consistently checks who is allowed to view a record. Use only the lab’s provided accounts and instructions; never try another person’s real account or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Report section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What makes it useful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Title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Name the behaviour and affected feature in plain language.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Scope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Identify the permitted training target or in-scope asset.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Summary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Explain the access-control expectation and what differed.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Reproduction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Give minimal, repeatable steps using only permitted test accounts.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Impact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Describe realistic consequences without exaggerating.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Evidence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Include redacted screenshots or sample responses with secrets removed.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Fix idea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Recommend server-side authorisation checks and appropriate tests.</w:t>
            </w:r>
          </w:p>
        </w:tc>
      </w:tr>
    </w:tbl>
    <w:p>
      <w:pPr>
        <w:pStyle w:val="Heading1"/>
      </w:pPr>
      <w:r>
        <w:t>5. Report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Title: [behaviour] in [feature]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Asset / lab: [exact authorised scope]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Summary: [one or two plain-language sentences]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Steps: [minimal repeatable steps in the lab]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Expected: [intended safe behaviour]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Observed: [what actually happened]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Impact: [who/what could be affected, evidence-based]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Evidence: [redacted screenshot/request/response]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Suggested fix: [defensive control]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74865"/>
                <w:sz w:val="17"/>
              </w:rPr>
              <w:t>Limitations: [what was not tested]</w:t>
            </w:r>
          </w:p>
        </w:tc>
      </w:tr>
    </w:tbl>
    <w:p>
      <w:pPr>
        <w:spacing w:after="0"/>
      </w:pPr>
    </w:p>
    <w:p>
      <w:pPr>
        <w:pStyle w:val="Heading1"/>
      </w:pPr>
      <w:r>
        <w:t>6. Stop conditions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The asset is not explicitly in scope or the rules are unclear.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A test would access, modify, or disclose another real user’s data.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A test could disrupt service, cause persistent changes, or create costs.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You encounter secrets, personal data, or an unexpected production system. Stop and follow the program’s disclosure guidance.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A platform rule or local law prohibits the activity.</w:t>
      </w:r>
    </w:p>
    <w:p>
      <w:pPr>
        <w:pStyle w:val="Heading1"/>
      </w:pPr>
      <w:r>
        <w:t>Trusted beginner resources</w:t>
      </w:r>
    </w:p>
    <w:p>
      <w:pPr>
        <w:pStyle w:val="ListBullet"/>
      </w:pPr>
      <w:hyperlink r:id="rId11">
        <w:r>
          <w:rPr>
            <w:color w:val="00B894"/>
            <w:u w:val="single"/>
          </w:rPr>
          <w:t>PortSwigger Web Security Academy - free interactive labs</w:t>
        </w:r>
      </w:hyperlink>
    </w:p>
    <w:p>
      <w:pPr>
        <w:pStyle w:val="ListBullet"/>
      </w:pPr>
      <w:hyperlink r:id="rId12">
        <w:r>
          <w:rPr>
            <w:color w:val="00B894"/>
            <w:u w:val="single"/>
          </w:rPr>
          <w:t>OWASP Web Security Testing Guide</w:t>
        </w:r>
      </w:hyperlink>
    </w:p>
    <w:p>
      <w:pPr>
        <w:pStyle w:val="ListBullet"/>
      </w:pPr>
      <w:hyperlink r:id="rId13">
        <w:r>
          <w:rPr>
            <w:color w:val="00B894"/>
            <w:u w:val="single"/>
          </w:rPr>
          <w:t>OWASP Juice Shop project</w:t>
        </w:r>
      </w:hyperlink>
    </w:p>
    <w:p>
      <w:pPr>
        <w:pStyle w:val="ListBullet"/>
      </w:pPr>
      <w:hyperlink r:id="rId14">
        <w:r>
          <w:rPr>
            <w:color w:val="00B894"/>
            <w:u w:val="single"/>
          </w:rPr>
          <w:t>HackerOne: defining scope</w:t>
        </w:r>
      </w:hyperlink>
    </w:p>
    <w:p>
      <w:pPr>
        <w:pStyle w:val="ListBullet"/>
      </w:pPr>
      <w:hyperlink r:id="rId15">
        <w:r>
          <w:rPr>
            <w:color w:val="00B894"/>
            <w:u w:val="single"/>
          </w:rPr>
          <w:t>Bugcrowd: reviewing program briefs</w:t>
        </w:r>
      </w:hyperlink>
    </w:p>
    <w:p>
      <w:pPr>
        <w:pStyle w:val="Heading1"/>
      </w:pPr>
      <w:r>
        <w:t>Before you submit: final review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The exact asset and activity were explicitly in scope at the time of testing.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The report describes observed behaviour, not a guess based only on a tool warning.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Reproduction uses only approved training or test accounts and has no destructive side effects.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Evidence is minimal and redacted; no passwords, tokens, or other users’ data are included.</w:t>
      </w:r>
    </w:p>
    <w:p>
      <w:pPr>
        <w:pStyle w:val="ListBullet"/>
        <w:spacing w:after="30"/>
      </w:pPr>
      <w:r>
        <w:rPr>
          <w:rFonts w:ascii="Aptos" w:hAnsi="Aptos" w:eastAsia="Aptos"/>
          <w:b w:val="0"/>
          <w:i w:val="0"/>
          <w:color w:val="102637"/>
          <w:sz w:val="20"/>
        </w:rPr>
        <w:t>Impact is realistic, the suggested fix matches the cause, and limitations are stated.</w:t>
      </w:r>
    </w:p>
    <w:p>
      <w:pPr>
        <w:pStyle w:val="Heading1"/>
      </w:pPr>
      <w:r>
        <w:t>A few words to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Term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Plain-language meaning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Scope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The exact assets and activities the owner authorises.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Reproducible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Another authorised tester can follow the steps and observe the same result.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Impact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The realistic harm the issue could cause, supported by evidence.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Disclosure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How a finding is reported and what may be shared publicly.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AF6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2D73A8"/>
                <w:sz w:val="16"/>
              </w:rPr>
              <w:t xml:space="preserve">REALITY CHECK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Bug bounty is competitive. Learning, finding a valid issue, and receiving a reward are separate outcomes. A clear authorised lab portfolio is worthwhile even if a programme offers no reward.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Scope, authorization, safe testing, evidence, and clear reports.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Program scope names the allowed assets, test types, exclusions, and rate limits.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Do not infer permission from a hostname, public IP, or successful response.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Collect minimal evidence needed to reproduce a finding; avoid personal data and destructive actions.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Separate reproduction, impact, and mitigation. Never claim access beyond what you actually observed.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Lab: Unprotected admin functionality  </w:t>
      </w:r>
      <w:r>
        <w:rPr>
          <w:rFonts w:ascii="Comic Neue" w:hAnsi="Comic Neue" w:eastAsia="Comic Neue"/>
          <w:b w:val="0"/>
          <w:i/>
          <w:color w:val="007B89"/>
          <w:sz w:val="17"/>
        </w:rPr>
        <w:t>[PortSwigger Web Security Academy]</w:t>
      </w:r>
    </w:p>
    <w:p>
      <w:pPr>
        <w:spacing w:before="0" w:after="20" w:line="240" w:lineRule="auto"/>
      </w:pPr>
      <w:hyperlink r:id="rId16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https://portswigger.net/web-security/access-control/lab-unprotected-admin-functionality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Use the page’s own Access the lab button to create an isolated practice instance. Never test a real website based on this example.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Lab: SQL injection - retrieve hidden data  </w:t>
      </w:r>
      <w:r>
        <w:rPr>
          <w:rFonts w:ascii="Comic Neue" w:hAnsi="Comic Neue" w:eastAsia="Comic Neue"/>
          <w:b w:val="0"/>
          <w:i/>
          <w:color w:val="007B89"/>
          <w:sz w:val="17"/>
        </w:rPr>
        <w:t>[PortSwigger Web Security Academy]</w:t>
      </w:r>
    </w:p>
    <w:p>
      <w:pPr>
        <w:spacing w:before="0" w:after="20" w:line="240" w:lineRule="auto"/>
      </w:pPr>
      <w:hyperlink r:id="rId17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https://portswigger.net/web-security/sql-injection/lab-retrieve-hidden-data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A deliberately vulnerable training instance is launched from the page. The exercise is scoped to the generated lab host.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The host name shown is a placeholder. Replace it only with the generated host for the lab you intentionally launched. Never run these requests against a third-party website.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HTTP / INSPECT YOUR GENERATED LAB ONLY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curl -i "https://YOUR-LAB-ID.web-security-academy.net/robots.txt"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Replace YOUR-LAB-ID with the exact host generated by the assigned Academy instance; this is not a command for any other host.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HTTP / INSPECT RESPONSE HEADERS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curl -sS -D - "https://YOUR-LAB-ID.web-security-academy.net/" -o /dev/null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Use the generated training host. Headers help describe status and controls; they do not prove a vulnerability alone.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EQUIVALENT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curl.exe -i "https://YOUR-LAB-ID.web-security-academy.net/robots.txt"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Use curl.exe to avoid PowerShell’s historical curl alias differences; substitute only the lab ID shown by the provider.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SCOPE RECORD / COMMAND LINE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git status --short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If keeping a local report or notebook in a Git repository, record only your own documentation changes; do not commit credentials or captured sensitive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Before opening tools, write the program name, exact allowed asset, allowed techniques, out-of-scope actions, and stop conditions.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Launch the exact Academy lab from the provider page; copy the generated lab hostname and verify it belongs to your current instance.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Use the lab’s instructions and minimal requests to observe the specified weakness.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Record request/response evidence with tokens, session cookies, and personal data removed.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Write a report with title, scope, prerequisites, numbered reproduction steps, actual result, expected result, impact, mitigation, and limits.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Is testing a public site allowed because the same weakness appears in an Academy lab?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No. Permission is specific to the assigned training instance or written program scope.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is the minimum acceptable report evidence?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Enough redacted request/response details and steps for the owner to reproduce the finding without exposing secrets.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should you do if scope is unclear?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Stop testing and ask the program owner or instructor for written clarification.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1828C"/>
        <w:sz w:val="15"/>
      </w:rPr>
      <w:t>Learn openly • Practise only in authorised environments • No job or reward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71828C"/>
        <w:sz w:val="15"/>
      </w:rPr>
      <w:t>OPENCYBERPATH  /  OPEN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Aptos" w:hAnsi="Aptos" w:eastAsia="Aptos"/>
      <w:color w:val="1026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B89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73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6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6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swigger.net/web-security" TargetMode="External"/><Relationship Id="rId12" Type="http://schemas.openxmlformats.org/officeDocument/2006/relationships/hyperlink" Target="https://owasp.org/www-project-web-security-testing-guide/" TargetMode="External"/><Relationship Id="rId13" Type="http://schemas.openxmlformats.org/officeDocument/2006/relationships/hyperlink" Target="https://owasp.org/projects/juice-shop" TargetMode="External"/><Relationship Id="rId14" Type="http://schemas.openxmlformats.org/officeDocument/2006/relationships/hyperlink" Target="https://docs.hackerone.com/en/articles/8494552-defining-scope" TargetMode="External"/><Relationship Id="rId15" Type="http://schemas.openxmlformats.org/officeDocument/2006/relationships/hyperlink" Target="https://docs.bugcrowd.com/researchers/engagement-management/details/" TargetMode="External"/><Relationship Id="rId16" Type="http://schemas.openxmlformats.org/officeDocument/2006/relationships/hyperlink" Target="https://portswigger.net/web-security/access-control/lab-unprotected-admin-functionality" TargetMode="External"/><Relationship Id="rId17" Type="http://schemas.openxmlformats.org/officeDocument/2006/relationships/hyperlink" Target="https://portswigger.net/web-security/sql-injection/lab-retrieve-hidden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 Bounty Foundations: Scope, Evidence, Reports</dc:title>
  <dc:subject>Expanded lab companion pages with exact provider links, scoped commands, steps, and checks.</dc:subject>
  <dc:creator>OpenCyberPath community contributors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