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ptos Display" w:hAnsi="Aptos Display" w:eastAsia="Aptos Display"/>
          <w:b/>
          <w:i w:val="0"/>
          <w:color w:val="12263A"/>
          <w:sz w:val="48"/>
        </w:rPr>
        <w:t>Lab 03: Detection Tuning &amp; Rule Validation</w:t>
      </w:r>
    </w:p>
    <w:p>
      <w:r>
        <w:rPr>
          <w:rFonts w:ascii="Aptos" w:hAnsi="Aptos" w:eastAsia="Aptos"/>
          <w:b w:val="0"/>
          <w:i/>
          <w:color w:val="137A63"/>
          <w:sz w:val="24"/>
        </w:rPr>
        <w:t>An advanced exercise in understanding the recall / false-positive trade-off</w:t>
      </w:r>
    </w:p>
    <w:p>
      <w:pPr>
        <w:pStyle w:val="Heading1"/>
      </w:pPr>
      <w:r>
        <w:t>Learning goals</w:t>
      </w:r>
    </w:p>
    <w:p>
      <w:pPr>
        <w:pStyle w:val="ListBullet"/>
      </w:pPr>
      <w:r>
        <w:rPr>
          <w:rFonts w:ascii="Aptos" w:hAnsi="Aptos" w:eastAsia="Aptos"/>
          <w:b w:val="0"/>
          <w:i w:val="0"/>
          <w:color w:val="12263A"/>
          <w:sz w:val="21"/>
        </w:rPr>
        <w:t>Run a narrow rule against a known, versioned set of synthetic cases.</w:t>
      </w:r>
    </w:p>
    <w:p>
      <w:pPr>
        <w:pStyle w:val="ListBullet"/>
      </w:pPr>
      <w:r>
        <w:rPr>
          <w:rFonts w:ascii="Aptos" w:hAnsi="Aptos" w:eastAsia="Aptos"/>
          <w:b w:val="0"/>
          <w:i w:val="0"/>
          <w:color w:val="12263A"/>
          <w:sz w:val="21"/>
        </w:rPr>
        <w:t>Explain how a rule can miss a process variant and trigger on legitimate activity.</w:t>
      </w:r>
    </w:p>
    <w:p>
      <w:pPr>
        <w:pStyle w:val="ListBullet"/>
      </w:pPr>
      <w:r>
        <w:rPr>
          <w:rFonts w:ascii="Aptos" w:hAnsi="Aptos" w:eastAsia="Aptos"/>
          <w:b w:val="0"/>
          <w:i w:val="0"/>
          <w:color w:val="12263A"/>
          <w:sz w:val="21"/>
        </w:rPr>
        <w:t>Make one controlled rule change and compare the resulting metrics.</w:t>
      </w:r>
    </w:p>
    <w:p>
      <w:pPr>
        <w:pStyle w:val="ListBullet"/>
      </w:pPr>
      <w:r>
        <w:rPr>
          <w:rFonts w:ascii="Aptos" w:hAnsi="Aptos" w:eastAsia="Aptos"/>
          <w:b w:val="0"/>
          <w:i w:val="0"/>
          <w:color w:val="12263A"/>
          <w:sz w:val="21"/>
        </w:rPr>
        <w:t>Write a compact detection specification that another learner can reproduce.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3D8"/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i w:val="0"/>
                <w:color w:val="946018"/>
                <w:sz w:val="18"/>
              </w:rPr>
              <w:t xml:space="preserve">SCOPE  </w:t>
            </w:r>
            <w:r>
              <w:rPr>
                <w:rFonts w:ascii="Aptos" w:hAnsi="Aptos" w:eastAsia="Aptos"/>
                <w:b w:val="0"/>
                <w:i w:val="0"/>
                <w:color w:val="12263A"/>
                <w:sz w:val="20"/>
              </w:rPr>
              <w:t>This exercise uses synthetic CSV records and redacted placeholders. Do not run placeholder command lines. No malware, live scanning, or cloud resources are required.</w:t>
            </w:r>
          </w:p>
        </w:tc>
      </w:tr>
    </w:tbl>
    <w:p>
      <w:pPr>
        <w:pStyle w:val="Heading1"/>
      </w:pPr>
      <w:r>
        <w:t>Part A — Capture the baseline</w:t>
      </w:r>
    </w:p>
    <w:p>
      <w:r>
        <w:t>From the website folder, run this command in PowerShell or a terminal:</w:t>
      </w:r>
      <w:r>
        <w:rPr>
          <w:rFonts w:ascii="Consolas" w:hAnsi="Consolas" w:eastAsia="Consolas"/>
          <w:b w:val="0"/>
          <w:i w:val="0"/>
          <w:color w:val="2459A9"/>
          <w:sz w:val="18"/>
        </w:rPr>
        <w:t>python public/labs/evaluate-detection-cases.py public/labs/detection-evaluation-cases.csv</w:t>
      </w:r>
    </w:p>
    <w:p>
      <w:r>
        <w:rPr>
          <w:rFonts w:ascii="Aptos" w:hAnsi="Aptos" w:eastAsia="Aptos"/>
          <w:b w:val="0"/>
          <w:i w:val="0"/>
          <w:color w:val="12263A"/>
          <w:sz w:val="21"/>
        </w:rPr>
        <w:t>Record the TP, FP, TN, FN counts and the metrics printed by the script. The script implements an intentionally narrow teaching rule: process name must be powershell.exe and the command line must include an -enc or -encodedcommand argument token.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2FF"/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i w:val="0"/>
                <w:color w:val="2459A9"/>
                <w:sz w:val="18"/>
              </w:rPr>
              <w:t xml:space="preserve">BASELINE HYPOTHESIS  </w:t>
            </w:r>
            <w:r>
              <w:rPr>
                <w:rFonts w:ascii="Aptos" w:hAnsi="Aptos" w:eastAsia="Aptos"/>
                <w:b w:val="0"/>
                <w:i w:val="0"/>
                <w:color w:val="12263A"/>
                <w:sz w:val="20"/>
              </w:rPr>
              <w:t>The narrow rule should miss the synthetic pwsh.exe case, and it should flag the labelled benign encoded-maintenance case. That gives us both a false negative and a false positive to study.</w:t>
            </w:r>
          </w:p>
        </w:tc>
      </w:tr>
    </w:tbl>
    <w:p>
      <w:pPr>
        <w:pStyle w:val="Heading1"/>
      </w:pPr>
      <w:r>
        <w:t>Part B — Inspect the edge cases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2263A"/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8"/>
              </w:rPr>
              <w:t>Case</w:t>
            </w:r>
          </w:p>
        </w:tc>
        <w:tc>
          <w:tcPr>
            <w:tcW w:type="dxa" w:w="3360"/>
            <w:shd w:fill="12263A"/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8"/>
              </w:rPr>
              <w:t>What happens in baseline</w:t>
            </w:r>
          </w:p>
        </w:tc>
        <w:tc>
          <w:tcPr>
            <w:tcW w:type="dxa" w:w="3360"/>
            <w:shd w:fill="12263A"/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8"/>
              </w:rPr>
              <w:t>Question</w:t>
            </w:r>
          </w:p>
        </w:tc>
      </w:tr>
      <w:tr>
        <w:tc>
          <w:tcPr>
            <w:tcW w:type="dxa" w:w="3360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case-007</w:t>
            </w:r>
          </w:p>
        </w:tc>
        <w:tc>
          <w:tcPr>
            <w:tcW w:type="dxa" w:w="3360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powershell.exe with encoded marker; labelled benign; rule alerts</w:t>
            </w:r>
          </w:p>
        </w:tc>
        <w:tc>
          <w:tcPr>
            <w:tcW w:type="dxa" w:w="3360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What context is needed before deciding whether this is malicious?</w:t>
            </w:r>
          </w:p>
        </w:tc>
      </w:tr>
      <w:tr>
        <w:tc>
          <w:tcPr>
            <w:tcW w:type="dxa" w:w="3360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case-008</w:t>
            </w:r>
          </w:p>
        </w:tc>
        <w:tc>
          <w:tcPr>
            <w:tcW w:type="dxa" w:w="3360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pwsh.exe with encoded marker; labelled suspicious; rule misses it</w:t>
            </w:r>
          </w:p>
        </w:tc>
        <w:tc>
          <w:tcPr>
            <w:tcW w:type="dxa" w:w="3360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Which process-name assumption caused the false negative?</w:t>
            </w:r>
          </w:p>
        </w:tc>
      </w:tr>
      <w:tr>
        <w:tc>
          <w:tcPr>
            <w:tcW w:type="dxa" w:w="3360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case-009</w:t>
            </w:r>
          </w:p>
        </w:tc>
        <w:tc>
          <w:tcPr>
            <w:tcW w:type="dxa" w:w="3360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pwsh.exe with encoded marker; labelled benign; rule does not alert in baseline</w:t>
            </w:r>
          </w:p>
        </w:tc>
        <w:tc>
          <w:tcPr>
            <w:tcW w:type="dxa" w:w="3360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7"/>
              </w:rPr>
              <w:t>What may happen to false positives if pwsh.exe is added to the rule?</w:t>
            </w:r>
          </w:p>
        </w:tc>
      </w:tr>
    </w:tbl>
    <w:p>
      <w:r>
        <w:br w:type="page"/>
      </w:r>
    </w:p>
    <w:p>
      <w:pPr>
        <w:pStyle w:val="Heading1"/>
      </w:pPr>
      <w:r>
        <w:t>Part C — Make one change</w:t>
      </w:r>
    </w:p>
    <w:p>
      <w:r>
        <w:t>In a local copy of public/labs/evaluate-detection-cases.py, expand the process-name condition to include pwsh.exe as well as powershell.exe. Do not change any labels in the CSV. Run the same command again.</w:t>
      </w:r>
      <w:r>
        <w:rPr>
          <w:rFonts w:ascii="Aptos" w:hAnsi="Aptos" w:eastAsia="Aptos"/>
          <w:b w:val="0"/>
          <w:i w:val="0"/>
          <w:color w:val="12263A"/>
          <w:sz w:val="21"/>
        </w:rPr>
        <w:t xml:space="preserve"> Keep the original script so you can compare the baseline and revised behavior.</w:t>
      </w:r>
    </w:p>
    <w:p>
      <w:pPr>
        <w:pStyle w:val="ListNumber"/>
      </w:pPr>
      <w:r>
        <w:rPr>
          <w:rFonts w:ascii="Aptos" w:hAnsi="Aptos" w:eastAsia="Aptos"/>
          <w:b w:val="0"/>
          <w:i w:val="0"/>
          <w:color w:val="12263A"/>
          <w:sz w:val="21"/>
        </w:rPr>
        <w:t>Confirm case-008 now alerts.</w:t>
      </w:r>
    </w:p>
    <w:p>
      <w:pPr>
        <w:pStyle w:val="ListNumber"/>
      </w:pPr>
      <w:r>
        <w:rPr>
          <w:rFonts w:ascii="Aptos" w:hAnsi="Aptos" w:eastAsia="Aptos"/>
          <w:b w:val="0"/>
          <w:i w:val="0"/>
          <w:color w:val="12263A"/>
          <w:sz w:val="21"/>
        </w:rPr>
        <w:t>Confirm case-009 now alerts too, creating a false positive against its benign label.</w:t>
      </w:r>
    </w:p>
    <w:p>
      <w:pPr>
        <w:pStyle w:val="ListNumber"/>
      </w:pPr>
      <w:r>
        <w:rPr>
          <w:rFonts w:ascii="Aptos" w:hAnsi="Aptos" w:eastAsia="Aptos"/>
          <w:b w:val="0"/>
          <w:i w:val="0"/>
          <w:color w:val="12263A"/>
          <w:sz w:val="21"/>
        </w:rPr>
        <w:t>Compare recall, precision, specificity, and F1 between the baseline and revised version.</w:t>
      </w:r>
    </w:p>
    <w:p>
      <w:pPr>
        <w:pStyle w:val="ListNumber"/>
      </w:pPr>
      <w:r>
        <w:rPr>
          <w:rFonts w:ascii="Aptos" w:hAnsi="Aptos" w:eastAsia="Aptos"/>
          <w:b w:val="0"/>
          <w:i w:val="0"/>
          <w:color w:val="12263A"/>
          <w:sz w:val="21"/>
        </w:rPr>
        <w:t>Write down which metric improved, which worsened, and why.</w:t>
      </w:r>
    </w:p>
    <w:p>
      <w:pPr>
        <w:pStyle w:val="ListNumber"/>
      </w:pPr>
      <w:r>
        <w:rPr>
          <w:rFonts w:ascii="Aptos" w:hAnsi="Aptos" w:eastAsia="Aptos"/>
          <w:b w:val="0"/>
          <w:i w:val="0"/>
          <w:color w:val="12263A"/>
          <w:sz w:val="21"/>
        </w:rPr>
        <w:t>Revert the change or save it as a separate version and record the rule version in your report.</w:t>
      </w:r>
    </w:p>
    <w:p>
      <w:pPr>
        <w:pStyle w:val="Heading1"/>
      </w:pPr>
      <w:r>
        <w:t>Discussion: expected trade-off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2263A"/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8"/>
              </w:rPr>
              <w:t>Metric</w:t>
            </w:r>
          </w:p>
        </w:tc>
        <w:tc>
          <w:tcPr>
            <w:tcW w:type="dxa" w:w="3360"/>
            <w:shd w:fill="12263A"/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8"/>
              </w:rPr>
              <w:t>Narrow baseline</w:t>
            </w:r>
          </w:p>
        </w:tc>
        <w:tc>
          <w:tcPr>
            <w:tcW w:type="dxa" w:w="3360"/>
            <w:shd w:fill="12263A"/>
          </w:tcPr>
          <w:p>
            <w:r>
              <w:rPr>
                <w:rFonts w:ascii="Aptos" w:hAnsi="Aptos" w:eastAsia="Aptos"/>
                <w:b/>
                <w:i w:val="0"/>
                <w:color w:val="FFFFFF"/>
                <w:sz w:val="18"/>
              </w:rPr>
              <w:t>With pwsh.exe added</w:t>
            </w:r>
          </w:p>
        </w:tc>
      </w:tr>
      <w:tr>
        <w:tc>
          <w:tcPr>
            <w:tcW w:type="dxa" w:w="3360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8"/>
              </w:rPr>
              <w:t>TP / FP / TN / FN</w:t>
            </w:r>
          </w:p>
        </w:tc>
        <w:tc>
          <w:tcPr>
            <w:tcW w:type="dxa" w:w="3360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8"/>
              </w:rPr>
              <w:t>2 / 1 / 4 / 1</w:t>
            </w:r>
          </w:p>
        </w:tc>
        <w:tc>
          <w:tcPr>
            <w:tcW w:type="dxa" w:w="3360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8"/>
              </w:rPr>
              <w:t>3 / 2 / 3 / 0</w:t>
            </w:r>
          </w:p>
        </w:tc>
      </w:tr>
      <w:tr>
        <w:tc>
          <w:tcPr>
            <w:tcW w:type="dxa" w:w="3360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8"/>
              </w:rPr>
              <w:t>Recall</w:t>
            </w:r>
          </w:p>
        </w:tc>
        <w:tc>
          <w:tcPr>
            <w:tcW w:type="dxa" w:w="3360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8"/>
              </w:rPr>
              <w:t>0.667</w:t>
            </w:r>
          </w:p>
        </w:tc>
        <w:tc>
          <w:tcPr>
            <w:tcW w:type="dxa" w:w="3360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8"/>
              </w:rPr>
              <w:t>1.000</w:t>
            </w:r>
          </w:p>
        </w:tc>
      </w:tr>
      <w:tr>
        <w:tc>
          <w:tcPr>
            <w:tcW w:type="dxa" w:w="3360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8"/>
              </w:rPr>
              <w:t>Precision</w:t>
            </w:r>
          </w:p>
        </w:tc>
        <w:tc>
          <w:tcPr>
            <w:tcW w:type="dxa" w:w="3360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8"/>
              </w:rPr>
              <w:t>0.667</w:t>
            </w:r>
          </w:p>
        </w:tc>
        <w:tc>
          <w:tcPr>
            <w:tcW w:type="dxa" w:w="3360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8"/>
              </w:rPr>
              <w:t>0.600</w:t>
            </w:r>
          </w:p>
        </w:tc>
      </w:tr>
      <w:tr>
        <w:tc>
          <w:tcPr>
            <w:tcW w:type="dxa" w:w="3360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8"/>
              </w:rPr>
              <w:t>Specificity</w:t>
            </w:r>
          </w:p>
        </w:tc>
        <w:tc>
          <w:tcPr>
            <w:tcW w:type="dxa" w:w="3360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8"/>
              </w:rPr>
              <w:t>0.800</w:t>
            </w:r>
          </w:p>
        </w:tc>
        <w:tc>
          <w:tcPr>
            <w:tcW w:type="dxa" w:w="3360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8"/>
              </w:rPr>
              <w:t>0.600</w:t>
            </w:r>
          </w:p>
        </w:tc>
      </w:tr>
      <w:tr>
        <w:tc>
          <w:tcPr>
            <w:tcW w:type="dxa" w:w="3360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8"/>
              </w:rPr>
              <w:t>F1</w:t>
            </w:r>
          </w:p>
        </w:tc>
        <w:tc>
          <w:tcPr>
            <w:tcW w:type="dxa" w:w="3360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8"/>
              </w:rPr>
              <w:t>0.667</w:t>
            </w:r>
          </w:p>
        </w:tc>
        <w:tc>
          <w:tcPr>
            <w:tcW w:type="dxa" w:w="3360"/>
          </w:tcPr>
          <w:p>
            <w:r>
              <w:rPr>
                <w:rFonts w:ascii="Aptos" w:hAnsi="Aptos" w:eastAsia="Aptos"/>
                <w:b w:val="0"/>
                <w:i w:val="0"/>
                <w:color w:val="12263A"/>
                <w:sz w:val="18"/>
              </w:rPr>
              <w:t>0.750</w:t>
            </w:r>
          </w:p>
        </w:tc>
      </w:tr>
    </w:tbl>
    <w:p>
      <w:r>
        <w:rPr>
          <w:rFonts w:ascii="Aptos" w:hAnsi="Aptos" w:eastAsia="Aptos"/>
          <w:b w:val="0"/>
          <w:i/>
          <w:color w:val="64737D"/>
          <w:sz w:val="19"/>
        </w:rPr>
        <w:t>These are the expected results for this deliberately constructed training corpus. They illustrate a rule trade-off, not the accuracy expected in a real environment. The CSV labels are manually assigned and the dataset is tiny.</w:t>
      </w:r>
    </w:p>
    <w:p>
      <w:pPr>
        <w:pStyle w:val="Heading1"/>
      </w:pPr>
      <w:r>
        <w:t>Part D — Write a detection specification</w:t>
      </w:r>
    </w:p>
    <w:p>
      <w:pPr>
        <w:pStyle w:val="ListBullet"/>
      </w:pPr>
      <w:r>
        <w:rPr>
          <w:rFonts w:ascii="Aptos" w:hAnsi="Aptos" w:eastAsia="Aptos"/>
          <w:b w:val="0"/>
          <w:i w:val="0"/>
          <w:color w:val="12263A"/>
          <w:sz w:val="21"/>
        </w:rPr>
        <w:t>Rule ID and version.</w:t>
      </w:r>
    </w:p>
    <w:p>
      <w:pPr>
        <w:pStyle w:val="ListBullet"/>
      </w:pPr>
      <w:r>
        <w:rPr>
          <w:rFonts w:ascii="Aptos" w:hAnsi="Aptos" w:eastAsia="Aptos"/>
          <w:b w:val="0"/>
          <w:i w:val="0"/>
          <w:color w:val="12263A"/>
          <w:sz w:val="21"/>
        </w:rPr>
        <w:t>Purpose and observable behavior being detected.</w:t>
      </w:r>
    </w:p>
    <w:p>
      <w:pPr>
        <w:pStyle w:val="ListBullet"/>
      </w:pPr>
      <w:r>
        <w:rPr>
          <w:rFonts w:ascii="Aptos" w:hAnsi="Aptos" w:eastAsia="Aptos"/>
          <w:b w:val="0"/>
          <w:i w:val="0"/>
          <w:color w:val="12263A"/>
          <w:sz w:val="21"/>
        </w:rPr>
        <w:t>Required log source and exact fields.</w:t>
      </w:r>
    </w:p>
    <w:p>
      <w:pPr>
        <w:pStyle w:val="ListBullet"/>
      </w:pPr>
      <w:r>
        <w:rPr>
          <w:rFonts w:ascii="Aptos" w:hAnsi="Aptos" w:eastAsia="Aptos"/>
          <w:b w:val="0"/>
          <w:i w:val="0"/>
          <w:color w:val="12263A"/>
          <w:sz w:val="21"/>
        </w:rPr>
        <w:t>Detection logic and process-name normalization assumptions.</w:t>
      </w:r>
    </w:p>
    <w:p>
      <w:pPr>
        <w:pStyle w:val="ListBullet"/>
      </w:pPr>
      <w:r>
        <w:rPr>
          <w:rFonts w:ascii="Aptos" w:hAnsi="Aptos" w:eastAsia="Aptos"/>
          <w:b w:val="0"/>
          <w:i w:val="0"/>
          <w:color w:val="12263A"/>
          <w:sz w:val="21"/>
        </w:rPr>
        <w:t>Known false positives and likely blind spots.</w:t>
      </w:r>
    </w:p>
    <w:p>
      <w:pPr>
        <w:pStyle w:val="ListBullet"/>
      </w:pPr>
      <w:r>
        <w:rPr>
          <w:rFonts w:ascii="Aptos" w:hAnsi="Aptos" w:eastAsia="Aptos"/>
          <w:b w:val="0"/>
          <w:i w:val="0"/>
          <w:color w:val="12263A"/>
          <w:sz w:val="21"/>
        </w:rPr>
        <w:t>Test corpus version, counts, metrics, and exclusions.</w:t>
      </w:r>
    </w:p>
    <w:p>
      <w:pPr>
        <w:pStyle w:val="ListBullet"/>
      </w:pPr>
      <w:r>
        <w:rPr>
          <w:rFonts w:ascii="Aptos" w:hAnsi="Aptos" w:eastAsia="Aptos"/>
          <w:b w:val="0"/>
          <w:i w:val="0"/>
          <w:color w:val="12263A"/>
          <w:sz w:val="21"/>
        </w:rPr>
        <w:t>Recommended analyst checks and what cannot be concluded from the alert alone.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5F5ED"/>
          </w:tcPr>
          <w:p>
            <w:pPr>
              <w:spacing w:after="40"/>
            </w:pPr>
            <w:r>
              <w:rPr>
                <w:rFonts w:ascii="Aptos" w:hAnsi="Aptos" w:eastAsia="Aptos"/>
                <w:b/>
                <w:i w:val="0"/>
                <w:color w:val="137A63"/>
                <w:sz w:val="18"/>
              </w:rPr>
              <w:t xml:space="preserve">ADVANCED HABIT  </w:t>
            </w:r>
            <w:r>
              <w:rPr>
                <w:rFonts w:ascii="Aptos" w:hAnsi="Aptos" w:eastAsia="Aptos"/>
                <w:b w:val="0"/>
                <w:i w:val="0"/>
                <w:color w:val="12263A"/>
                <w:sz w:val="20"/>
              </w:rPr>
              <w:t>Do not optimize for a single metric in isolation. Select trade-offs using the use case, log quality, investigation capacity, and a representative evaluation set.</w:t>
            </w:r>
          </w:p>
        </w:tc>
      </w:tr>
    </w:tbl>
    <w:p>
      <w:pPr>
        <w:pStyle w:val="Heading1"/>
      </w:pPr>
      <w:r>
        <w:t>Further reading</w:t>
      </w:r>
    </w:p>
    <w:p>
      <w:pPr>
        <w:pStyle w:val="ListBullet"/>
      </w:pPr>
      <w:r>
        <w:rPr>
          <w:rFonts w:ascii="Aptos" w:hAnsi="Aptos" w:eastAsia="Aptos"/>
          <w:b w:val="0"/>
          <w:i w:val="0"/>
          <w:color w:val="137A63"/>
          <w:sz w:val="19"/>
        </w:rPr>
        <w:t>Sigma rule repository</w:t>
      </w:r>
    </w:p>
    <w:p>
      <w:pPr>
        <w:pStyle w:val="ListBullet"/>
      </w:pPr>
      <w:r>
        <w:rPr>
          <w:rFonts w:ascii="Aptos" w:hAnsi="Aptos" w:eastAsia="Aptos"/>
          <w:b w:val="0"/>
          <w:i w:val="0"/>
          <w:color w:val="137A63"/>
          <w:sz w:val="19"/>
        </w:rPr>
        <w:t>Sigma specification</w:t>
      </w:r>
    </w:p>
    <w:p>
      <w:pPr>
        <w:pStyle w:val="ListBullet"/>
      </w:pPr>
      <w:r>
        <w:rPr>
          <w:rFonts w:ascii="Aptos" w:hAnsi="Aptos" w:eastAsia="Aptos"/>
          <w:b w:val="0"/>
          <w:i w:val="0"/>
          <w:color w:val="137A63"/>
          <w:sz w:val="19"/>
        </w:rPr>
        <w:t>MITRE ATT&amp;CK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037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Aptos"/>
        <w:b w:val="0"/>
        <w:i w:val="0"/>
        <w:color w:val="697C8C"/>
        <w:sz w:val="16"/>
      </w:rPr>
      <w:t>Synthetic training data only • Validate in authorised labs • No job guarantees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 w:eastAsia="Aptos"/>
        <w:b/>
        <w:i w:val="0"/>
        <w:color w:val="63768A"/>
        <w:sz w:val="16"/>
      </w:rPr>
      <w:t>OPENCYBERPATH  /  ADVANCED LAB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60" w:after="80"/>
    </w:pPr>
    <w:rPr>
      <w:rFonts w:ascii="Aptos" w:hAnsi="Aptos" w:eastAsia="Aptos"/>
      <w:b w:val="0"/>
      <w:color w:val="1226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Aptos" w:hAnsi="Aptos" w:eastAsia="Aptos"/>
      <w:b/>
      <w:bCs/>
      <w:color w:val="137A6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9A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03 Detection Tuning and Rule Validation</dc:title>
  <dc:subject/>
  <dc:creator>OpenCyberPath community contributors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