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04B1B">
      <w:r>
        <w:drawing>
          <wp:inline distT="0" distB="0" distL="0" distR="0">
            <wp:extent cx="5471160" cy="609600"/>
            <wp:effectExtent l="0" t="0" r="0" b="0"/>
            <wp:docPr id="1747358938" name="Picture 6"/>
            <wp:cNvGraphicFramePr/>
            <a:graphic xmlns:a="http://schemas.openxmlformats.org/drawingml/2006/main">
              <a:graphicData uri="http://schemas.openxmlformats.org/drawingml/2006/picture">
                <pic:pic xmlns:pic="http://schemas.openxmlformats.org/drawingml/2006/picture">
                  <pic:nvPicPr>
                    <pic:cNvPr id="1747358938" name="Picture 6"/>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471160" cy="609600"/>
                    </a:xfrm>
                    <a:prstGeom prst="rect">
                      <a:avLst/>
                    </a:prstGeom>
                    <a:noFill/>
                    <a:ln>
                      <a:noFill/>
                    </a:ln>
                  </pic:spPr>
                </pic:pic>
              </a:graphicData>
            </a:graphic>
          </wp:inline>
        </w:drawing>
      </w:r>
    </w:p>
    <w:p w14:paraId="190DF96B">
      <w:r>
        <w:t xml:space="preserve">                           STUDENT CASE STUDY EXECUTION REPORT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469"/>
      </w:tblGrid>
      <w:tr w14:paraId="6DE6DDD8">
        <w:tblPrEx>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48263099">
            <w:pPr>
              <w:spacing w:after="160" w:line="278" w:lineRule="auto"/>
              <w:rPr>
                <w:rFonts w:hint="default" w:ascii="Times New Roman" w:hAnsi="Times New Roman" w:cs="Times New Roman"/>
              </w:rPr>
            </w:pPr>
            <w:r>
              <w:rPr>
                <w:rFonts w:hint="default" w:ascii="Times New Roman" w:hAnsi="Times New Roman" w:cs="Times New Roman"/>
              </w:rPr>
              <w:t>Department</w:t>
            </w:r>
          </w:p>
        </w:tc>
        <w:tc>
          <w:tcPr>
            <w:tcW w:w="6469" w:type="dxa"/>
            <w:tcBorders>
              <w:top w:val="single" w:color="auto" w:sz="4" w:space="0"/>
              <w:left w:val="single" w:color="auto" w:sz="4" w:space="0"/>
              <w:bottom w:val="single" w:color="auto" w:sz="4" w:space="0"/>
              <w:right w:val="single" w:color="auto" w:sz="4" w:space="0"/>
            </w:tcBorders>
          </w:tcPr>
          <w:p w14:paraId="7C23364B">
            <w:pPr>
              <w:spacing w:after="160" w:line="278" w:lineRule="auto"/>
              <w:rPr>
                <w:rFonts w:hint="default" w:ascii="Times New Roman" w:hAnsi="Times New Roman" w:cs="Times New Roman"/>
              </w:rPr>
            </w:pPr>
            <w:r>
              <w:rPr>
                <w:rFonts w:hint="default" w:ascii="Times New Roman" w:hAnsi="Times New Roman" w:cs="Times New Roman"/>
              </w:rPr>
              <w:t>FED</w:t>
            </w:r>
          </w:p>
        </w:tc>
      </w:tr>
      <w:tr w14:paraId="72BD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4CD99863">
            <w:pPr>
              <w:spacing w:after="160" w:line="278" w:lineRule="auto"/>
              <w:rPr>
                <w:rFonts w:hint="default" w:ascii="Times New Roman" w:hAnsi="Times New Roman" w:cs="Times New Roman"/>
              </w:rPr>
            </w:pPr>
            <w:r>
              <w:rPr>
                <w:rFonts w:hint="default" w:ascii="Times New Roman" w:hAnsi="Times New Roman" w:cs="Times New Roman"/>
              </w:rPr>
              <w:t>Subject</w:t>
            </w:r>
          </w:p>
        </w:tc>
        <w:tc>
          <w:tcPr>
            <w:tcW w:w="6469" w:type="dxa"/>
            <w:tcBorders>
              <w:top w:val="single" w:color="auto" w:sz="4" w:space="0"/>
              <w:left w:val="single" w:color="auto" w:sz="4" w:space="0"/>
              <w:bottom w:val="single" w:color="auto" w:sz="4" w:space="0"/>
              <w:right w:val="single" w:color="auto" w:sz="4" w:space="0"/>
            </w:tcBorders>
          </w:tcPr>
          <w:p w14:paraId="52B7DD9D">
            <w:pPr>
              <w:spacing w:after="160" w:line="278" w:lineRule="auto"/>
              <w:rPr>
                <w:rFonts w:hint="default" w:ascii="Times New Roman" w:hAnsi="Times New Roman" w:cs="Times New Roman"/>
              </w:rPr>
            </w:pPr>
            <w:r>
              <w:rPr>
                <w:rFonts w:hint="default" w:ascii="Times New Roman" w:hAnsi="Times New Roman" w:cs="Times New Roman"/>
              </w:rPr>
              <w:t>DSA-2</w:t>
            </w:r>
          </w:p>
        </w:tc>
      </w:tr>
      <w:tr w14:paraId="520C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71A6627C">
            <w:pPr>
              <w:spacing w:after="160" w:line="278" w:lineRule="auto"/>
              <w:rPr>
                <w:rFonts w:hint="default" w:ascii="Times New Roman" w:hAnsi="Times New Roman" w:cs="Times New Roman"/>
              </w:rPr>
            </w:pPr>
            <w:r>
              <w:rPr>
                <w:rFonts w:hint="default" w:ascii="Times New Roman" w:hAnsi="Times New Roman" w:cs="Times New Roman"/>
              </w:rPr>
              <w:t>Academic Year</w:t>
            </w:r>
          </w:p>
        </w:tc>
        <w:tc>
          <w:tcPr>
            <w:tcW w:w="6469" w:type="dxa"/>
            <w:tcBorders>
              <w:top w:val="single" w:color="auto" w:sz="4" w:space="0"/>
              <w:left w:val="single" w:color="auto" w:sz="4" w:space="0"/>
              <w:bottom w:val="single" w:color="auto" w:sz="4" w:space="0"/>
              <w:right w:val="single" w:color="auto" w:sz="4" w:space="0"/>
            </w:tcBorders>
          </w:tcPr>
          <w:p w14:paraId="171D1720">
            <w:pPr>
              <w:spacing w:after="160" w:line="278" w:lineRule="auto"/>
              <w:rPr>
                <w:rFonts w:hint="default" w:ascii="Times New Roman" w:hAnsi="Times New Roman" w:cs="Times New Roman"/>
              </w:rPr>
            </w:pPr>
            <w:r>
              <w:rPr>
                <w:rFonts w:hint="default" w:ascii="Times New Roman" w:hAnsi="Times New Roman" w:cs="Times New Roman"/>
              </w:rPr>
              <w:t>I-III Semester (2025-26)</w:t>
            </w:r>
          </w:p>
        </w:tc>
      </w:tr>
      <w:tr w14:paraId="7228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53D29533">
            <w:pPr>
              <w:spacing w:after="160" w:line="278" w:lineRule="auto"/>
              <w:rPr>
                <w:rFonts w:hint="default" w:ascii="Times New Roman" w:hAnsi="Times New Roman" w:cs="Times New Roman"/>
              </w:rPr>
            </w:pPr>
            <w:r>
              <w:rPr>
                <w:rFonts w:hint="default" w:ascii="Times New Roman" w:hAnsi="Times New Roman" w:cs="Times New Roman"/>
              </w:rPr>
              <w:t>Faculty Name</w:t>
            </w:r>
          </w:p>
        </w:tc>
        <w:tc>
          <w:tcPr>
            <w:tcW w:w="6469" w:type="dxa"/>
            <w:tcBorders>
              <w:top w:val="single" w:color="auto" w:sz="4" w:space="0"/>
              <w:left w:val="single" w:color="auto" w:sz="4" w:space="0"/>
              <w:bottom w:val="single" w:color="auto" w:sz="4" w:space="0"/>
              <w:right w:val="single" w:color="auto" w:sz="4" w:space="0"/>
            </w:tcBorders>
          </w:tcPr>
          <w:p w14:paraId="50B2B073">
            <w:pPr>
              <w:spacing w:after="160" w:line="278" w:lineRule="auto"/>
              <w:rPr>
                <w:rFonts w:hint="default" w:ascii="Times New Roman" w:hAnsi="Times New Roman" w:cs="Times New Roman"/>
                <w:lang w:val="en-US"/>
              </w:rPr>
            </w:pPr>
            <w:r>
              <w:rPr>
                <w:rFonts w:hint="default" w:ascii="Times New Roman" w:hAnsi="Times New Roman" w:cs="Times New Roman"/>
                <w:lang w:val="en-US"/>
              </w:rPr>
              <w:t>G.Mamtha</w:t>
            </w:r>
          </w:p>
        </w:tc>
      </w:tr>
      <w:tr w14:paraId="3249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059462C1">
            <w:pPr>
              <w:spacing w:after="160" w:line="278" w:lineRule="auto"/>
              <w:rPr>
                <w:rFonts w:hint="default" w:ascii="Times New Roman" w:hAnsi="Times New Roman" w:cs="Times New Roman"/>
              </w:rPr>
            </w:pPr>
            <w:r>
              <w:rPr>
                <w:rFonts w:hint="default" w:ascii="Times New Roman" w:hAnsi="Times New Roman" w:cs="Times New Roman"/>
              </w:rPr>
              <w:t>Student Name</w:t>
            </w:r>
          </w:p>
        </w:tc>
        <w:tc>
          <w:tcPr>
            <w:tcW w:w="6469" w:type="dxa"/>
            <w:tcBorders>
              <w:top w:val="single" w:color="auto" w:sz="4" w:space="0"/>
              <w:left w:val="single" w:color="auto" w:sz="4" w:space="0"/>
              <w:bottom w:val="single" w:color="auto" w:sz="4" w:space="0"/>
              <w:right w:val="single" w:color="auto" w:sz="4" w:space="0"/>
            </w:tcBorders>
          </w:tcPr>
          <w:p w14:paraId="289D36BE">
            <w:pPr>
              <w:spacing w:after="160" w:line="278" w:lineRule="auto"/>
              <w:rPr>
                <w:rFonts w:hint="default" w:ascii="Times New Roman" w:hAnsi="Times New Roman" w:cs="Times New Roman"/>
                <w:lang w:val="en-US"/>
              </w:rPr>
            </w:pPr>
            <w:r>
              <w:rPr>
                <w:rFonts w:hint="default" w:ascii="Times New Roman" w:hAnsi="Times New Roman" w:cs="Times New Roman"/>
                <w:lang w:val="en-US"/>
              </w:rPr>
              <w:t>K.Hemanth</w:t>
            </w:r>
          </w:p>
        </w:tc>
      </w:tr>
      <w:tr w14:paraId="355C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59008796">
            <w:pPr>
              <w:spacing w:after="160" w:line="278" w:lineRule="auto"/>
              <w:rPr>
                <w:rFonts w:hint="default" w:ascii="Times New Roman" w:hAnsi="Times New Roman" w:cs="Times New Roman"/>
              </w:rPr>
            </w:pPr>
            <w:r>
              <w:rPr>
                <w:rFonts w:hint="default" w:ascii="Times New Roman" w:hAnsi="Times New Roman" w:cs="Times New Roman"/>
              </w:rPr>
              <w:t>Roll Number</w:t>
            </w:r>
          </w:p>
        </w:tc>
        <w:tc>
          <w:tcPr>
            <w:tcW w:w="6469" w:type="dxa"/>
            <w:tcBorders>
              <w:top w:val="single" w:color="auto" w:sz="4" w:space="0"/>
              <w:left w:val="single" w:color="auto" w:sz="4" w:space="0"/>
              <w:bottom w:val="single" w:color="auto" w:sz="4" w:space="0"/>
              <w:right w:val="single" w:color="auto" w:sz="4" w:space="0"/>
            </w:tcBorders>
          </w:tcPr>
          <w:p w14:paraId="045E6BD9">
            <w:pPr>
              <w:spacing w:after="160" w:line="278" w:lineRule="auto"/>
              <w:rPr>
                <w:rFonts w:hint="default" w:ascii="Times New Roman" w:hAnsi="Times New Roman" w:cs="Times New Roman"/>
                <w:lang w:val="en-US"/>
              </w:rPr>
            </w:pPr>
            <w:r>
              <w:rPr>
                <w:rFonts w:hint="default" w:ascii="Times New Roman" w:hAnsi="Times New Roman" w:cs="Times New Roman"/>
              </w:rPr>
              <w:t>25200</w:t>
            </w:r>
            <w:r>
              <w:rPr>
                <w:rFonts w:hint="default" w:ascii="Times New Roman" w:hAnsi="Times New Roman" w:cs="Times New Roman"/>
                <w:lang w:val="en-US"/>
              </w:rPr>
              <w:t>30230</w:t>
            </w:r>
          </w:p>
        </w:tc>
      </w:tr>
      <w:tr w14:paraId="09C7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29A93B5B">
            <w:pPr>
              <w:spacing w:after="160" w:line="278" w:lineRule="auto"/>
              <w:rPr>
                <w:rFonts w:hint="default" w:ascii="Times New Roman" w:hAnsi="Times New Roman" w:cs="Times New Roman"/>
              </w:rPr>
            </w:pPr>
            <w:r>
              <w:rPr>
                <w:rFonts w:hint="default" w:ascii="Times New Roman" w:hAnsi="Times New Roman" w:cs="Times New Roman"/>
              </w:rPr>
              <w:t>Branch</w:t>
            </w:r>
          </w:p>
        </w:tc>
        <w:tc>
          <w:tcPr>
            <w:tcW w:w="6469" w:type="dxa"/>
            <w:tcBorders>
              <w:top w:val="single" w:color="auto" w:sz="4" w:space="0"/>
              <w:left w:val="single" w:color="auto" w:sz="4" w:space="0"/>
              <w:bottom w:val="single" w:color="auto" w:sz="4" w:space="0"/>
              <w:right w:val="single" w:color="auto" w:sz="4" w:space="0"/>
            </w:tcBorders>
          </w:tcPr>
          <w:p w14:paraId="5C56D21F">
            <w:pPr>
              <w:spacing w:after="160" w:line="278" w:lineRule="auto"/>
              <w:rPr>
                <w:rFonts w:hint="default" w:ascii="Times New Roman" w:hAnsi="Times New Roman" w:cs="Times New Roman"/>
                <w:lang w:val="en-US"/>
              </w:rPr>
            </w:pPr>
            <w:r>
              <w:rPr>
                <w:rFonts w:hint="default" w:ascii="Times New Roman" w:hAnsi="Times New Roman" w:cs="Times New Roman"/>
                <w:lang w:val="en-US"/>
              </w:rPr>
              <w:t>CSE</w:t>
            </w:r>
          </w:p>
        </w:tc>
      </w:tr>
      <w:tr w14:paraId="13D3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Borders>
              <w:top w:val="single" w:color="auto" w:sz="4" w:space="0"/>
              <w:left w:val="single" w:color="auto" w:sz="4" w:space="0"/>
              <w:bottom w:val="single" w:color="auto" w:sz="4" w:space="0"/>
              <w:right w:val="single" w:color="auto" w:sz="4" w:space="0"/>
            </w:tcBorders>
          </w:tcPr>
          <w:p w14:paraId="52384812">
            <w:pPr>
              <w:spacing w:after="160" w:line="278" w:lineRule="auto"/>
              <w:rPr>
                <w:rFonts w:hint="default" w:ascii="Times New Roman" w:hAnsi="Times New Roman" w:cs="Times New Roman"/>
              </w:rPr>
            </w:pPr>
            <w:r>
              <w:rPr>
                <w:rFonts w:hint="default" w:ascii="Times New Roman" w:hAnsi="Times New Roman" w:cs="Times New Roman"/>
              </w:rPr>
              <w:t>Course Outcome</w:t>
            </w:r>
          </w:p>
        </w:tc>
        <w:tc>
          <w:tcPr>
            <w:tcW w:w="6469" w:type="dxa"/>
            <w:tcBorders>
              <w:top w:val="single" w:color="auto" w:sz="4" w:space="0"/>
              <w:left w:val="single" w:color="auto" w:sz="4" w:space="0"/>
              <w:bottom w:val="single" w:color="auto" w:sz="4" w:space="0"/>
              <w:right w:val="single" w:color="auto" w:sz="4" w:space="0"/>
            </w:tcBorders>
          </w:tcPr>
          <w:p w14:paraId="5431C157">
            <w:pPr>
              <w:spacing w:after="160" w:line="278" w:lineRule="auto"/>
              <w:rPr>
                <w:rFonts w:hint="default" w:ascii="Times New Roman" w:hAnsi="Times New Roman" w:cs="Times New Roman"/>
              </w:rPr>
            </w:pPr>
            <w:r>
              <w:rPr>
                <w:rFonts w:hint="default" w:ascii="Times New Roman" w:hAnsi="Times New Roman" w:cs="Times New Roman"/>
              </w:rPr>
              <w:t>CO5</w:t>
            </w:r>
          </w:p>
        </w:tc>
      </w:tr>
    </w:tbl>
    <w:p w14:paraId="21FB591F">
      <w:r>
        <w:rPr>
          <w:rFonts w:hint="default" w:ascii="Times New Roman" w:hAnsi="Times New Roman" w:cs="Times New Roman"/>
        </w:rPr>
        <w:t xml:space="preserve">  </w:t>
      </w:r>
    </w:p>
    <w:p w14:paraId="3B9388BB">
      <w:pPr>
        <w:rPr>
          <w:rFonts w:hint="default" w:ascii="Times New Roman" w:hAnsi="Times New Roman" w:cs="Times New Roman"/>
        </w:rPr>
      </w:pPr>
      <w:r>
        <w:rPr>
          <w:rFonts w:hint="default" w:ascii="Times New Roman" w:hAnsi="Times New Roman" w:cs="Times New Roman"/>
          <w:b/>
          <w:bCs/>
        </w:rPr>
        <w:t xml:space="preserve">Case Study Topic: </w:t>
      </w:r>
      <w:r>
        <w:rPr>
          <w:rFonts w:hint="default" w:ascii="Times New Roman" w:hAnsi="Times New Roman" w:cs="Times New Roman"/>
        </w:rPr>
        <w:t>EventSphere – Smart Event Planning &amp; Management System Using Advanced Sorting Algorithms</w:t>
      </w:r>
    </w:p>
    <w:p w14:paraId="2BCD23BA">
      <w:pPr>
        <w:rPr>
          <w:rFonts w:hint="default" w:ascii="Times New Roman" w:hAnsi="Times New Roman" w:cs="Times New Roman"/>
          <w:b/>
          <w:bCs/>
        </w:rPr>
      </w:pPr>
      <w:r>
        <w:rPr>
          <w:rFonts w:hint="default" w:ascii="Times New Roman" w:hAnsi="Times New Roman" w:cs="Times New Roman"/>
          <w:b/>
          <w:bCs/>
        </w:rPr>
        <w:t>Work Done Summary:</w:t>
      </w:r>
    </w:p>
    <w:p w14:paraId="26BDF68C">
      <w:pPr>
        <w:rPr>
          <w:rFonts w:hint="default" w:ascii="Times New Roman" w:hAnsi="Times New Roman" w:cs="Times New Roman"/>
        </w:rPr>
      </w:pPr>
      <w:r>
        <w:rPr>
          <w:rFonts w:hint="default" w:ascii="Times New Roman" w:hAnsi="Times New Roman" w:cs="Times New Roman"/>
        </w:rPr>
        <w:t>The application of advanced sorting algorithms such as Merge Sort, Quick Sort, Heap Sort, Counting Sort, and Radix Sort in managing and organizing event-related data efficiently.</w:t>
      </w:r>
    </w:p>
    <w:p w14:paraId="0BC5C437">
      <w:pPr>
        <w:rPr>
          <w:rFonts w:hint="default" w:ascii="Times New Roman" w:hAnsi="Times New Roman" w:cs="Times New Roman"/>
        </w:rPr>
      </w:pPr>
      <w:r>
        <w:rPr>
          <w:rFonts w:hint="default" w:ascii="Times New Roman" w:hAnsi="Times New Roman" w:cs="Times New Roman"/>
        </w:rPr>
        <w:t>The EventSphere system stores participant registrations, ticket bookings, event schedules, and payment records. Sorting algorithms were implemented to organize these records based on priority, registration ID, ticket price, and event timings. Performance of all algorithms was compared using different datasets to identify the most suitable sorting technique for event management operations.Three shortest-path algorithms were implemented to compare their performance and correctness in different graph conditions:</w:t>
      </w:r>
    </w:p>
    <w:p w14:paraId="23823B33">
      <w:pPr>
        <w:rPr>
          <w:rFonts w:hint="default" w:ascii="Times New Roman" w:hAnsi="Times New Roman" w:cs="Times New Roman"/>
          <w:b/>
          <w:bCs/>
        </w:rPr>
      </w:pPr>
      <w:r>
        <w:rPr>
          <w:rFonts w:hint="default" w:ascii="Times New Roman" w:hAnsi="Times New Roman" w:cs="Times New Roman"/>
          <w:b/>
          <w:bCs/>
        </w:rPr>
        <w:t>Implementation Details:</w:t>
      </w:r>
    </w:p>
    <w:p w14:paraId="54F4E486">
      <w:pPr>
        <w:rPr>
          <w:rFonts w:hint="default" w:ascii="Times New Roman" w:hAnsi="Times New Roman" w:cs="Times New Roman"/>
        </w:rPr>
      </w:pPr>
      <w:r>
        <w:rPr>
          <w:rFonts w:hint="default" w:ascii="Times New Roman" w:hAnsi="Times New Roman" w:cs="Times New Roman"/>
          <w:b/>
          <w:bCs/>
        </w:rPr>
        <w:t xml:space="preserve">  </w:t>
      </w:r>
      <w:r>
        <w:rPr>
          <w:rFonts w:hint="default" w:ascii="Times New Roman" w:hAnsi="Times New Roman" w:cs="Times New Roman"/>
        </w:rPr>
        <w:t xml:space="preserve">Created EventRecord class with fields registrationId, participantName, ticketPrice, eventDate, and priorityLevel. </w:t>
      </w:r>
    </w:p>
    <w:p w14:paraId="51EFC930">
      <w:pPr>
        <w:rPr>
          <w:rFonts w:hint="default" w:ascii="Times New Roman" w:hAnsi="Times New Roman" w:cs="Times New Roman"/>
        </w:rPr>
      </w:pPr>
      <w:r>
        <w:rPr>
          <w:rFonts w:hint="default" w:ascii="Times New Roman" w:hAnsi="Times New Roman" w:cs="Times New Roman"/>
        </w:rPr>
        <w:t xml:space="preserve">  mergeSort(arr, low, high) method recursively divides records into smaller parts and merges them in sorted order. </w:t>
      </w:r>
    </w:p>
    <w:p w14:paraId="77060E7A">
      <w:pPr>
        <w:rPr>
          <w:rFonts w:hint="default" w:ascii="Times New Roman" w:hAnsi="Times New Roman" w:cs="Times New Roman"/>
        </w:rPr>
      </w:pPr>
      <w:r>
        <w:rPr>
          <w:rFonts w:hint="default" w:ascii="Times New Roman" w:hAnsi="Times New Roman" w:cs="Times New Roman"/>
        </w:rPr>
        <w:t xml:space="preserve">  quickSort(arr, low, high) method sorts records using pivot-based partitioning strategy. </w:t>
      </w:r>
    </w:p>
    <w:p w14:paraId="3E664892">
      <w:pPr>
        <w:rPr>
          <w:rFonts w:hint="default" w:ascii="Times New Roman" w:hAnsi="Times New Roman" w:cs="Times New Roman"/>
        </w:rPr>
      </w:pPr>
      <w:r>
        <w:rPr>
          <w:rFonts w:hint="default" w:ascii="Times New Roman" w:hAnsi="Times New Roman" w:cs="Times New Roman"/>
        </w:rPr>
        <w:t xml:space="preserve">  partition(arr, low, high) method places the pivot element in the correct position and rearranges remaining elements. </w:t>
      </w:r>
    </w:p>
    <w:p w14:paraId="74FAD264">
      <w:pPr>
        <w:rPr>
          <w:rFonts w:hint="default" w:ascii="Times New Roman" w:hAnsi="Times New Roman" w:cs="Times New Roman"/>
        </w:rPr>
      </w:pPr>
      <w:r>
        <w:rPr>
          <w:rFonts w:hint="default" w:ascii="Times New Roman" w:hAnsi="Times New Roman" w:cs="Times New Roman"/>
        </w:rPr>
        <w:t xml:space="preserve">  heapSort(arr) method builds a max heap and extracts elements one by one in sorted order. </w:t>
      </w:r>
    </w:p>
    <w:p w14:paraId="55663FDC">
      <w:pPr>
        <w:rPr>
          <w:rFonts w:hint="default" w:ascii="Times New Roman" w:hAnsi="Times New Roman" w:cs="Times New Roman"/>
        </w:rPr>
      </w:pPr>
      <w:r>
        <w:rPr>
          <w:rFonts w:hint="default" w:ascii="Times New Roman" w:hAnsi="Times New Roman" w:cs="Times New Roman"/>
        </w:rPr>
        <w:t xml:space="preserve">  heapify(arr, n, i) method maintains heap property for Heap Sort execution. </w:t>
      </w:r>
    </w:p>
    <w:p w14:paraId="4EACCCBD">
      <w:pPr>
        <w:rPr>
          <w:rFonts w:hint="default" w:ascii="Times New Roman" w:hAnsi="Times New Roman" w:cs="Times New Roman"/>
        </w:rPr>
      </w:pPr>
      <w:r>
        <w:rPr>
          <w:rFonts w:hint="default" w:ascii="Times New Roman" w:hAnsi="Times New Roman" w:cs="Times New Roman"/>
        </w:rPr>
        <w:t xml:space="preserve">  countingSort(arr) method sorts event records based on limited range values such as priority levels. </w:t>
      </w:r>
    </w:p>
    <w:p w14:paraId="56374520">
      <w:pPr>
        <w:rPr>
          <w:rFonts w:hint="default" w:ascii="Times New Roman" w:hAnsi="Times New Roman" w:cs="Times New Roman"/>
        </w:rPr>
      </w:pPr>
      <w:r>
        <w:rPr>
          <w:rFonts w:hint="default" w:ascii="Times New Roman" w:hAnsi="Times New Roman" w:cs="Times New Roman"/>
        </w:rPr>
        <w:t xml:space="preserve">  radixSort(arr) method sorts registration IDs digit by digit for faster processing. </w:t>
      </w:r>
    </w:p>
    <w:p w14:paraId="2163CDFE">
      <w:pPr>
        <w:rPr>
          <w:rFonts w:hint="default" w:ascii="Times New Roman" w:hAnsi="Times New Roman" w:cs="Times New Roman"/>
        </w:rPr>
      </w:pPr>
      <w:r>
        <w:rPr>
          <w:rFonts w:hint="default" w:ascii="Times New Roman" w:hAnsi="Times New Roman" w:cs="Times New Roman"/>
        </w:rPr>
        <w:t xml:space="preserve">  getMax(arr) method finds the maximum value needed for Radix Sort iterations. </w:t>
      </w:r>
    </w:p>
    <w:p w14:paraId="0CE25C4C">
      <w:pPr>
        <w:rPr>
          <w:rFonts w:hint="default" w:ascii="Times New Roman" w:hAnsi="Times New Roman" w:cs="Times New Roman"/>
        </w:rPr>
      </w:pPr>
      <w:r>
        <w:rPr>
          <w:rFonts w:hint="default" w:ascii="Times New Roman" w:hAnsi="Times New Roman" w:cs="Times New Roman"/>
        </w:rPr>
        <w:t xml:space="preserve">  comparePerformance() method measures execution time, stability, and memory usage of all sorting algorithms. </w:t>
      </w:r>
    </w:p>
    <w:p w14:paraId="74EE7843">
      <w:pPr>
        <w:rPr>
          <w:rFonts w:hint="default" w:ascii="Times New Roman" w:hAnsi="Times New Roman" w:cs="Times New Roman"/>
        </w:rPr>
      </w:pPr>
      <w:r>
        <w:rPr>
          <w:rFonts w:hint="default" w:ascii="Times New Roman" w:hAnsi="Times New Roman" w:cs="Times New Roman"/>
        </w:rPr>
        <w:t>  Main method creates sample event datasets, applies all sorting algorithms, displays sorted results, and compares their performance for event management scenarios.</w:t>
      </w:r>
    </w:p>
    <w:p w14:paraId="36A0EDAC">
      <w:pPr>
        <w:rPr>
          <w:rFonts w:hint="default" w:ascii="Times New Roman" w:hAnsi="Times New Roman" w:cs="Times New Roman"/>
          <w:b/>
          <w:bCs/>
        </w:rPr>
      </w:pPr>
      <w:r>
        <w:rPr>
          <w:rFonts w:hint="default" w:ascii="Times New Roman" w:hAnsi="Times New Roman" w:cs="Times New Roman"/>
          <w:b/>
          <w:bCs/>
        </w:rPr>
        <w:t>Result Screenshots/ Output:</w:t>
      </w:r>
    </w:p>
    <w:p w14:paraId="39D87AF7">
      <w:pPr>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drawing>
          <wp:inline distT="0" distB="0" distL="0" distR="0">
            <wp:extent cx="4137660" cy="4000500"/>
            <wp:effectExtent l="0" t="0" r="0" b="0"/>
            <wp:docPr id="2605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5678" name="Picture 1"/>
                    <pic:cNvPicPr>
                      <a:picLocks noChangeAspect="1"/>
                    </pic:cNvPicPr>
                  </pic:nvPicPr>
                  <pic:blipFill>
                    <a:blip r:embed="rId7"/>
                    <a:stretch>
                      <a:fillRect/>
                    </a:stretch>
                  </pic:blipFill>
                  <pic:spPr>
                    <a:xfrm>
                      <a:off x="0" y="0"/>
                      <a:ext cx="4138019" cy="4000847"/>
                    </a:xfrm>
                    <a:prstGeom prst="rect">
                      <a:avLst/>
                    </a:prstGeom>
                  </pic:spPr>
                </pic:pic>
              </a:graphicData>
            </a:graphic>
          </wp:inline>
        </w:drawing>
      </w:r>
    </w:p>
    <w:p w14:paraId="2CD317B7">
      <w:pPr>
        <w:rPr>
          <w:rFonts w:hint="default" w:ascii="Times New Roman" w:hAnsi="Times New Roman" w:cs="Times New Roman"/>
          <w:b/>
          <w:bCs/>
        </w:rPr>
      </w:pPr>
      <w:r>
        <w:rPr>
          <w:rFonts w:hint="default" w:ascii="Times New Roman" w:hAnsi="Times New Roman" w:cs="Times New Roman"/>
          <w:b/>
          <w:bCs/>
        </w:rPr>
        <w:drawing>
          <wp:inline distT="0" distB="0" distL="0" distR="0">
            <wp:extent cx="4046220" cy="3368040"/>
            <wp:effectExtent l="0" t="0" r="0" b="3810"/>
            <wp:docPr id="207848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3144" name="Picture 1"/>
                    <pic:cNvPicPr>
                      <a:picLocks noChangeAspect="1"/>
                    </pic:cNvPicPr>
                  </pic:nvPicPr>
                  <pic:blipFill>
                    <a:blip r:embed="rId8"/>
                    <a:stretch>
                      <a:fillRect/>
                    </a:stretch>
                  </pic:blipFill>
                  <pic:spPr>
                    <a:xfrm>
                      <a:off x="0" y="0"/>
                      <a:ext cx="4046571" cy="3368332"/>
                    </a:xfrm>
                    <a:prstGeom prst="rect">
                      <a:avLst/>
                    </a:prstGeom>
                  </pic:spPr>
                </pic:pic>
              </a:graphicData>
            </a:graphic>
          </wp:inline>
        </w:drawing>
      </w:r>
    </w:p>
    <w:p w14:paraId="47E764B2">
      <w:pPr>
        <w:rPr>
          <w:rFonts w:hint="default" w:ascii="Times New Roman" w:hAnsi="Times New Roman" w:cs="Times New Roman"/>
          <w:b/>
          <w:bCs/>
        </w:rPr>
      </w:pPr>
      <w:r>
        <w:rPr>
          <w:rFonts w:hint="default" w:ascii="Times New Roman" w:hAnsi="Times New Roman" w:cs="Times New Roman"/>
          <w:b/>
          <w:bCs/>
        </w:rPr>
        <w:drawing>
          <wp:inline distT="0" distB="0" distL="0" distR="0">
            <wp:extent cx="3657600" cy="5082540"/>
            <wp:effectExtent l="0" t="0" r="0" b="3810"/>
            <wp:docPr id="176142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7122" name="Picture 1"/>
                    <pic:cNvPicPr>
                      <a:picLocks noChangeAspect="1"/>
                    </pic:cNvPicPr>
                  </pic:nvPicPr>
                  <pic:blipFill>
                    <a:blip r:embed="rId9"/>
                    <a:stretch>
                      <a:fillRect/>
                    </a:stretch>
                  </pic:blipFill>
                  <pic:spPr>
                    <a:xfrm>
                      <a:off x="0" y="0"/>
                      <a:ext cx="3657917" cy="5082980"/>
                    </a:xfrm>
                    <a:prstGeom prst="rect">
                      <a:avLst/>
                    </a:prstGeom>
                  </pic:spPr>
                </pic:pic>
              </a:graphicData>
            </a:graphic>
          </wp:inline>
        </w:drawing>
      </w:r>
    </w:p>
    <w:p w14:paraId="40F2198A">
      <w:pPr>
        <w:rPr>
          <w:rFonts w:hint="default" w:ascii="Times New Roman" w:hAnsi="Times New Roman" w:cs="Times New Roman"/>
          <w:b/>
          <w:bCs/>
        </w:rPr>
      </w:pPr>
      <w:r>
        <w:rPr>
          <w:rFonts w:hint="default" w:ascii="Times New Roman" w:hAnsi="Times New Roman" w:cs="Times New Roman"/>
          <w:b/>
          <w:bCs/>
        </w:rPr>
        <w:t>Time Complexity Analysis:</w:t>
      </w:r>
    </w:p>
    <w:p w14:paraId="113667D9">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Merge Sort:</w:t>
      </w:r>
      <w:r>
        <w:rPr>
          <w:rFonts w:hint="default" w:ascii="Times New Roman" w:hAnsi="Times New Roman" w:cs="Times New Roman"/>
        </w:rPr>
        <w:t xml:space="preserve"> O(n log n) </w:t>
      </w:r>
    </w:p>
    <w:p w14:paraId="6F3AAE78">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Quick Sort:</w:t>
      </w:r>
      <w:r>
        <w:rPr>
          <w:rFonts w:hint="default" w:ascii="Times New Roman" w:hAnsi="Times New Roman" w:cs="Times New Roman"/>
        </w:rPr>
        <w:t xml:space="preserve"> O(n log n) average, O(n²) worst </w:t>
      </w:r>
    </w:p>
    <w:p w14:paraId="39442C1A">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Heap Sort:</w:t>
      </w:r>
      <w:r>
        <w:rPr>
          <w:rFonts w:hint="default" w:ascii="Times New Roman" w:hAnsi="Times New Roman" w:cs="Times New Roman"/>
        </w:rPr>
        <w:t xml:space="preserve"> O(n log n) </w:t>
      </w:r>
    </w:p>
    <w:p w14:paraId="075CBAB0">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Counting Sort:</w:t>
      </w:r>
      <w:r>
        <w:rPr>
          <w:rFonts w:hint="default" w:ascii="Times New Roman" w:hAnsi="Times New Roman" w:cs="Times New Roman"/>
        </w:rPr>
        <w:t xml:space="preserve"> O(n + k) </w:t>
      </w:r>
    </w:p>
    <w:p w14:paraId="31E03E6D">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Radix Sort:</w:t>
      </w:r>
      <w:r>
        <w:rPr>
          <w:rFonts w:hint="default" w:ascii="Times New Roman" w:hAnsi="Times New Roman" w:cs="Times New Roman"/>
        </w:rPr>
        <w:t xml:space="preserve"> O(nk)</w:t>
      </w:r>
    </w:p>
    <w:p w14:paraId="02C79B37">
      <w:pPr>
        <w:rPr>
          <w:rFonts w:hint="default" w:ascii="Times New Roman" w:hAnsi="Times New Roman" w:cs="Times New Roman"/>
          <w:b/>
          <w:bCs/>
        </w:rPr>
      </w:pPr>
    </w:p>
    <w:p w14:paraId="3E9A48A0">
      <w:pPr>
        <w:rPr>
          <w:rFonts w:hint="default" w:ascii="Times New Roman" w:hAnsi="Times New Roman" w:cs="Times New Roman"/>
          <w:b/>
          <w:bCs/>
        </w:rPr>
      </w:pPr>
      <w:r>
        <w:rPr>
          <w:rFonts w:hint="default" w:ascii="Times New Roman" w:hAnsi="Times New Roman" w:cs="Times New Roman"/>
          <w:b/>
          <w:bCs/>
        </w:rPr>
        <w:t>GitHub Link:https://github.com/hemanthkasani25-web/DSA_2</w:t>
      </w:r>
      <w:bookmarkStart w:id="0" w:name="_GoBack"/>
      <w:bookmarkEnd w:id="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18EB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single" w:color="auto" w:sz="4" w:space="0"/>
              <w:left w:val="single" w:color="auto" w:sz="4" w:space="0"/>
              <w:bottom w:val="single" w:color="auto" w:sz="4" w:space="0"/>
              <w:right w:val="single" w:color="auto" w:sz="4" w:space="0"/>
            </w:tcBorders>
          </w:tcPr>
          <w:p w14:paraId="3FE0EC15">
            <w:pPr>
              <w:spacing w:after="160" w:line="278" w:lineRule="auto"/>
              <w:rPr>
                <w:rFonts w:hint="default" w:ascii="Times New Roman" w:hAnsi="Times New Roman" w:cs="Times New Roman"/>
                <w:b/>
                <w:bCs/>
              </w:rPr>
            </w:pPr>
            <w:r>
              <w:rPr>
                <w:rFonts w:hint="default" w:ascii="Times New Roman" w:hAnsi="Times New Roman" w:cs="Times New Roman"/>
                <w:b/>
                <w:bCs/>
              </w:rPr>
              <w:t>Student Signature</w:t>
            </w:r>
          </w:p>
        </w:tc>
        <w:tc>
          <w:tcPr>
            <w:tcW w:w="4508" w:type="dxa"/>
            <w:tcBorders>
              <w:top w:val="single" w:color="auto" w:sz="4" w:space="0"/>
              <w:left w:val="single" w:color="auto" w:sz="4" w:space="0"/>
              <w:bottom w:val="single" w:color="auto" w:sz="4" w:space="0"/>
              <w:right w:val="single" w:color="auto" w:sz="4" w:space="0"/>
            </w:tcBorders>
          </w:tcPr>
          <w:p w14:paraId="32CDB6D3">
            <w:pPr>
              <w:spacing w:after="160" w:line="278" w:lineRule="auto"/>
              <w:rPr>
                <w:rFonts w:hint="default" w:ascii="Times New Roman" w:hAnsi="Times New Roman" w:cs="Times New Roman"/>
                <w:b/>
                <w:bCs/>
              </w:rPr>
            </w:pPr>
            <w:r>
              <w:rPr>
                <w:rFonts w:hint="default" w:ascii="Times New Roman" w:hAnsi="Times New Roman" w:cs="Times New Roman"/>
                <w:b/>
                <w:bCs/>
              </w:rPr>
              <w:t xml:space="preserve">Faculty Signature </w:t>
            </w:r>
          </w:p>
        </w:tc>
      </w:tr>
      <w:tr w14:paraId="30C3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single" w:color="auto" w:sz="4" w:space="0"/>
              <w:left w:val="single" w:color="auto" w:sz="4" w:space="0"/>
              <w:bottom w:val="single" w:color="auto" w:sz="4" w:space="0"/>
              <w:right w:val="single" w:color="auto" w:sz="4" w:space="0"/>
            </w:tcBorders>
          </w:tcPr>
          <w:p w14:paraId="1E3EB0E0">
            <w:pPr>
              <w:spacing w:after="160" w:line="278" w:lineRule="auto"/>
              <w:rPr>
                <w:rFonts w:hint="default" w:ascii="Times New Roman" w:hAnsi="Times New Roman" w:cs="Times New Roman"/>
                <w:b/>
                <w:bCs/>
              </w:rPr>
            </w:pPr>
          </w:p>
        </w:tc>
        <w:tc>
          <w:tcPr>
            <w:tcW w:w="4508" w:type="dxa"/>
            <w:tcBorders>
              <w:top w:val="single" w:color="auto" w:sz="4" w:space="0"/>
              <w:left w:val="single" w:color="auto" w:sz="4" w:space="0"/>
              <w:bottom w:val="single" w:color="auto" w:sz="4" w:space="0"/>
              <w:right w:val="single" w:color="auto" w:sz="4" w:space="0"/>
            </w:tcBorders>
          </w:tcPr>
          <w:p w14:paraId="6614385F">
            <w:pPr>
              <w:spacing w:after="160" w:line="278" w:lineRule="auto"/>
              <w:rPr>
                <w:rFonts w:hint="default" w:ascii="Times New Roman" w:hAnsi="Times New Roman" w:cs="Times New Roman"/>
                <w:b/>
                <w:bCs/>
              </w:rPr>
            </w:pPr>
          </w:p>
        </w:tc>
      </w:tr>
    </w:tbl>
    <w:p w14:paraId="564A6EE6">
      <w:pPr>
        <w:rPr>
          <w:rFonts w:hint="default" w:ascii="Times New Roman" w:hAnsi="Times New Roman" w:cs="Times New Roman"/>
          <w:b/>
          <w:bCs/>
        </w:rPr>
      </w:pPr>
    </w:p>
    <w:p w14:paraId="008D4D64">
      <w:pPr>
        <w:rPr>
          <w:rFonts w:hint="default" w:ascii="Times New Roman" w:hAnsi="Times New Roman" w:cs="Times New Roman"/>
        </w:rPr>
      </w:pPr>
    </w:p>
    <w:p w14:paraId="47DEB504">
      <w:pPr>
        <w:rPr>
          <w:rFonts w:hint="default" w:ascii="Times New Roman" w:hAnsi="Times New Roman" w:cs="Times New Roman"/>
        </w:rPr>
      </w:pPr>
    </w:p>
    <w:p w14:paraId="50DFA38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5E5"/>
    <w:rsid w:val="00053C41"/>
    <w:rsid w:val="008A58D9"/>
    <w:rsid w:val="009135E5"/>
    <w:rsid w:val="009C5ACD"/>
    <w:rsid w:val="00A963DD"/>
    <w:rsid w:val="00AC51DC"/>
    <w:rsid w:val="00B069B2"/>
    <w:rsid w:val="00FC55D1"/>
    <w:rsid w:val="56A33F15"/>
    <w:rsid w:val="68D111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320</Words>
  <Characters>2000</Characters>
  <Lines>18</Lines>
  <Paragraphs>5</Paragraphs>
  <TotalTime>12</TotalTime>
  <ScaleCrop>false</ScaleCrop>
  <LinksUpToDate>false</LinksUpToDate>
  <CharactersWithSpaces>2339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2026-06-24T13:06:00Z</dcterms:created>
  <dc:creator>SHIVAM TIWARI</dc:creator>
  <cp:lastModifiedBy>Hemanth</cp:lastModifiedBy>
  <dcterms:modified xsi:type="dcterms:W3CDTF">2026-06-24T14:24:05Z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eyJoZGlkIjoiNTFhMTgwOThhZGMzMTE2OGE4ZDZiZGY3NmEyZjJjNmUiLCJ1c2VySWQiOiI4ODEzOTM1NTczMDk3In0=</vt:lpwstr>
  </property>
  <property fmtid="{D5CDD505-2E9C-101B-9397-08002B2CF9AE}" pid="3" name="KSOProductBuildVer">
    <vt:lpwstr>1033-12.1.0.26880</vt:lpwstr>
  </property>
  <property fmtid="{D5CDD505-2E9C-101B-9397-08002B2CF9AE}" pid="4" name="ICV">
    <vt:lpwstr>AD17752971A7454DAED481FB9D4FB50E_12</vt:lpwstr>
  </property>
</Properties>
</file>