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8252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4B89"/>
          <w:sz w:val="34"/>
          <w:szCs w:val="3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34"/>
          <w:szCs w:val="34"/>
          <w:lang w:val="en-US" w:eastAsia="sv-SE"/>
        </w:rPr>
        <w:t>Part I: Language modelling</w:t>
      </w:r>
    </w:p>
    <w:p w14:paraId="4BCC657F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  <w:t>Q1. Entropy</w:t>
      </w:r>
    </w:p>
    <w:p w14:paraId="7B5E8D94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(See: [Goldsmith], p.17)</w:t>
      </w:r>
    </w:p>
    <w:p w14:paraId="756A5BCD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Take the following two sentences as a mini-corpus.</w:t>
      </w:r>
    </w:p>
    <w:p w14:paraId="0C50BD30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&lt;start&gt; how much wood would a woodchuck chuck if a woodchuck could chuck wood a woodchuck would chuck as much wood as a woodchuck could chuck if a woodchuck could chuck wood &lt;end&gt;</w:t>
      </w:r>
    </w:p>
    <w:p w14:paraId="10769BB4" w14:textId="30263357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Q1a - 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Compute the Shannon entropy for the distribution of unigrams and bigrams in this text. Which distribution has more entropy and why?</w:t>
      </w:r>
    </w:p>
    <w:p w14:paraId="448C6C51" w14:textId="1E46D151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 xml:space="preserve">Sol: </w:t>
      </w:r>
    </w:p>
    <w:p w14:paraId="767E18FA" w14:textId="3C560EE4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Entropy of unigrams: 3.161170216016749</w:t>
      </w:r>
    </w:p>
    <w:p w14:paraId="5E9117F1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Entropy of bigrams: 6.89287868934203</w:t>
      </w:r>
    </w:p>
    <w:p w14:paraId="3B9656BA" w14:textId="14EFDAB0" w:rsidR="000943E1" w:rsidRDefault="003916FB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Bigrams has more entropy as it’s easy to determine the probability of next word taking context or the previous word into account.</w:t>
      </w:r>
    </w:p>
    <w:p w14:paraId="4E5B3392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</w:p>
    <w:p w14:paraId="314003E3" w14:textId="6F7EB5B4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Q1b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 - How would the entropy of these distributions change if you add +1 Laplacian smoothing?</w:t>
      </w:r>
    </w:p>
    <w:p w14:paraId="6B0DBABE" w14:textId="1423011C" w:rsidR="00067AC0" w:rsidRPr="00067AC0" w:rsidRDefault="00067AC0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067AC0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Sol:</w:t>
      </w:r>
    </w:p>
    <w:p w14:paraId="5C3FC0C8" w14:textId="77777777" w:rsidR="00067AC0" w:rsidRPr="000943E1" w:rsidRDefault="00067AC0" w:rsidP="00067AC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Entropy of unigrams after smoothing: 3.2317345534943884</w:t>
      </w:r>
    </w:p>
    <w:p w14:paraId="14D396B2" w14:textId="77777777" w:rsidR="00067AC0" w:rsidRDefault="00067AC0" w:rsidP="00067AC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Entropy of bi</w:t>
      </w:r>
      <w:r w:rsidRPr="000943E1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grams after smoothing: 8.162960208752768</w:t>
      </w:r>
    </w:p>
    <w:p w14:paraId="1DEE5BAD" w14:textId="77777777" w:rsidR="00067AC0" w:rsidRPr="000943E1" w:rsidRDefault="00067AC0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</w:p>
    <w:p w14:paraId="7FE1D77B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  <w:t>Q2. Perplexity</w:t>
      </w:r>
    </w:p>
    <w:p w14:paraId="1614767B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(See: [JMv2] p.95 or [JMv3] p. 59)</w:t>
      </w:r>
    </w:p>
    <w:p w14:paraId="2A121CA2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&lt;start&gt; would a woodchuck chuck wood if it could chuck wood &lt;end&gt;</w:t>
      </w:r>
    </w:p>
    <w:p w14:paraId="13E1456D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&lt;start&gt; wood a woodchuck chuck would if it could chuck would &lt;end&gt;</w:t>
      </w:r>
    </w:p>
    <w:p w14:paraId="44312084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Q2a - 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Compute the (length-normalized) perplexity of the two sentences above using unigram and bigram language models "trained" on the mini corpus from Q1 (so, four scores total)</w:t>
      </w: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. </w:t>
      </w: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 xml:space="preserve">Note: you will have to use smoothing to account </w:t>
      </w:r>
      <w:proofErr w:type="spellStart"/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unforseen</w:t>
      </w:r>
      <w:proofErr w:type="spellEnd"/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 </w:t>
      </w:r>
      <w:proofErr w:type="spellStart"/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ngrams</w:t>
      </w:r>
      <w:proofErr w:type="spellEnd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.</w:t>
      </w:r>
    </w:p>
    <w:p w14:paraId="2BB95174" w14:textId="2C807B6A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lastRenderedPageBreak/>
        <w:t>Q2b - 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What do these perplexity scores tell you about the unigram vs. bigram language models you computed?</w:t>
      </w:r>
    </w:p>
    <w:p w14:paraId="736008B7" w14:textId="19D499E2" w:rsidR="00F56B95" w:rsidRPr="00F56B95" w:rsidRDefault="00F56B95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F56B95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Sol:</w:t>
      </w:r>
    </w:p>
    <w:p w14:paraId="3EA106A1" w14:textId="079828C0" w:rsidR="001F2B8E" w:rsidRPr="001F2B8E" w:rsidRDefault="001F2B8E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1F2B8E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Perplexity of bigram of sentence 1 over trained corpus is: 7.537890760509168</w:t>
      </w:r>
    </w:p>
    <w:p w14:paraId="42881BD0" w14:textId="77777777" w:rsidR="001F2B8E" w:rsidRPr="001F2B8E" w:rsidRDefault="001F2B8E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1F2B8E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Perplexity of bigram of sentence 2 over trained corpus is: 10.064149740666245</w:t>
      </w:r>
    </w:p>
    <w:p w14:paraId="7A9FE5C8" w14:textId="77777777" w:rsidR="001F2B8E" w:rsidRPr="001F2B8E" w:rsidRDefault="001F2B8E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1F2B8E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Perplexity of unigram of sentence 1 over trained corpus is: 6.868344257764572</w:t>
      </w:r>
    </w:p>
    <w:p w14:paraId="0E410455" w14:textId="6111667A" w:rsidR="003916FB" w:rsidRDefault="001F2B8E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1F2B8E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Perplexity of unigram of sentence 2 over trained corpus is: 5.206311147629566</w:t>
      </w:r>
    </w:p>
    <w:p w14:paraId="4A3DD8E0" w14:textId="43B7D84F" w:rsidR="00F56B95" w:rsidRDefault="003916FB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Usually the perplexity of unigrams is </w:t>
      </w:r>
      <w:proofErr w:type="gramStart"/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more  compared</w:t>
      </w:r>
      <w:proofErr w:type="gramEnd"/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 to bigrams. Here considering the training and test corpus and the size of vocabulary the perplexity scores of unigrams are less than the bigrams. </w:t>
      </w:r>
    </w:p>
    <w:p w14:paraId="79536CBA" w14:textId="2A29D1E5" w:rsidR="00F56B95" w:rsidRPr="000943E1" w:rsidRDefault="003916FB" w:rsidP="001F2B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Usually </w:t>
      </w:r>
      <w:proofErr w:type="spellStart"/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its</w:t>
      </w:r>
      <w:proofErr w:type="spellEnd"/>
      <w:r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 not the same for corpus with large set of unique tokens.</w:t>
      </w:r>
    </w:p>
    <w:p w14:paraId="7F769F63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i/>
          <w:iCs/>
          <w:color w:val="004B89"/>
          <w:sz w:val="26"/>
          <w:szCs w:val="26"/>
          <w:lang w:val="en-US" w:eastAsia="sv-SE"/>
        </w:rPr>
        <w:t>Q3. Bigram PFST</w:t>
      </w:r>
    </w:p>
    <w:p w14:paraId="04CD876A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(See: Lecture 4 slides)</w:t>
      </w:r>
    </w:p>
    <w:p w14:paraId="5BD09717" w14:textId="094CACA0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Q3</w:t>
      </w:r>
      <w:r w:rsidRPr="000943E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  <w:lang w:val="en-US" w:eastAsia="sv-SE"/>
        </w:rPr>
        <w:t> - 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Diagram a probabilistic finite state transducer representing the bigram language model from Q2.</w:t>
      </w:r>
    </w:p>
    <w:p w14:paraId="1D8B7F42" w14:textId="3C856BA2" w:rsidR="00A82617" w:rsidRDefault="00A82617" w:rsidP="00A826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&lt;start&gt; would a woodchuck chuck wood if it could chuck wood &lt;end&gt;</w:t>
      </w:r>
    </w:p>
    <w:p w14:paraId="505857CC" w14:textId="2BC7BAD0" w:rsidR="00A82617" w:rsidRPr="000943E1" w:rsidRDefault="00A82617" w:rsidP="00A826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>
        <w:rPr>
          <w:noProof/>
        </w:rPr>
        <w:drawing>
          <wp:inline distT="0" distB="0" distL="0" distR="0" wp14:anchorId="678E8279" wp14:editId="4ABEF714">
            <wp:extent cx="4285872" cy="34347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49" cy="34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C6C8" w14:textId="77777777" w:rsidR="00A82617" w:rsidRDefault="00A82617" w:rsidP="00A826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</w:p>
    <w:p w14:paraId="286A5FD1" w14:textId="77777777" w:rsidR="00A82617" w:rsidRDefault="00A82617" w:rsidP="00A826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</w:p>
    <w:p w14:paraId="0B9DB716" w14:textId="5D1FCF8E" w:rsidR="00A82617" w:rsidRPr="000943E1" w:rsidRDefault="00A82617" w:rsidP="00A826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&lt;start&gt; wood a woodchuck chuck would if it could chuck would &lt;end&gt;</w:t>
      </w:r>
    </w:p>
    <w:p w14:paraId="498C8A7F" w14:textId="1A0544D2" w:rsidR="00A82617" w:rsidRPr="000943E1" w:rsidRDefault="00A82617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>
        <w:rPr>
          <w:noProof/>
        </w:rPr>
        <w:drawing>
          <wp:inline distT="0" distB="0" distL="0" distR="0" wp14:anchorId="2E52129C" wp14:editId="7F4481C3">
            <wp:extent cx="5731510" cy="430042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464A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4B89"/>
          <w:sz w:val="34"/>
          <w:szCs w:val="3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34"/>
          <w:szCs w:val="34"/>
          <w:lang w:val="en-US" w:eastAsia="sv-SE"/>
        </w:rPr>
        <w:t>Part II: Part of Speech Tagging</w:t>
      </w:r>
    </w:p>
    <w:p w14:paraId="1F32652B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(See: [JMv2] chapter 5)</w:t>
      </w:r>
    </w:p>
    <w:p w14:paraId="6B5FE5D4" w14:textId="77777777" w:rsidR="000943E1" w:rsidRPr="000943E1" w:rsidRDefault="000943E1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  <w:t>Q4: Types of taggers</w:t>
      </w:r>
    </w:p>
    <w:p w14:paraId="6B678D0C" w14:textId="79B7BFCE" w:rsidR="001B3DC3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Q4a -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 One of the simplest kinds of taggers is a lookup tagger that simply maps each word to a single part of speech. It is easy to implement, but what are the disadvantages of such a tagger? 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eastAsia="sv-SE"/>
        </w:rPr>
        <w:t>Mention 2.</w:t>
      </w:r>
    </w:p>
    <w:p w14:paraId="19462F29" w14:textId="688476C5" w:rsidR="001B3DC3" w:rsidRDefault="001B3DC3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eastAsia="sv-SE"/>
        </w:rPr>
      </w:pPr>
      <w:r w:rsidRPr="001B3DC3">
        <w:rPr>
          <w:rFonts w:ascii="Arial" w:eastAsia="Times New Roman" w:hAnsi="Arial" w:cs="Arial"/>
          <w:b/>
          <w:color w:val="4B4B4B"/>
          <w:sz w:val="24"/>
          <w:szCs w:val="24"/>
          <w:lang w:eastAsia="sv-SE"/>
        </w:rPr>
        <w:t>Sol:</w:t>
      </w:r>
    </w:p>
    <w:p w14:paraId="3CCD656B" w14:textId="63B0533F" w:rsidR="00F54F78" w:rsidRPr="00F54F78" w:rsidRDefault="00F54F78" w:rsidP="00F54F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Does not apply any rules to tag a word</w:t>
      </w:r>
    </w:p>
    <w:p w14:paraId="7E768128" w14:textId="5A466571" w:rsidR="00F54F78" w:rsidRDefault="00F54F78" w:rsidP="00F54F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Does not take context into account</w:t>
      </w:r>
    </w:p>
    <w:p w14:paraId="59AE8D4C" w14:textId="33C24C21" w:rsidR="00F54F78" w:rsidRDefault="00F54F78" w:rsidP="00F54F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Does not incorporate</w:t>
      </w:r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 xml:space="preserve"> frequency or probability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 xml:space="preserve"> of word with </w:t>
      </w:r>
      <w:proofErr w:type="gramStart"/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particular tag</w:t>
      </w:r>
      <w:proofErr w:type="gramEnd"/>
    </w:p>
    <w:p w14:paraId="3C034B75" w14:textId="5E112E60" w:rsidR="00F54F78" w:rsidRPr="00F54F78" w:rsidRDefault="00F54F78" w:rsidP="00F54F7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Does not consider any of the tags associated to previous words</w:t>
      </w:r>
    </w:p>
    <w:p w14:paraId="0EC92119" w14:textId="77777777" w:rsidR="001B3DC3" w:rsidRPr="000943E1" w:rsidRDefault="001B3DC3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</w:p>
    <w:p w14:paraId="148DF88C" w14:textId="3FEF58EB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lastRenderedPageBreak/>
        <w:t>Q4b -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 Suppose we want to build a better tagger for English which uses word affixes to determine the </w:t>
      </w:r>
      <w:proofErr w:type="spellStart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PoS</w:t>
      </w:r>
      <w:proofErr w:type="spellEnd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 of a word (e.g. plural nouns generally end in </w:t>
      </w: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s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). Pick 3 tags from the Penn </w:t>
      </w:r>
      <w:proofErr w:type="spellStart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tagset</w:t>
      </w:r>
      <w:proofErr w:type="spellEnd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 and write a regular expression for each. Can you think of any words which will be incorrectly tagged (false positives or false negatives) by your tagger?</w:t>
      </w:r>
    </w:p>
    <w:p w14:paraId="5F887E95" w14:textId="091155CF" w:rsidR="004B2A6A" w:rsidRDefault="00F54F78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Sol:</w:t>
      </w:r>
    </w:p>
    <w:p w14:paraId="7E6EB23F" w14:textId="1543ADF5" w:rsidR="00F54F78" w:rsidRDefault="00F54F78" w:rsidP="00F5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(r</w:t>
      </w:r>
      <w:proofErr w:type="gramStart"/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’.*</w:t>
      </w:r>
      <w:proofErr w:type="spellStart"/>
      <w:proofErr w:type="gramEnd"/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ing</w:t>
      </w:r>
      <w:proofErr w:type="spellEnd"/>
      <w:r w:rsidRPr="00F54F78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$’, ‘VBG’)</w:t>
      </w:r>
    </w:p>
    <w:p w14:paraId="607542A7" w14:textId="77777777" w:rsidR="003916FB" w:rsidRDefault="003916FB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</w:p>
    <w:p w14:paraId="49A8D239" w14:textId="0D8AF8C8" w:rsidR="003916FB" w:rsidRDefault="003916FB" w:rsidP="003916FB">
      <w:pPr>
        <w:pStyle w:val="ListParagraph"/>
        <w:spacing w:before="100" w:beforeAutospacing="1" w:after="100" w:afterAutospacing="1" w:line="240" w:lineRule="auto"/>
        <w:rPr>
          <w:rStyle w:val="Strong"/>
          <w:rFonts w:ascii="Arial" w:hAnsi="Arial" w:cs="Arial"/>
          <w:color w:val="333333"/>
          <w:shd w:val="clear" w:color="auto" w:fill="FFFFFF"/>
          <w:lang w:val="en-US"/>
        </w:rPr>
      </w:pPr>
      <w:r>
        <w:rPr>
          <w:rStyle w:val="Strong"/>
          <w:rFonts w:ascii="Arial" w:hAnsi="Arial" w:cs="Arial"/>
          <w:color w:val="333333"/>
          <w:shd w:val="clear" w:color="auto" w:fill="FFFFFF"/>
          <w:lang w:val="en-US"/>
        </w:rPr>
        <w:t>thing, icing, wing,</w:t>
      </w:r>
    </w:p>
    <w:p w14:paraId="2776CAA7" w14:textId="77777777" w:rsidR="003916FB" w:rsidRPr="003916FB" w:rsidRDefault="003916FB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</w:p>
    <w:p w14:paraId="2C3A3059" w14:textId="7DAF504F" w:rsidR="00946E6D" w:rsidRDefault="00946E6D" w:rsidP="00946E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946E6D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(r</w:t>
      </w:r>
      <w:proofErr w:type="gramStart"/>
      <w:r w:rsidRPr="00946E6D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'.*</w:t>
      </w:r>
      <w:proofErr w:type="spellStart"/>
      <w:proofErr w:type="gramEnd"/>
      <w:r w:rsidRPr="00946E6D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ment</w:t>
      </w:r>
      <w:proofErr w:type="spellEnd"/>
      <w:r w:rsidRPr="00946E6D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$', 'NN')</w:t>
      </w:r>
    </w:p>
    <w:p w14:paraId="0E5DD5D7" w14:textId="0907C242" w:rsidR="00946E6D" w:rsidRDefault="003916FB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Argument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,</w:t>
      </w:r>
      <w:r w:rsidRPr="003916FB">
        <w:t xml:space="preserve"> </w:t>
      </w: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arrangement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 xml:space="preserve">, </w:t>
      </w: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judg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</w:t>
      </w: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ment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 xml:space="preserve">, </w:t>
      </w: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deployment</w:t>
      </w:r>
    </w:p>
    <w:p w14:paraId="09B402C5" w14:textId="77777777" w:rsidR="003916FB" w:rsidRDefault="003916FB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</w:p>
    <w:p w14:paraId="11B555D3" w14:textId="59DAFA29" w:rsidR="00F54F78" w:rsidRDefault="003110C2" w:rsidP="00311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3110C2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(r</w:t>
      </w:r>
      <w:proofErr w:type="gramStart"/>
      <w:r w:rsidRPr="003110C2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'.*</w:t>
      </w:r>
      <w:proofErr w:type="spellStart"/>
      <w:proofErr w:type="gramEnd"/>
      <w:r w:rsidRPr="003110C2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ed</w:t>
      </w:r>
      <w:proofErr w:type="spellEnd"/>
      <w:r w:rsidRPr="003110C2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$', 'VBD')</w:t>
      </w:r>
    </w:p>
    <w:p w14:paraId="40BBD262" w14:textId="799A7050" w:rsidR="003916FB" w:rsidRDefault="003916FB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3916FB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simple-minded</w:t>
      </w: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, guided, stored</w:t>
      </w:r>
    </w:p>
    <w:p w14:paraId="34D3A805" w14:textId="77777777" w:rsidR="00CB07E8" w:rsidRDefault="00CB07E8" w:rsidP="003916F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</w:p>
    <w:p w14:paraId="4EBD9C1C" w14:textId="03CD7E8D" w:rsidR="00CB07E8" w:rsidRDefault="00CB07E8" w:rsidP="00CB07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(r</w:t>
      </w:r>
      <w:proofErr w:type="gramStart"/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’.*</w:t>
      </w:r>
      <w:proofErr w:type="gramEnd"/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s$’, ‘NNS’)</w:t>
      </w:r>
    </w:p>
    <w:p w14:paraId="7D7C8C29" w14:textId="6306092A" w:rsidR="00CB07E8" w:rsidRPr="00CB07E8" w:rsidRDefault="00CB07E8" w:rsidP="00CB07E8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Mans,kiss</w:t>
      </w:r>
      <w:proofErr w:type="gramEnd"/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,stress</w:t>
      </w:r>
      <w:proofErr w:type="spellEnd"/>
    </w:p>
    <w:p w14:paraId="2584BCAC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Q4c -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 Neither of the taggers above take context into account. Assume that you then build a bigram HMM tagger from the following two-sentence corpus:</w:t>
      </w:r>
    </w:p>
    <w:p w14:paraId="7046D398" w14:textId="77777777" w:rsidR="000943E1" w:rsidRPr="000943E1" w:rsidRDefault="000943E1" w:rsidP="0009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the/DET cat/N saw/V a/DET fish/N</w:t>
      </w:r>
    </w:p>
    <w:p w14:paraId="68306880" w14:textId="77777777" w:rsidR="000943E1" w:rsidRPr="000943E1" w:rsidRDefault="000943E1" w:rsidP="00094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a/DET saw/N cannot/MD fish/V</w:t>
      </w:r>
    </w:p>
    <w:p w14:paraId="2425E120" w14:textId="02330F74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Your tagger is now given the phrase "a fish". How will it tag the word </w:t>
      </w:r>
      <w:r w:rsidRPr="000943E1">
        <w:rPr>
          <w:rFonts w:ascii="Arial" w:eastAsia="Times New Roman" w:hAnsi="Arial" w:cs="Arial"/>
          <w:i/>
          <w:iCs/>
          <w:color w:val="4B4B4B"/>
          <w:sz w:val="24"/>
          <w:szCs w:val="24"/>
          <w:lang w:val="en-US" w:eastAsia="sv-SE"/>
        </w:rPr>
        <w:t>fish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 in this phrase, and why? Show your calculations.</w:t>
      </w:r>
    </w:p>
    <w:p w14:paraId="458130F1" w14:textId="6FC122BD" w:rsidR="00A82617" w:rsidRDefault="00A82617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 w:rsidRPr="00A82617"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Sol:</w:t>
      </w:r>
    </w:p>
    <w:p w14:paraId="5F5EA7B1" w14:textId="7A19CA35" w:rsidR="00A82617" w:rsidRDefault="00A82617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  <w:t>‘a fish’ is tagged as ‘a/DET fish/N’</w:t>
      </w:r>
    </w:p>
    <w:p w14:paraId="4A6F5362" w14:textId="7A72EA97" w:rsidR="00A82617" w:rsidRPr="000943E1" w:rsidRDefault="00A82617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4"/>
          <w:szCs w:val="24"/>
          <w:lang w:val="en-US" w:eastAsia="sv-SE"/>
        </w:rPr>
      </w:pPr>
      <w:r>
        <w:rPr>
          <w:noProof/>
        </w:rPr>
        <w:lastRenderedPageBreak/>
        <w:drawing>
          <wp:inline distT="0" distB="0" distL="0" distR="0" wp14:anchorId="50E34D41" wp14:editId="38EBC3D9">
            <wp:extent cx="3041650" cy="3651043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73" cy="36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DA4D" w14:textId="03C7721C" w:rsidR="00A82617" w:rsidRDefault="00A82617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>
        <w:rPr>
          <w:noProof/>
        </w:rPr>
        <w:drawing>
          <wp:inline distT="0" distB="0" distL="0" distR="0" wp14:anchorId="42DE2E5C" wp14:editId="3824201B">
            <wp:extent cx="2654300" cy="307957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16" cy="30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071E" w14:textId="77777777" w:rsidR="00A82617" w:rsidRDefault="00A82617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</w:p>
    <w:p w14:paraId="1591815B" w14:textId="131048BF" w:rsidR="00A82617" w:rsidRDefault="00A82617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>
        <w:rPr>
          <w:noProof/>
        </w:rPr>
        <w:lastRenderedPageBreak/>
        <w:drawing>
          <wp:inline distT="0" distB="0" distL="0" distR="0" wp14:anchorId="39F3C08F" wp14:editId="18D93A50">
            <wp:extent cx="2508250" cy="3727239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17" cy="373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4E4F" w14:textId="0D65CDB6" w:rsidR="000943E1" w:rsidRPr="000943E1" w:rsidRDefault="000943E1" w:rsidP="000943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004B89"/>
          <w:sz w:val="26"/>
          <w:szCs w:val="26"/>
          <w:lang w:val="en-US" w:eastAsia="sv-SE"/>
        </w:rPr>
        <w:t>Q5: Playing with the Core NLP tagger</w:t>
      </w:r>
    </w:p>
    <w:p w14:paraId="43DB03B1" w14:textId="77777777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The Stanford </w:t>
      </w:r>
      <w:proofErr w:type="spellStart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CoreNLP</w:t>
      </w:r>
      <w:proofErr w:type="spellEnd"/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 xml:space="preserve"> tagger uses the </w:t>
      </w:r>
      <w:hyperlink r:id="rId10" w:tgtFrame="_blank" w:history="1">
        <w:r w:rsidRPr="000943E1">
          <w:rPr>
            <w:rFonts w:ascii="Arial" w:eastAsia="Times New Roman" w:hAnsi="Arial" w:cs="Arial"/>
            <w:color w:val="004B89"/>
            <w:sz w:val="24"/>
            <w:szCs w:val="24"/>
            <w:u w:val="single"/>
            <w:lang w:val="en-US" w:eastAsia="sv-SE"/>
          </w:rPr>
          <w:t xml:space="preserve">Penn Treebank </w:t>
        </w:r>
        <w:proofErr w:type="spellStart"/>
        <w:r w:rsidRPr="000943E1">
          <w:rPr>
            <w:rFonts w:ascii="Arial" w:eastAsia="Times New Roman" w:hAnsi="Arial" w:cs="Arial"/>
            <w:color w:val="004B89"/>
            <w:sz w:val="24"/>
            <w:szCs w:val="24"/>
            <w:u w:val="single"/>
            <w:lang w:val="en-US" w:eastAsia="sv-SE"/>
          </w:rPr>
          <w:t>tagset</w:t>
        </w:r>
        <w:proofErr w:type="spellEnd"/>
      </w:hyperlink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. You can play around with it </w:t>
      </w:r>
      <w:hyperlink r:id="rId11" w:tgtFrame="_blank" w:history="1">
        <w:r w:rsidRPr="000943E1">
          <w:rPr>
            <w:rFonts w:ascii="Arial" w:eastAsia="Times New Roman" w:hAnsi="Arial" w:cs="Arial"/>
            <w:color w:val="004B89"/>
            <w:sz w:val="24"/>
            <w:szCs w:val="24"/>
            <w:u w:val="single"/>
            <w:lang w:val="en-US" w:eastAsia="sv-SE"/>
          </w:rPr>
          <w:t>here.</w:t>
        </w:r>
      </w:hyperlink>
    </w:p>
    <w:p w14:paraId="442972B8" w14:textId="6CEDA0B9" w:rsid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Q5a -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 Find a sentence where this (roughly state-of-the-art) tagger tags at least one word incorrectly. What's your explanation for why it got it wrong? For hints, take a look at </w:t>
      </w:r>
      <w:hyperlink r:id="rId12" w:tgtFrame="_blank" w:history="1">
        <w:r w:rsidRPr="000943E1">
          <w:rPr>
            <w:rFonts w:ascii="Arial" w:eastAsia="Times New Roman" w:hAnsi="Arial" w:cs="Arial"/>
            <w:color w:val="004B89"/>
            <w:sz w:val="24"/>
            <w:szCs w:val="24"/>
            <w:u w:val="single"/>
            <w:lang w:val="en-US" w:eastAsia="sv-SE"/>
          </w:rPr>
          <w:t>this paper.</w:t>
        </w:r>
      </w:hyperlink>
    </w:p>
    <w:p w14:paraId="733BC2EE" w14:textId="1FE216DA" w:rsidR="00C62327" w:rsidRPr="00C62327" w:rsidRDefault="00C62327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C62327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Sol:</w:t>
      </w:r>
    </w:p>
    <w:p w14:paraId="4479CC24" w14:textId="7B73D8DF" w:rsidR="007A7908" w:rsidRPr="00946E6D" w:rsidRDefault="007A7908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B4B4B"/>
          <w:sz w:val="20"/>
          <w:szCs w:val="20"/>
          <w:lang w:val="en-US" w:eastAsia="sv-SE"/>
        </w:rPr>
      </w:pPr>
      <w:r w:rsidRPr="00946E6D">
        <w:rPr>
          <w:rFonts w:ascii="Arial" w:eastAsia="Times New Roman" w:hAnsi="Arial" w:cs="Arial"/>
          <w:b/>
          <w:color w:val="4B4B4B"/>
          <w:sz w:val="20"/>
          <w:szCs w:val="20"/>
          <w:lang w:val="en-US" w:eastAsia="sv-SE"/>
        </w:rPr>
        <w:t>I think I can open the Can</w:t>
      </w:r>
      <w:r w:rsidR="002049AB">
        <w:rPr>
          <w:rFonts w:ascii="Arial" w:eastAsia="Times New Roman" w:hAnsi="Arial" w:cs="Arial"/>
          <w:b/>
          <w:color w:val="4B4B4B"/>
          <w:sz w:val="20"/>
          <w:szCs w:val="20"/>
          <w:lang w:val="en-US" w:eastAsia="sv-SE"/>
        </w:rPr>
        <w:t>,</w:t>
      </w:r>
      <w:r w:rsidRPr="00946E6D">
        <w:rPr>
          <w:rFonts w:ascii="Arial" w:eastAsia="Times New Roman" w:hAnsi="Arial" w:cs="Arial"/>
          <w:b/>
          <w:color w:val="4B4B4B"/>
          <w:sz w:val="20"/>
          <w:szCs w:val="20"/>
          <w:lang w:val="en-US" w:eastAsia="sv-SE"/>
        </w:rPr>
        <w:t xml:space="preserve"> even though this Can is difficult to open</w:t>
      </w:r>
    </w:p>
    <w:p w14:paraId="06509CEE" w14:textId="604BBAEB" w:rsidR="007A7908" w:rsidRPr="00946E6D" w:rsidRDefault="007A7908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0"/>
          <w:szCs w:val="20"/>
          <w:lang w:val="en-US" w:eastAsia="sv-SE"/>
        </w:rPr>
      </w:pPr>
      <w:r w:rsidRPr="00946E6D">
        <w:rPr>
          <w:rFonts w:ascii="Arial" w:eastAsia="Times New Roman" w:hAnsi="Arial" w:cs="Arial"/>
          <w:color w:val="4B4B4B"/>
          <w:sz w:val="20"/>
          <w:szCs w:val="20"/>
          <w:lang w:val="en-US" w:eastAsia="sv-SE"/>
        </w:rPr>
        <w:t>Here ‘Can’ is noun but tagged as ‘MD’.</w:t>
      </w:r>
    </w:p>
    <w:p w14:paraId="544EA8E7" w14:textId="7516F13B" w:rsidR="007A7908" w:rsidRPr="00946E6D" w:rsidRDefault="007A7908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0"/>
          <w:szCs w:val="20"/>
          <w:lang w:val="en-US" w:eastAsia="sv-SE"/>
        </w:rPr>
      </w:pPr>
      <w:r w:rsidRPr="00946E6D">
        <w:rPr>
          <w:rFonts w:ascii="Arial" w:eastAsia="Times New Roman" w:hAnsi="Arial" w:cs="Arial"/>
          <w:color w:val="4B4B4B"/>
          <w:sz w:val="20"/>
          <w:szCs w:val="20"/>
          <w:lang w:val="en-US" w:eastAsia="sv-SE"/>
        </w:rPr>
        <w:t>Because can and can are similar here.</w:t>
      </w:r>
    </w:p>
    <w:p w14:paraId="0522D962" w14:textId="77E26CEE" w:rsidR="000943E1" w:rsidRPr="000943E1" w:rsidRDefault="000943E1" w:rsidP="000943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</w:pPr>
      <w:r w:rsidRPr="000943E1">
        <w:rPr>
          <w:rFonts w:ascii="Arial" w:eastAsia="Times New Roman" w:hAnsi="Arial" w:cs="Arial"/>
          <w:b/>
          <w:bCs/>
          <w:color w:val="4B4B4B"/>
          <w:sz w:val="24"/>
          <w:szCs w:val="24"/>
          <w:lang w:val="en-US" w:eastAsia="sv-SE"/>
        </w:rPr>
        <w:t>Q5b - </w:t>
      </w:r>
      <w:r w:rsidRPr="000943E1">
        <w:rPr>
          <w:rFonts w:ascii="Arial" w:eastAsia="Times New Roman" w:hAnsi="Arial" w:cs="Arial"/>
          <w:color w:val="4B4B4B"/>
          <w:sz w:val="24"/>
          <w:szCs w:val="24"/>
          <w:lang w:val="en-US" w:eastAsia="sv-SE"/>
        </w:rPr>
        <w:t>Think of a downstream application that might be impacted by the mistake you found. What could go wrong?</w:t>
      </w:r>
    </w:p>
    <w:p w14:paraId="0AED10E6" w14:textId="2653EBFC" w:rsidR="003110C2" w:rsidRDefault="007A7908">
      <w:pPr>
        <w:rPr>
          <w:lang w:val="en-US"/>
        </w:rPr>
      </w:pPr>
      <w:r>
        <w:rPr>
          <w:lang w:val="en-US"/>
        </w:rPr>
        <w:t xml:space="preserve">While </w:t>
      </w:r>
      <w:r w:rsidR="003110C2">
        <w:rPr>
          <w:lang w:val="en-US"/>
        </w:rPr>
        <w:t xml:space="preserve">using a language translator this causes ambiguity to understand by the machine if ‘can’ is ‘MD’ or ‘Noun’ and changes the meaning in other language. </w:t>
      </w:r>
      <w:bookmarkStart w:id="0" w:name="_GoBack"/>
      <w:bookmarkEnd w:id="0"/>
    </w:p>
    <w:p w14:paraId="0680FCB1" w14:textId="77777777" w:rsidR="003110C2" w:rsidRDefault="003110C2">
      <w:pPr>
        <w:rPr>
          <w:lang w:val="en-US"/>
        </w:rPr>
      </w:pPr>
    </w:p>
    <w:p w14:paraId="32F559DE" w14:textId="43AE084B" w:rsidR="00B3568F" w:rsidRPr="007A7908" w:rsidRDefault="007A7908">
      <w:pPr>
        <w:rPr>
          <w:lang w:val="en-US"/>
        </w:rPr>
      </w:pPr>
      <w:r>
        <w:rPr>
          <w:lang w:val="en-US"/>
        </w:rPr>
        <w:t xml:space="preserve"> </w:t>
      </w:r>
    </w:p>
    <w:sectPr w:rsidR="00B3568F" w:rsidRPr="007A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3E9F"/>
    <w:multiLevelType w:val="hybridMultilevel"/>
    <w:tmpl w:val="E3164E4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4AE5"/>
    <w:multiLevelType w:val="hybridMultilevel"/>
    <w:tmpl w:val="F9DC17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6D8B"/>
    <w:multiLevelType w:val="multilevel"/>
    <w:tmpl w:val="60C6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41"/>
    <w:rsid w:val="00067AC0"/>
    <w:rsid w:val="000943E1"/>
    <w:rsid w:val="000A4531"/>
    <w:rsid w:val="001801FA"/>
    <w:rsid w:val="001B3DC3"/>
    <w:rsid w:val="001F2B8E"/>
    <w:rsid w:val="002049AB"/>
    <w:rsid w:val="003110C2"/>
    <w:rsid w:val="003916FB"/>
    <w:rsid w:val="004B2A6A"/>
    <w:rsid w:val="007A7908"/>
    <w:rsid w:val="00855B41"/>
    <w:rsid w:val="00946E6D"/>
    <w:rsid w:val="00A82617"/>
    <w:rsid w:val="00C62327"/>
    <w:rsid w:val="00CB07E8"/>
    <w:rsid w:val="00F54F78"/>
    <w:rsid w:val="00F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4498"/>
  <w15:chartTrackingRefBased/>
  <w15:docId w15:val="{61728920-5A4F-4B0B-81EC-8D2AA1C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094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3E1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0943E1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09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0943E1"/>
    <w:rPr>
      <w:i/>
      <w:iCs/>
    </w:rPr>
  </w:style>
  <w:style w:type="character" w:styleId="Strong">
    <w:name w:val="Strong"/>
    <w:basedOn w:val="DefaultParagraphFont"/>
    <w:uiPriority w:val="22"/>
    <w:qFormat/>
    <w:rsid w:val="000943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43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F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2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nlp.stanford.edu/pubs/CICLing2011-manning-tagg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orenlp.run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g.upenn.edu/courses/Fall_2003/ling001/penn_treebank_p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738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Battula</dc:creator>
  <cp:keywords/>
  <dc:description/>
  <cp:lastModifiedBy>Hemanth Kumar Battula</cp:lastModifiedBy>
  <cp:revision>4</cp:revision>
  <dcterms:created xsi:type="dcterms:W3CDTF">2018-12-05T08:35:00Z</dcterms:created>
  <dcterms:modified xsi:type="dcterms:W3CDTF">2018-12-05T16:17:00Z</dcterms:modified>
</cp:coreProperties>
</file>