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9FD9A" w14:textId="77777777" w:rsidR="00714759" w:rsidRPr="00714759" w:rsidRDefault="00714759" w:rsidP="00714759">
      <w:pPr>
        <w:rPr>
          <w:b/>
          <w:bCs/>
        </w:rPr>
      </w:pPr>
      <w:r w:rsidRPr="00714759">
        <w:rPr>
          <w:b/>
          <w:bCs/>
        </w:rPr>
        <w:t>Scenario 1</w:t>
      </w:r>
    </w:p>
    <w:p w14:paraId="5FE2F8BA" w14:textId="77777777" w:rsidR="00714759" w:rsidRPr="00714759" w:rsidRDefault="00714759" w:rsidP="00714759">
      <w:pPr>
        <w:rPr>
          <w:b/>
          <w:bCs/>
        </w:rPr>
      </w:pPr>
      <w:r w:rsidRPr="00714759">
        <w:rPr>
          <w:b/>
          <w:bCs/>
        </w:rPr>
        <w:t>Compliance is Complete – Detailed, with Section References</w:t>
      </w:r>
    </w:p>
    <w:p w14:paraId="216CD41C" w14:textId="77777777" w:rsidR="00714759" w:rsidRPr="00714759" w:rsidRDefault="00714759" w:rsidP="00714759">
      <w:pPr>
        <w:rPr>
          <w:b/>
          <w:bCs/>
        </w:rPr>
      </w:pPr>
      <w:r w:rsidRPr="00714759">
        <w:rPr>
          <w:b/>
          <w:bCs/>
        </w:rPr>
        <w:t>Use Case: Trade Finance Facility Approval</w:t>
      </w:r>
    </w:p>
    <w:p w14:paraId="6711F629" w14:textId="77777777" w:rsidR="00714759" w:rsidRPr="00714759" w:rsidRDefault="00714759" w:rsidP="00714759">
      <w:pPr>
        <w:rPr>
          <w:b/>
          <w:bCs/>
        </w:rPr>
      </w:pPr>
      <w:r w:rsidRPr="00714759">
        <w:rPr>
          <w:b/>
          <w:bCs/>
        </w:rPr>
        <w:t>Regulations Considered</w:t>
      </w:r>
    </w:p>
    <w:p w14:paraId="371D6161" w14:textId="77777777" w:rsidR="00714759" w:rsidRPr="00714759" w:rsidRDefault="00714759" w:rsidP="00714759">
      <w:r w:rsidRPr="00714759">
        <w:rPr>
          <w:b/>
          <w:bCs/>
        </w:rPr>
        <w:t>1. Legal Enforceability of Credit Agreements (Section 2.4)</w:t>
      </w:r>
      <w:r w:rsidRPr="00714759">
        <w:br/>
        <w:t>All trade finance agreements and security documents must be legally enforceable prior to disbursement, including proper execution, collateral registration, and legal review for complex facilities.</w:t>
      </w:r>
    </w:p>
    <w:p w14:paraId="7D2DA1F2" w14:textId="77777777" w:rsidR="00714759" w:rsidRPr="00714759" w:rsidRDefault="00714759" w:rsidP="00714759">
      <w:r w:rsidRPr="00714759">
        <w:rPr>
          <w:b/>
          <w:bCs/>
        </w:rPr>
        <w:t>2. Credit File Completeness (Section 6.3)</w:t>
      </w:r>
      <w:r w:rsidRPr="00714759">
        <w:br/>
        <w:t>Credit files must contain all mandatory assessment, approval, legal, and compliance documentation before disbursement.</w:t>
      </w:r>
    </w:p>
    <w:p w14:paraId="5AAACDB4" w14:textId="77777777" w:rsidR="00714759" w:rsidRPr="00714759" w:rsidRDefault="00714759" w:rsidP="00714759">
      <w:r w:rsidRPr="00714759">
        <w:rPr>
          <w:b/>
          <w:bCs/>
        </w:rPr>
        <w:t>3. Independent Credit Opinion (Section 6.4)</w:t>
      </w:r>
      <w:r w:rsidRPr="00714759">
        <w:br/>
        <w:t>Material or high-risk exposures must receive an independent credit opinion to ensure objective challenge and policy compliance.</w:t>
      </w:r>
    </w:p>
    <w:p w14:paraId="65A257EB" w14:textId="77777777" w:rsidR="00714759" w:rsidRPr="00714759" w:rsidRDefault="00714759" w:rsidP="00714759">
      <w:r w:rsidRPr="00714759">
        <w:pict w14:anchorId="6F0EDC4F">
          <v:rect id="_x0000_i1067" style="width:0;height:1.5pt" o:hralign="center" o:hrstd="t" o:hr="t" fillcolor="#a0a0a0" stroked="f"/>
        </w:pict>
      </w:r>
    </w:p>
    <w:p w14:paraId="2013B0EF" w14:textId="77777777" w:rsidR="00714759" w:rsidRPr="00714759" w:rsidRDefault="00714759" w:rsidP="00714759">
      <w:pPr>
        <w:rPr>
          <w:b/>
          <w:bCs/>
        </w:rPr>
      </w:pPr>
      <w:r w:rsidRPr="00714759">
        <w:rPr>
          <w:b/>
          <w:bCs/>
        </w:rPr>
        <w:t>Compliance Report</w:t>
      </w:r>
    </w:p>
    <w:p w14:paraId="2E777D25" w14:textId="77777777" w:rsidR="00714759" w:rsidRPr="00714759" w:rsidRDefault="00714759" w:rsidP="00714759">
      <w:r w:rsidRPr="00714759">
        <w:t xml:space="preserve">The institution is </w:t>
      </w:r>
      <w:r w:rsidRPr="00714759">
        <w:rPr>
          <w:b/>
          <w:bCs/>
        </w:rPr>
        <w:t>fully compliant</w:t>
      </w:r>
      <w:r w:rsidRPr="00714759">
        <w:t xml:space="preserve"> with the regulatory requirements under </w:t>
      </w:r>
      <w:r w:rsidRPr="00714759">
        <w:rPr>
          <w:b/>
          <w:bCs/>
        </w:rPr>
        <w:t>Sections 2.4, 6.3, and 6.4</w:t>
      </w:r>
      <w:r w:rsidRPr="00714759">
        <w:t xml:space="preserve"> for the trade finance approval process.</w:t>
      </w:r>
    </w:p>
    <w:p w14:paraId="3908B063" w14:textId="77777777" w:rsidR="00714759" w:rsidRPr="00714759" w:rsidRDefault="00714759" w:rsidP="00714759">
      <w:r w:rsidRPr="00714759">
        <w:t xml:space="preserve">In line with </w:t>
      </w:r>
      <w:r w:rsidRPr="00714759">
        <w:rPr>
          <w:b/>
          <w:bCs/>
        </w:rPr>
        <w:t>Section 2.4</w:t>
      </w:r>
      <w:r w:rsidRPr="00714759">
        <w:t>, all sampled trade finance facilities had legally enforceable agreements supported by executed contracts, verified collateral registration, and documented legal opinions. No disbursements occurred before enforceability conditions were satisfied.</w:t>
      </w:r>
    </w:p>
    <w:p w14:paraId="1D63856E" w14:textId="77777777" w:rsidR="00714759" w:rsidRPr="00714759" w:rsidRDefault="00714759" w:rsidP="00714759">
      <w:r w:rsidRPr="00714759">
        <w:t xml:space="preserve">As required by </w:t>
      </w:r>
      <w:r w:rsidRPr="00714759">
        <w:rPr>
          <w:b/>
          <w:bCs/>
        </w:rPr>
        <w:t>Section 6.3</w:t>
      </w:r>
      <w:r w:rsidRPr="00714759">
        <w:t>, credit files were complete and contained risk assessments, approval records, legal documentation, and compliance checks. No missing or expired documents were identified in the sampled cases.</w:t>
      </w:r>
    </w:p>
    <w:p w14:paraId="0E02A109" w14:textId="77777777" w:rsidR="00714759" w:rsidRPr="00714759" w:rsidRDefault="00714759" w:rsidP="00714759">
      <w:r w:rsidRPr="00714759">
        <w:t xml:space="preserve">In accordance with </w:t>
      </w:r>
      <w:r w:rsidRPr="00714759">
        <w:rPr>
          <w:b/>
          <w:bCs/>
        </w:rPr>
        <w:t>Section 6.4</w:t>
      </w:r>
      <w:r w:rsidRPr="00714759">
        <w:t>, independent credit opinions were obtained for all material exposures. These opinions demonstrated clear challenge, highlighted key risks, and recommended appropriate mitigants prior to final approval.</w:t>
      </w:r>
    </w:p>
    <w:p w14:paraId="15E8821B" w14:textId="77777777" w:rsidR="00714759" w:rsidRPr="00714759" w:rsidRDefault="00714759" w:rsidP="00714759">
      <w:r w:rsidRPr="00714759">
        <w:t>Overall, the institution has demonstrated strong compliance with legal, documentation, and independent review requirements.</w:t>
      </w:r>
    </w:p>
    <w:p w14:paraId="13D40341" w14:textId="77777777" w:rsidR="00714759" w:rsidRPr="00714759" w:rsidRDefault="00714759" w:rsidP="00714759">
      <w:r w:rsidRPr="00714759">
        <w:pict w14:anchorId="2826B198">
          <v:rect id="_x0000_i1068" style="width:0;height:1.5pt" o:hralign="center" o:hrstd="t" o:hr="t" fillcolor="#a0a0a0" stroked="f"/>
        </w:pict>
      </w:r>
    </w:p>
    <w:p w14:paraId="478D85FE" w14:textId="77777777" w:rsidR="00714759" w:rsidRPr="00714759" w:rsidRDefault="00714759" w:rsidP="00714759">
      <w:pPr>
        <w:rPr>
          <w:b/>
          <w:bCs/>
        </w:rPr>
      </w:pPr>
      <w:r w:rsidRPr="00714759">
        <w:rPr>
          <w:b/>
          <w:bCs/>
        </w:rPr>
        <w:t>Scenario 2</w:t>
      </w:r>
    </w:p>
    <w:p w14:paraId="1B5A2FA7" w14:textId="77777777" w:rsidR="00714759" w:rsidRPr="00714759" w:rsidRDefault="00714759" w:rsidP="00714759">
      <w:pPr>
        <w:rPr>
          <w:b/>
          <w:bCs/>
        </w:rPr>
      </w:pPr>
      <w:r w:rsidRPr="00714759">
        <w:rPr>
          <w:b/>
          <w:bCs/>
        </w:rPr>
        <w:t>Compliance is Complete – Moderate Detail, with Section References</w:t>
      </w:r>
    </w:p>
    <w:p w14:paraId="6DE2CCFE" w14:textId="77777777" w:rsidR="00714759" w:rsidRPr="00714759" w:rsidRDefault="00714759" w:rsidP="00714759">
      <w:pPr>
        <w:rPr>
          <w:b/>
          <w:bCs/>
        </w:rPr>
      </w:pPr>
      <w:r w:rsidRPr="00714759">
        <w:rPr>
          <w:b/>
          <w:bCs/>
        </w:rPr>
        <w:t>Use Case: Personal Loan Processing</w:t>
      </w:r>
    </w:p>
    <w:p w14:paraId="30DF1660" w14:textId="77777777" w:rsidR="00714759" w:rsidRPr="00714759" w:rsidRDefault="00714759" w:rsidP="00714759">
      <w:pPr>
        <w:rPr>
          <w:b/>
          <w:bCs/>
        </w:rPr>
      </w:pPr>
      <w:r w:rsidRPr="00714759">
        <w:rPr>
          <w:b/>
          <w:bCs/>
        </w:rPr>
        <w:t>Regulations Considered</w:t>
      </w:r>
    </w:p>
    <w:p w14:paraId="796A1C24" w14:textId="77777777" w:rsidR="00714759" w:rsidRPr="00714759" w:rsidRDefault="00714759" w:rsidP="00714759">
      <w:r w:rsidRPr="00714759">
        <w:rPr>
          <w:b/>
          <w:bCs/>
        </w:rPr>
        <w:t>1. Borrower Due Diligence (Section 5.3)</w:t>
      </w:r>
      <w:r w:rsidRPr="00714759">
        <w:br/>
        <w:t>Borrower identity and income must be verified prior to approval.</w:t>
      </w:r>
    </w:p>
    <w:p w14:paraId="76C684EA" w14:textId="77777777" w:rsidR="00714759" w:rsidRPr="00714759" w:rsidRDefault="00714759" w:rsidP="00714759">
      <w:r w:rsidRPr="00714759">
        <w:rPr>
          <w:b/>
          <w:bCs/>
        </w:rPr>
        <w:lastRenderedPageBreak/>
        <w:t>2. Financial Assessment Standards (Section 5.4)</w:t>
      </w:r>
      <w:r w:rsidRPr="00714759">
        <w:br/>
        <w:t>Repayment capacity must be assessed using defined affordability metrics.</w:t>
      </w:r>
    </w:p>
    <w:p w14:paraId="38E5FE51" w14:textId="77777777" w:rsidR="00714759" w:rsidRPr="00714759" w:rsidRDefault="00714759" w:rsidP="00714759">
      <w:r w:rsidRPr="00714759">
        <w:rPr>
          <w:b/>
          <w:bCs/>
        </w:rPr>
        <w:t>3. Delegation of Authority (Section 6.2)</w:t>
      </w:r>
      <w:r w:rsidRPr="00714759">
        <w:br/>
        <w:t>Approvals must follow the authorized approval matrix.</w:t>
      </w:r>
    </w:p>
    <w:p w14:paraId="6A5A4642" w14:textId="77777777" w:rsidR="00714759" w:rsidRPr="00714759" w:rsidRDefault="00714759" w:rsidP="00714759">
      <w:r w:rsidRPr="00714759">
        <w:pict w14:anchorId="6F77E776">
          <v:rect id="_x0000_i1069" style="width:0;height:1.5pt" o:hralign="center" o:hrstd="t" o:hr="t" fillcolor="#a0a0a0" stroked="f"/>
        </w:pict>
      </w:r>
    </w:p>
    <w:p w14:paraId="24465434" w14:textId="77777777" w:rsidR="00714759" w:rsidRPr="00714759" w:rsidRDefault="00714759" w:rsidP="00714759">
      <w:pPr>
        <w:rPr>
          <w:b/>
          <w:bCs/>
        </w:rPr>
      </w:pPr>
      <w:r w:rsidRPr="00714759">
        <w:rPr>
          <w:b/>
          <w:bCs/>
        </w:rPr>
        <w:t>Compliance Report</w:t>
      </w:r>
    </w:p>
    <w:p w14:paraId="39191CE4" w14:textId="77777777" w:rsidR="00714759" w:rsidRPr="00714759" w:rsidRDefault="00714759" w:rsidP="00714759">
      <w:r w:rsidRPr="00714759">
        <w:t xml:space="preserve">The institution is </w:t>
      </w:r>
      <w:r w:rsidRPr="00714759">
        <w:rPr>
          <w:b/>
          <w:bCs/>
        </w:rPr>
        <w:t>compliant</w:t>
      </w:r>
      <w:r w:rsidRPr="00714759">
        <w:t xml:space="preserve"> with the requirements under </w:t>
      </w:r>
      <w:r w:rsidRPr="00714759">
        <w:rPr>
          <w:b/>
          <w:bCs/>
        </w:rPr>
        <w:t>Sections 5.3, 5.4, and 6.2</w:t>
      </w:r>
      <w:r w:rsidRPr="00714759">
        <w:t xml:space="preserve"> for personal loan processing.</w:t>
      </w:r>
    </w:p>
    <w:p w14:paraId="1376340B" w14:textId="77777777" w:rsidR="00714759" w:rsidRPr="00714759" w:rsidRDefault="00714759" w:rsidP="00714759">
      <w:r w:rsidRPr="00714759">
        <w:t xml:space="preserve">In line with </w:t>
      </w:r>
      <w:r w:rsidRPr="00714759">
        <w:rPr>
          <w:b/>
          <w:bCs/>
        </w:rPr>
        <w:t>Section 5.3</w:t>
      </w:r>
      <w:r w:rsidRPr="00714759">
        <w:t>, all sampled files contained verified identity and income documentation.</w:t>
      </w:r>
      <w:r w:rsidRPr="00714759">
        <w:br/>
        <w:t xml:space="preserve">As required by </w:t>
      </w:r>
      <w:r w:rsidRPr="00714759">
        <w:rPr>
          <w:b/>
          <w:bCs/>
        </w:rPr>
        <w:t>Section 5.4</w:t>
      </w:r>
      <w:r w:rsidRPr="00714759">
        <w:t>, affordability assessments were documented using standard financial metrics.</w:t>
      </w:r>
      <w:r w:rsidRPr="00714759">
        <w:br/>
        <w:t xml:space="preserve">Approvals were executed in accordance with the Delegation of Authority defined in </w:t>
      </w:r>
      <w:r w:rsidRPr="00714759">
        <w:rPr>
          <w:b/>
          <w:bCs/>
        </w:rPr>
        <w:t>Section 6.2</w:t>
      </w:r>
      <w:r w:rsidRPr="00714759">
        <w:t>.</w:t>
      </w:r>
    </w:p>
    <w:p w14:paraId="38B73BF9" w14:textId="77777777" w:rsidR="00714759" w:rsidRPr="00714759" w:rsidRDefault="00714759" w:rsidP="00714759">
      <w:r w:rsidRPr="00714759">
        <w:t>No material control gaps were identified.</w:t>
      </w:r>
    </w:p>
    <w:p w14:paraId="68849F37" w14:textId="77777777" w:rsidR="00714759" w:rsidRPr="00714759" w:rsidRDefault="00714759" w:rsidP="00714759">
      <w:r w:rsidRPr="00714759">
        <w:pict w14:anchorId="65F79280">
          <v:rect id="_x0000_i1070" style="width:0;height:1.5pt" o:hralign="center" o:hrstd="t" o:hr="t" fillcolor="#a0a0a0" stroked="f"/>
        </w:pict>
      </w:r>
    </w:p>
    <w:p w14:paraId="42DCE011" w14:textId="77777777" w:rsidR="00714759" w:rsidRPr="00714759" w:rsidRDefault="00714759" w:rsidP="00714759">
      <w:pPr>
        <w:rPr>
          <w:b/>
          <w:bCs/>
        </w:rPr>
      </w:pPr>
      <w:r w:rsidRPr="00714759">
        <w:rPr>
          <w:b/>
          <w:bCs/>
        </w:rPr>
        <w:t>Scenario 3</w:t>
      </w:r>
    </w:p>
    <w:p w14:paraId="2E8CB2E9" w14:textId="77777777" w:rsidR="00714759" w:rsidRPr="00714759" w:rsidRDefault="00714759" w:rsidP="00714759">
      <w:pPr>
        <w:rPr>
          <w:b/>
          <w:bCs/>
        </w:rPr>
      </w:pPr>
      <w:r w:rsidRPr="00714759">
        <w:rPr>
          <w:b/>
          <w:bCs/>
        </w:rPr>
        <w:t>Compliance is Complete – Short, with Section References</w:t>
      </w:r>
    </w:p>
    <w:p w14:paraId="66B85A1A" w14:textId="77777777" w:rsidR="00714759" w:rsidRPr="00714759" w:rsidRDefault="00714759" w:rsidP="00714759">
      <w:pPr>
        <w:rPr>
          <w:b/>
          <w:bCs/>
        </w:rPr>
      </w:pPr>
      <w:r w:rsidRPr="00714759">
        <w:rPr>
          <w:b/>
          <w:bCs/>
        </w:rPr>
        <w:t>Use Case: Corporate Credit Approval</w:t>
      </w:r>
    </w:p>
    <w:p w14:paraId="49657FE5" w14:textId="77777777" w:rsidR="00714759" w:rsidRPr="00714759" w:rsidRDefault="00714759" w:rsidP="00714759">
      <w:pPr>
        <w:rPr>
          <w:b/>
          <w:bCs/>
        </w:rPr>
      </w:pPr>
      <w:r w:rsidRPr="00714759">
        <w:rPr>
          <w:b/>
          <w:bCs/>
        </w:rPr>
        <w:t>Regulations Considered</w:t>
      </w:r>
    </w:p>
    <w:p w14:paraId="55E855F9" w14:textId="77777777" w:rsidR="00714759" w:rsidRPr="00714759" w:rsidRDefault="00714759" w:rsidP="00714759">
      <w:r w:rsidRPr="00714759">
        <w:rPr>
          <w:b/>
          <w:bCs/>
        </w:rPr>
        <w:t>1. Credit Risk Framework (Section 1.1)</w:t>
      </w:r>
      <w:r w:rsidRPr="00714759">
        <w:br/>
        <w:t>A Board-approved framework must govern all credit activities.</w:t>
      </w:r>
    </w:p>
    <w:p w14:paraId="4D370CDE" w14:textId="77777777" w:rsidR="00714759" w:rsidRPr="00714759" w:rsidRDefault="00714759" w:rsidP="00714759">
      <w:r w:rsidRPr="00714759">
        <w:rPr>
          <w:b/>
          <w:bCs/>
        </w:rPr>
        <w:t>2. Legal Enforceability (Section 2.4)</w:t>
      </w:r>
      <w:r w:rsidRPr="00714759">
        <w:br/>
        <w:t>Agreements and security must be legally enforceable before disbursement.</w:t>
      </w:r>
    </w:p>
    <w:p w14:paraId="53F59191" w14:textId="77777777" w:rsidR="00714759" w:rsidRPr="00714759" w:rsidRDefault="00714759" w:rsidP="00714759">
      <w:r w:rsidRPr="00714759">
        <w:rPr>
          <w:b/>
          <w:bCs/>
        </w:rPr>
        <w:t>3. Conditions Precedent (Section 6.5)</w:t>
      </w:r>
      <w:r w:rsidRPr="00714759">
        <w:br/>
        <w:t>All CPs must be satisfied before disbursement.</w:t>
      </w:r>
    </w:p>
    <w:p w14:paraId="0EDE3741" w14:textId="77777777" w:rsidR="00714759" w:rsidRPr="00714759" w:rsidRDefault="00714759" w:rsidP="00714759">
      <w:r w:rsidRPr="00714759">
        <w:pict w14:anchorId="65BC236C">
          <v:rect id="_x0000_i1071" style="width:0;height:1.5pt" o:hralign="center" o:hrstd="t" o:hr="t" fillcolor="#a0a0a0" stroked="f"/>
        </w:pict>
      </w:r>
    </w:p>
    <w:p w14:paraId="7DFA6857" w14:textId="77777777" w:rsidR="00714759" w:rsidRPr="00714759" w:rsidRDefault="00714759" w:rsidP="00714759">
      <w:pPr>
        <w:rPr>
          <w:b/>
          <w:bCs/>
        </w:rPr>
      </w:pPr>
      <w:r w:rsidRPr="00714759">
        <w:rPr>
          <w:b/>
          <w:bCs/>
        </w:rPr>
        <w:t>Compliance Report</w:t>
      </w:r>
    </w:p>
    <w:p w14:paraId="0A81C67F" w14:textId="77777777" w:rsidR="00714759" w:rsidRPr="00714759" w:rsidRDefault="00714759" w:rsidP="00714759">
      <w:r w:rsidRPr="00714759">
        <w:t xml:space="preserve">The institution is </w:t>
      </w:r>
      <w:r w:rsidRPr="00714759">
        <w:rPr>
          <w:b/>
          <w:bCs/>
        </w:rPr>
        <w:t>compliant</w:t>
      </w:r>
      <w:r w:rsidRPr="00714759">
        <w:t xml:space="preserve"> with </w:t>
      </w:r>
      <w:r w:rsidRPr="00714759">
        <w:rPr>
          <w:b/>
          <w:bCs/>
        </w:rPr>
        <w:t>Sections 1.1, 2.4, and 6.5</w:t>
      </w:r>
      <w:r w:rsidRPr="00714759">
        <w:t xml:space="preserve"> for corporate credit approvals.</w:t>
      </w:r>
    </w:p>
    <w:p w14:paraId="2FA8B767" w14:textId="77777777" w:rsidR="00714759" w:rsidRPr="00714759" w:rsidRDefault="00714759" w:rsidP="00714759">
      <w:r w:rsidRPr="00714759">
        <w:t xml:space="preserve">The Credit Risk Management Framework is Board-approved in line with </w:t>
      </w:r>
      <w:r w:rsidRPr="00714759">
        <w:rPr>
          <w:b/>
          <w:bCs/>
        </w:rPr>
        <w:t>Section 1.1</w:t>
      </w:r>
      <w:r w:rsidRPr="00714759">
        <w:t>.</w:t>
      </w:r>
      <w:r w:rsidRPr="00714759">
        <w:br/>
        <w:t xml:space="preserve">Legal enforceability checks were completed as required by </w:t>
      </w:r>
      <w:r w:rsidRPr="00714759">
        <w:rPr>
          <w:b/>
          <w:bCs/>
        </w:rPr>
        <w:t>Section 2.4</w:t>
      </w:r>
      <w:r w:rsidRPr="00714759">
        <w:t>.</w:t>
      </w:r>
      <w:r w:rsidRPr="00714759">
        <w:br/>
        <w:t xml:space="preserve">All conditions precedent were verified before disbursement in accordance with </w:t>
      </w:r>
      <w:r w:rsidRPr="00714759">
        <w:rPr>
          <w:b/>
          <w:bCs/>
        </w:rPr>
        <w:t>Section 6.5</w:t>
      </w:r>
      <w:r w:rsidRPr="00714759">
        <w:t>.</w:t>
      </w:r>
    </w:p>
    <w:p w14:paraId="7690A5E8" w14:textId="77777777" w:rsidR="00714759" w:rsidRPr="00714759" w:rsidRDefault="00714759" w:rsidP="00714759">
      <w:r w:rsidRPr="00714759">
        <w:pict w14:anchorId="7DA7C7CA">
          <v:rect id="_x0000_i1072" style="width:0;height:1.5pt" o:hralign="center" o:hrstd="t" o:hr="t" fillcolor="#a0a0a0" stroked="f"/>
        </w:pict>
      </w:r>
    </w:p>
    <w:p w14:paraId="2639BE07" w14:textId="77777777" w:rsidR="00714759" w:rsidRPr="00714759" w:rsidRDefault="00714759" w:rsidP="00714759">
      <w:pPr>
        <w:rPr>
          <w:b/>
          <w:bCs/>
        </w:rPr>
      </w:pPr>
      <w:r w:rsidRPr="00714759">
        <w:rPr>
          <w:b/>
          <w:bCs/>
        </w:rPr>
        <w:t>Scenario 4</w:t>
      </w:r>
    </w:p>
    <w:p w14:paraId="103BD90E" w14:textId="77777777" w:rsidR="00714759" w:rsidRPr="00714759" w:rsidRDefault="00714759" w:rsidP="00714759">
      <w:pPr>
        <w:rPr>
          <w:b/>
          <w:bCs/>
        </w:rPr>
      </w:pPr>
      <w:r w:rsidRPr="00714759">
        <w:rPr>
          <w:b/>
          <w:bCs/>
        </w:rPr>
        <w:t>Compliance is Complete – Minimal, Sections Only</w:t>
      </w:r>
    </w:p>
    <w:p w14:paraId="63029EA3" w14:textId="77777777" w:rsidR="00714759" w:rsidRPr="00714759" w:rsidRDefault="00714759" w:rsidP="00714759">
      <w:pPr>
        <w:rPr>
          <w:b/>
          <w:bCs/>
        </w:rPr>
      </w:pPr>
      <w:r w:rsidRPr="00714759">
        <w:rPr>
          <w:b/>
          <w:bCs/>
        </w:rPr>
        <w:t>Use Case: SME Loan Disbursement</w:t>
      </w:r>
    </w:p>
    <w:p w14:paraId="768CC806" w14:textId="77777777" w:rsidR="00714759" w:rsidRPr="00714759" w:rsidRDefault="00714759" w:rsidP="00714759">
      <w:pPr>
        <w:rPr>
          <w:b/>
          <w:bCs/>
        </w:rPr>
      </w:pPr>
      <w:r w:rsidRPr="00714759">
        <w:rPr>
          <w:b/>
          <w:bCs/>
        </w:rPr>
        <w:t>Regulations Considered</w:t>
      </w:r>
    </w:p>
    <w:p w14:paraId="11E29534" w14:textId="77777777" w:rsidR="00714759" w:rsidRPr="00714759" w:rsidRDefault="00714759" w:rsidP="00714759">
      <w:r w:rsidRPr="00714759">
        <w:rPr>
          <w:b/>
          <w:bCs/>
        </w:rPr>
        <w:lastRenderedPageBreak/>
        <w:t>1. Credit File Completeness (Section 6.3)</w:t>
      </w:r>
      <w:r w:rsidRPr="00714759">
        <w:br/>
      </w:r>
      <w:r w:rsidRPr="00714759">
        <w:rPr>
          <w:b/>
          <w:bCs/>
        </w:rPr>
        <w:t>2. Conditions Precedent (Section 6.5)</w:t>
      </w:r>
      <w:r w:rsidRPr="00714759">
        <w:br/>
      </w:r>
      <w:r w:rsidRPr="00714759">
        <w:rPr>
          <w:b/>
          <w:bCs/>
        </w:rPr>
        <w:t>3. Legal Enforceability (Section 2.4)</w:t>
      </w:r>
    </w:p>
    <w:p w14:paraId="3C82ABA8" w14:textId="77777777" w:rsidR="00714759" w:rsidRPr="00714759" w:rsidRDefault="00714759" w:rsidP="00714759">
      <w:r w:rsidRPr="00714759">
        <w:pict w14:anchorId="28A87D41">
          <v:rect id="_x0000_i1073" style="width:0;height:1.5pt" o:hralign="center" o:hrstd="t" o:hr="t" fillcolor="#a0a0a0" stroked="f"/>
        </w:pict>
      </w:r>
    </w:p>
    <w:p w14:paraId="7C00159C" w14:textId="77777777" w:rsidR="00714759" w:rsidRPr="00714759" w:rsidRDefault="00714759" w:rsidP="00714759">
      <w:pPr>
        <w:rPr>
          <w:b/>
          <w:bCs/>
        </w:rPr>
      </w:pPr>
      <w:r w:rsidRPr="00714759">
        <w:rPr>
          <w:b/>
          <w:bCs/>
        </w:rPr>
        <w:t>Compliance Report</w:t>
      </w:r>
    </w:p>
    <w:p w14:paraId="2A49E9C0" w14:textId="0C837E75" w:rsidR="00714759" w:rsidRPr="00714759" w:rsidRDefault="00714759" w:rsidP="00714759">
      <w:r w:rsidRPr="00714759">
        <w:t xml:space="preserve">The institution is </w:t>
      </w:r>
      <w:r w:rsidRPr="00714759">
        <w:rPr>
          <w:b/>
          <w:bCs/>
        </w:rPr>
        <w:t>compliant</w:t>
      </w:r>
      <w:r w:rsidRPr="00714759">
        <w:t xml:space="preserve"> with </w:t>
      </w:r>
      <w:r w:rsidRPr="00714759">
        <w:rPr>
          <w:b/>
          <w:bCs/>
        </w:rPr>
        <w:t>Sections 6.3, 6.5, and 2.4</w:t>
      </w:r>
      <w:r w:rsidRPr="00714759">
        <w:t>.</w:t>
      </w:r>
      <w:r w:rsidRPr="00714759">
        <w:pict w14:anchorId="1B9DB708">
          <v:rect id="_x0000_i1121" style="width:0;height:1.5pt" o:hralign="center" o:hrstd="t" o:hr="t" fillcolor="#a0a0a0" stroked="f"/>
        </w:pict>
      </w:r>
    </w:p>
    <w:p w14:paraId="06870F33" w14:textId="77777777" w:rsidR="00714759" w:rsidRPr="00714759" w:rsidRDefault="00714759" w:rsidP="00714759">
      <w:pPr>
        <w:rPr>
          <w:b/>
          <w:bCs/>
        </w:rPr>
      </w:pPr>
      <w:r w:rsidRPr="00714759">
        <w:rPr>
          <w:b/>
          <w:bCs/>
        </w:rPr>
        <w:t>Scenario 5</w:t>
      </w:r>
    </w:p>
    <w:p w14:paraId="065ED113" w14:textId="77777777" w:rsidR="00714759" w:rsidRPr="00714759" w:rsidRDefault="00714759" w:rsidP="00714759">
      <w:pPr>
        <w:rPr>
          <w:b/>
          <w:bCs/>
        </w:rPr>
      </w:pPr>
      <w:r w:rsidRPr="00714759">
        <w:rPr>
          <w:b/>
          <w:bCs/>
        </w:rPr>
        <w:t>Non-Compliance – Detailed Explanation with Section References</w:t>
      </w:r>
    </w:p>
    <w:p w14:paraId="7E878C8E" w14:textId="77777777" w:rsidR="00714759" w:rsidRPr="00714759" w:rsidRDefault="00714759" w:rsidP="00714759">
      <w:pPr>
        <w:rPr>
          <w:b/>
          <w:bCs/>
        </w:rPr>
      </w:pPr>
      <w:r w:rsidRPr="00714759">
        <w:rPr>
          <w:b/>
          <w:bCs/>
        </w:rPr>
        <w:t>Use Case: Corporate Loan Disbursement</w:t>
      </w:r>
    </w:p>
    <w:p w14:paraId="31282ECE" w14:textId="77777777" w:rsidR="00714759" w:rsidRPr="00714759" w:rsidRDefault="00714759" w:rsidP="00714759">
      <w:pPr>
        <w:rPr>
          <w:b/>
          <w:bCs/>
        </w:rPr>
      </w:pPr>
      <w:r w:rsidRPr="00714759">
        <w:rPr>
          <w:b/>
          <w:bCs/>
        </w:rPr>
        <w:t>Regulations Considered</w:t>
      </w:r>
    </w:p>
    <w:p w14:paraId="6D985B31" w14:textId="77777777" w:rsidR="00714759" w:rsidRPr="00714759" w:rsidRDefault="00714759" w:rsidP="00714759">
      <w:r w:rsidRPr="00714759">
        <w:rPr>
          <w:b/>
          <w:bCs/>
        </w:rPr>
        <w:t>1. Legal Enforceability Before Disbursement (Section 2.4)</w:t>
      </w:r>
      <w:r w:rsidRPr="00714759">
        <w:br/>
        <w:t>All credit agreements and security documentation must be legally enforceable prior to disbursement, including execution of contracts, collateral registration, and legal review for complex facilities.</w:t>
      </w:r>
    </w:p>
    <w:p w14:paraId="08EF5626" w14:textId="77777777" w:rsidR="00714759" w:rsidRPr="00714759" w:rsidRDefault="00714759" w:rsidP="00714759">
      <w:r w:rsidRPr="00714759">
        <w:rPr>
          <w:b/>
          <w:bCs/>
        </w:rPr>
        <w:t>2. Credit File Completeness (Section 6.3)</w:t>
      </w:r>
      <w:r w:rsidRPr="00714759">
        <w:br/>
        <w:t>Credit files must contain all mandatory assessment, approval, legal, and compliance documentation before disbursement.</w:t>
      </w:r>
    </w:p>
    <w:p w14:paraId="60C8A048" w14:textId="77777777" w:rsidR="00714759" w:rsidRPr="00714759" w:rsidRDefault="00714759" w:rsidP="00714759">
      <w:r w:rsidRPr="00714759">
        <w:rPr>
          <w:b/>
          <w:bCs/>
        </w:rPr>
        <w:t>3. Conditions Precedent (Section 6.5)</w:t>
      </w:r>
      <w:r w:rsidRPr="00714759">
        <w:br/>
        <w:t>All approved conditions precedent must be satisfied and verified before funds are released.</w:t>
      </w:r>
    </w:p>
    <w:p w14:paraId="0BB9D801" w14:textId="77777777" w:rsidR="00714759" w:rsidRPr="00714759" w:rsidRDefault="00714759" w:rsidP="00714759">
      <w:r w:rsidRPr="00714759">
        <w:pict w14:anchorId="1ACF4550">
          <v:rect id="_x0000_i1111" style="width:0;height:1.5pt" o:hralign="center" o:hrstd="t" o:hr="t" fillcolor="#a0a0a0" stroked="f"/>
        </w:pict>
      </w:r>
    </w:p>
    <w:p w14:paraId="73A05CC7" w14:textId="77777777" w:rsidR="00714759" w:rsidRPr="00714759" w:rsidRDefault="00714759" w:rsidP="00714759">
      <w:pPr>
        <w:rPr>
          <w:b/>
          <w:bCs/>
        </w:rPr>
      </w:pPr>
      <w:r w:rsidRPr="00714759">
        <w:rPr>
          <w:b/>
          <w:bCs/>
        </w:rPr>
        <w:t>Compliance Report</w:t>
      </w:r>
    </w:p>
    <w:p w14:paraId="6A1423E5" w14:textId="77777777" w:rsidR="00714759" w:rsidRPr="00714759" w:rsidRDefault="00714759" w:rsidP="00714759">
      <w:r w:rsidRPr="00714759">
        <w:t xml:space="preserve">The institution is </w:t>
      </w:r>
      <w:r w:rsidRPr="00714759">
        <w:rPr>
          <w:b/>
          <w:bCs/>
        </w:rPr>
        <w:t>non-compliant</w:t>
      </w:r>
      <w:r w:rsidRPr="00714759">
        <w:t xml:space="preserve"> with the requirements under </w:t>
      </w:r>
      <w:r w:rsidRPr="00714759">
        <w:rPr>
          <w:b/>
          <w:bCs/>
        </w:rPr>
        <w:t>Sections 2.4, 6.3, and 6.5</w:t>
      </w:r>
      <w:r w:rsidRPr="00714759">
        <w:t xml:space="preserve"> for corporate loan disbursement.</w:t>
      </w:r>
    </w:p>
    <w:p w14:paraId="21B1EDB9" w14:textId="77777777" w:rsidR="00714759" w:rsidRPr="00714759" w:rsidRDefault="00714759" w:rsidP="00714759">
      <w:r w:rsidRPr="00714759">
        <w:t xml:space="preserve">In breach of </w:t>
      </w:r>
      <w:r w:rsidRPr="00714759">
        <w:rPr>
          <w:b/>
          <w:bCs/>
        </w:rPr>
        <w:t>Section 2.4</w:t>
      </w:r>
      <w:r w:rsidRPr="00714759">
        <w:t>, two out of ten sampled loan files did not contain evidence of completed collateral registration at the time of disbursement. Although loan agreements were signed, the absence of enforceability proof exposes the institution to legal and recovery risk.</w:t>
      </w:r>
    </w:p>
    <w:p w14:paraId="41F98A67" w14:textId="77777777" w:rsidR="00714759" w:rsidRPr="00714759" w:rsidRDefault="00714759" w:rsidP="00714759">
      <w:r w:rsidRPr="00714759">
        <w:t xml:space="preserve">As required by </w:t>
      </w:r>
      <w:r w:rsidRPr="00714759">
        <w:rPr>
          <w:b/>
          <w:bCs/>
        </w:rPr>
        <w:t>Section 6.3</w:t>
      </w:r>
      <w:r w:rsidRPr="00714759">
        <w:t>, credit files should contain complete documentation. However, one sampled file lacked a signed legal opinion and an updated financial assessment, indicating incomplete documentation at the time of approval.</w:t>
      </w:r>
    </w:p>
    <w:p w14:paraId="1D3F741A" w14:textId="77777777" w:rsidR="00714759" w:rsidRPr="00714759" w:rsidRDefault="00714759" w:rsidP="00714759">
      <w:r w:rsidRPr="00714759">
        <w:t xml:space="preserve">Furthermore, in violation of </w:t>
      </w:r>
      <w:r w:rsidRPr="00714759">
        <w:rPr>
          <w:b/>
          <w:bCs/>
        </w:rPr>
        <w:t>Section 6.5</w:t>
      </w:r>
      <w:r w:rsidRPr="00714759">
        <w:t>, disbursement occurred without a fully signed and verified conditions precedent checklist. This demonstrates that pre-disbursement controls were bypassed, weakening the institution’s risk safeguards.</w:t>
      </w:r>
    </w:p>
    <w:p w14:paraId="2655C564" w14:textId="77777777" w:rsidR="00714759" w:rsidRPr="00714759" w:rsidRDefault="00714759" w:rsidP="00714759">
      <w:r w:rsidRPr="00714759">
        <w:t>These gaps indicate systemic weaknesses in pre-disbursement governance and expose the institution to heightened legal, financial, and regulatory risk.</w:t>
      </w:r>
    </w:p>
    <w:p w14:paraId="43824CCB" w14:textId="77777777" w:rsidR="00714759" w:rsidRPr="00714759" w:rsidRDefault="00714759" w:rsidP="00714759">
      <w:r w:rsidRPr="00714759">
        <w:pict w14:anchorId="1CA2C07E">
          <v:rect id="_x0000_i1112" style="width:0;height:1.5pt" o:hralign="center" o:hrstd="t" o:hr="t" fillcolor="#a0a0a0" stroked="f"/>
        </w:pict>
      </w:r>
    </w:p>
    <w:p w14:paraId="78C8DBD0" w14:textId="77777777" w:rsidR="00714759" w:rsidRPr="00714759" w:rsidRDefault="00714759" w:rsidP="00714759">
      <w:pPr>
        <w:rPr>
          <w:b/>
          <w:bCs/>
        </w:rPr>
      </w:pPr>
      <w:r w:rsidRPr="00714759">
        <w:rPr>
          <w:b/>
          <w:bCs/>
        </w:rPr>
        <w:t>Scenario 6</w:t>
      </w:r>
    </w:p>
    <w:p w14:paraId="4CA5B31F" w14:textId="77777777" w:rsidR="00714759" w:rsidRPr="00714759" w:rsidRDefault="00714759" w:rsidP="00714759">
      <w:pPr>
        <w:rPr>
          <w:b/>
          <w:bCs/>
        </w:rPr>
      </w:pPr>
      <w:r w:rsidRPr="00714759">
        <w:rPr>
          <w:b/>
          <w:bCs/>
        </w:rPr>
        <w:t>Non-Compliance – Governance Failure Example</w:t>
      </w:r>
    </w:p>
    <w:p w14:paraId="0BD59025" w14:textId="77777777" w:rsidR="00714759" w:rsidRPr="00714759" w:rsidRDefault="00714759" w:rsidP="00714759">
      <w:pPr>
        <w:rPr>
          <w:b/>
          <w:bCs/>
        </w:rPr>
      </w:pPr>
      <w:r w:rsidRPr="00714759">
        <w:rPr>
          <w:b/>
          <w:bCs/>
        </w:rPr>
        <w:lastRenderedPageBreak/>
        <w:t>Use Case: Credit Limit Breach Escalation</w:t>
      </w:r>
    </w:p>
    <w:p w14:paraId="1B0793CA" w14:textId="77777777" w:rsidR="00714759" w:rsidRPr="00714759" w:rsidRDefault="00714759" w:rsidP="00714759">
      <w:pPr>
        <w:rPr>
          <w:b/>
          <w:bCs/>
        </w:rPr>
      </w:pPr>
      <w:r w:rsidRPr="00714759">
        <w:rPr>
          <w:b/>
          <w:bCs/>
        </w:rPr>
        <w:t>Regulations Considered</w:t>
      </w:r>
    </w:p>
    <w:p w14:paraId="0CBD76A4" w14:textId="77777777" w:rsidR="00714759" w:rsidRPr="00714759" w:rsidRDefault="00714759" w:rsidP="00714759">
      <w:r w:rsidRPr="00714759">
        <w:rPr>
          <w:b/>
          <w:bCs/>
        </w:rPr>
        <w:t>1. Limit Breach Escalation (Section 4.2.5)</w:t>
      </w:r>
      <w:r w:rsidRPr="00714759">
        <w:br/>
        <w:t>Any breach of approved credit risk limits must be escalated within 24 hours, investigated, documented, and remediated.</w:t>
      </w:r>
    </w:p>
    <w:p w14:paraId="5B7D2547" w14:textId="77777777" w:rsidR="00714759" w:rsidRPr="00714759" w:rsidRDefault="00714759" w:rsidP="00714759">
      <w:r w:rsidRPr="00714759">
        <w:rPr>
          <w:b/>
          <w:bCs/>
        </w:rPr>
        <w:t>2. Risk Committee Oversight (Section 3.4)</w:t>
      </w:r>
      <w:r w:rsidRPr="00714759">
        <w:br/>
        <w:t>The Risk Committee must actively review significant risk breaches and challenge remediation actions.</w:t>
      </w:r>
    </w:p>
    <w:p w14:paraId="6B0BFB5E" w14:textId="77777777" w:rsidR="00714759" w:rsidRPr="00714759" w:rsidRDefault="00714759" w:rsidP="00714759">
      <w:r w:rsidRPr="00714759">
        <w:rPr>
          <w:b/>
          <w:bCs/>
        </w:rPr>
        <w:t>3. Monitoring Accountability (Section 7.7)</w:t>
      </w:r>
      <w:r w:rsidRPr="00714759">
        <w:br/>
        <w:t>Failure to detect, escalate, or remediate risk issues must be treated as a control deficiency.</w:t>
      </w:r>
    </w:p>
    <w:p w14:paraId="45B7388A" w14:textId="77777777" w:rsidR="00714759" w:rsidRPr="00714759" w:rsidRDefault="00714759" w:rsidP="00714759">
      <w:r w:rsidRPr="00714759">
        <w:pict w14:anchorId="2ABF5E9E">
          <v:rect id="_x0000_i1113" style="width:0;height:1.5pt" o:hralign="center" o:hrstd="t" o:hr="t" fillcolor="#a0a0a0" stroked="f"/>
        </w:pict>
      </w:r>
    </w:p>
    <w:p w14:paraId="2100D57C" w14:textId="77777777" w:rsidR="00714759" w:rsidRPr="00714759" w:rsidRDefault="00714759" w:rsidP="00714759">
      <w:pPr>
        <w:rPr>
          <w:b/>
          <w:bCs/>
        </w:rPr>
      </w:pPr>
      <w:r w:rsidRPr="00714759">
        <w:rPr>
          <w:b/>
          <w:bCs/>
        </w:rPr>
        <w:t>Compliance Report</w:t>
      </w:r>
    </w:p>
    <w:p w14:paraId="380AB73C" w14:textId="77777777" w:rsidR="00714759" w:rsidRPr="00714759" w:rsidRDefault="00714759" w:rsidP="00714759">
      <w:r w:rsidRPr="00714759">
        <w:t xml:space="preserve">The institution is </w:t>
      </w:r>
      <w:r w:rsidRPr="00714759">
        <w:rPr>
          <w:b/>
          <w:bCs/>
        </w:rPr>
        <w:t>non-compliant</w:t>
      </w:r>
      <w:r w:rsidRPr="00714759">
        <w:t xml:space="preserve"> with </w:t>
      </w:r>
      <w:r w:rsidRPr="00714759">
        <w:rPr>
          <w:b/>
          <w:bCs/>
        </w:rPr>
        <w:t>Sections 4.2.5, 3.4, and 7.7</w:t>
      </w:r>
      <w:r w:rsidRPr="00714759">
        <w:t xml:space="preserve"> for credit limit breach management.</w:t>
      </w:r>
    </w:p>
    <w:p w14:paraId="0E2453B0" w14:textId="77777777" w:rsidR="00714759" w:rsidRPr="00714759" w:rsidRDefault="00714759" w:rsidP="00714759">
      <w:r w:rsidRPr="00714759">
        <w:t xml:space="preserve">In breach of </w:t>
      </w:r>
      <w:r w:rsidRPr="00714759">
        <w:rPr>
          <w:b/>
          <w:bCs/>
        </w:rPr>
        <w:t>Section 4.2.5</w:t>
      </w:r>
      <w:r w:rsidRPr="00714759">
        <w:t>, three limit breaches were escalated only after 48–72 hours instead of within the required 24-hour timeframe. Root cause analyses were either missing or lacked sufficient detail, and remediation actions were not assigned clear owners or deadlines.</w:t>
      </w:r>
    </w:p>
    <w:p w14:paraId="22AB4714" w14:textId="77777777" w:rsidR="00714759" w:rsidRPr="00714759" w:rsidRDefault="00714759" w:rsidP="00714759">
      <w:r w:rsidRPr="00714759">
        <w:t xml:space="preserve">As required by </w:t>
      </w:r>
      <w:r w:rsidRPr="00714759">
        <w:rPr>
          <w:b/>
          <w:bCs/>
        </w:rPr>
        <w:t>Section 3.4</w:t>
      </w:r>
      <w:r w:rsidRPr="00714759">
        <w:t>, the Risk Committee should actively review and challenge breach management. However, committee minutes showed delayed discussion of these breaches, with no documented challenge or follow-up on corrective actions.</w:t>
      </w:r>
    </w:p>
    <w:p w14:paraId="1FD29053" w14:textId="77777777" w:rsidR="00714759" w:rsidRPr="00714759" w:rsidRDefault="00714759" w:rsidP="00714759">
      <w:r w:rsidRPr="00714759">
        <w:t xml:space="preserve">This also constitutes a breach of </w:t>
      </w:r>
      <w:r w:rsidRPr="00714759">
        <w:rPr>
          <w:b/>
          <w:bCs/>
        </w:rPr>
        <w:t>Section 7.7</w:t>
      </w:r>
      <w:r w:rsidRPr="00714759">
        <w:t>, as monitoring accountability was weak and control failures were not treated as formal deficiencies.</w:t>
      </w:r>
    </w:p>
    <w:p w14:paraId="6BF7939F" w14:textId="77777777" w:rsidR="00714759" w:rsidRPr="00714759" w:rsidRDefault="00714759" w:rsidP="00714759">
      <w:r w:rsidRPr="00714759">
        <w:t>The lack of timely escalation, weak governance challenge, and ineffective remediation significantly undermine the institution’s credit risk governance framework.</w:t>
      </w:r>
    </w:p>
    <w:p w14:paraId="13E721F1" w14:textId="77777777" w:rsidR="00714759" w:rsidRPr="00714759" w:rsidRDefault="00714759" w:rsidP="00714759">
      <w:r w:rsidRPr="00714759">
        <w:pict w14:anchorId="0A9D99C2">
          <v:rect id="_x0000_i1114" style="width:0;height:1.5pt" o:hralign="center" o:hrstd="t" o:hr="t" fillcolor="#a0a0a0" stroked="f"/>
        </w:pict>
      </w:r>
    </w:p>
    <w:p w14:paraId="250DD2AD" w14:textId="77777777" w:rsidR="00714759" w:rsidRPr="00714759" w:rsidRDefault="00714759" w:rsidP="00714759">
      <w:pPr>
        <w:rPr>
          <w:b/>
          <w:bCs/>
        </w:rPr>
      </w:pPr>
      <w:r w:rsidRPr="00714759">
        <w:rPr>
          <w:b/>
          <w:bCs/>
        </w:rPr>
        <w:t>Scenario 7</w:t>
      </w:r>
    </w:p>
    <w:p w14:paraId="1E57EC33" w14:textId="77777777" w:rsidR="00714759" w:rsidRPr="00714759" w:rsidRDefault="00714759" w:rsidP="00714759">
      <w:pPr>
        <w:rPr>
          <w:b/>
          <w:bCs/>
        </w:rPr>
      </w:pPr>
      <w:r w:rsidRPr="00714759">
        <w:rPr>
          <w:b/>
          <w:bCs/>
        </w:rPr>
        <w:t>Non-Compliance – Credit Assessment Weakness</w:t>
      </w:r>
    </w:p>
    <w:p w14:paraId="2E0D2098" w14:textId="77777777" w:rsidR="00714759" w:rsidRPr="00714759" w:rsidRDefault="00714759" w:rsidP="00714759">
      <w:pPr>
        <w:rPr>
          <w:b/>
          <w:bCs/>
        </w:rPr>
      </w:pPr>
      <w:r w:rsidRPr="00714759">
        <w:rPr>
          <w:b/>
          <w:bCs/>
        </w:rPr>
        <w:t>Use Case: SME Loan Approval</w:t>
      </w:r>
    </w:p>
    <w:p w14:paraId="48A8264F" w14:textId="77777777" w:rsidR="00714759" w:rsidRPr="00714759" w:rsidRDefault="00714759" w:rsidP="00714759">
      <w:pPr>
        <w:rPr>
          <w:b/>
          <w:bCs/>
        </w:rPr>
      </w:pPr>
      <w:r w:rsidRPr="00714759">
        <w:rPr>
          <w:b/>
          <w:bCs/>
        </w:rPr>
        <w:t>Regulations Considered</w:t>
      </w:r>
    </w:p>
    <w:p w14:paraId="75D27C4A" w14:textId="77777777" w:rsidR="00714759" w:rsidRPr="00714759" w:rsidRDefault="00714759" w:rsidP="00714759">
      <w:r w:rsidRPr="00714759">
        <w:rPr>
          <w:b/>
          <w:bCs/>
        </w:rPr>
        <w:t>1. Borrower Due Diligence (Section 5.3)</w:t>
      </w:r>
      <w:r w:rsidRPr="00714759">
        <w:br/>
        <w:t>Borrower identity and income must be independently verified before approval.</w:t>
      </w:r>
    </w:p>
    <w:p w14:paraId="26F709B0" w14:textId="77777777" w:rsidR="00714759" w:rsidRPr="00714759" w:rsidRDefault="00714759" w:rsidP="00714759">
      <w:r w:rsidRPr="00714759">
        <w:rPr>
          <w:b/>
          <w:bCs/>
        </w:rPr>
        <w:t>2. Financial Assessment Standards (Section 5.4)</w:t>
      </w:r>
      <w:r w:rsidRPr="00714759">
        <w:br/>
        <w:t>Repayment capacity must be assessed using defined affordability metrics and stress scenarios.</w:t>
      </w:r>
    </w:p>
    <w:p w14:paraId="6E3B6081" w14:textId="77777777" w:rsidR="00714759" w:rsidRPr="00714759" w:rsidRDefault="00714759" w:rsidP="00714759">
      <w:r w:rsidRPr="00714759">
        <w:rPr>
          <w:b/>
          <w:bCs/>
        </w:rPr>
        <w:t>3. Fraud and Misrepresentation Controls (Section 5.7)</w:t>
      </w:r>
      <w:r w:rsidRPr="00714759">
        <w:br/>
        <w:t>Suspicious cases must be escalated and resolved before approval.</w:t>
      </w:r>
    </w:p>
    <w:p w14:paraId="76F21E36" w14:textId="77777777" w:rsidR="00714759" w:rsidRPr="00714759" w:rsidRDefault="00714759" w:rsidP="00714759">
      <w:r w:rsidRPr="00714759">
        <w:pict w14:anchorId="5B207075">
          <v:rect id="_x0000_i1115" style="width:0;height:1.5pt" o:hralign="center" o:hrstd="t" o:hr="t" fillcolor="#a0a0a0" stroked="f"/>
        </w:pict>
      </w:r>
    </w:p>
    <w:p w14:paraId="417DE671" w14:textId="77777777" w:rsidR="00714759" w:rsidRPr="00714759" w:rsidRDefault="00714759" w:rsidP="00714759">
      <w:pPr>
        <w:rPr>
          <w:b/>
          <w:bCs/>
        </w:rPr>
      </w:pPr>
      <w:r w:rsidRPr="00714759">
        <w:rPr>
          <w:b/>
          <w:bCs/>
        </w:rPr>
        <w:t>Compliance Report</w:t>
      </w:r>
    </w:p>
    <w:p w14:paraId="15FE5B63" w14:textId="77777777" w:rsidR="00714759" w:rsidRPr="00714759" w:rsidRDefault="00714759" w:rsidP="00714759">
      <w:r w:rsidRPr="00714759">
        <w:lastRenderedPageBreak/>
        <w:t xml:space="preserve">The institution is </w:t>
      </w:r>
      <w:r w:rsidRPr="00714759">
        <w:rPr>
          <w:b/>
          <w:bCs/>
        </w:rPr>
        <w:t>non-compliant</w:t>
      </w:r>
      <w:r w:rsidRPr="00714759">
        <w:t xml:space="preserve"> with </w:t>
      </w:r>
      <w:r w:rsidRPr="00714759">
        <w:rPr>
          <w:b/>
          <w:bCs/>
        </w:rPr>
        <w:t>Sections 5.3, 5.4, and 5.7</w:t>
      </w:r>
      <w:r w:rsidRPr="00714759">
        <w:t xml:space="preserve"> for SME loan approvals.</w:t>
      </w:r>
    </w:p>
    <w:p w14:paraId="5A04B2BD" w14:textId="77777777" w:rsidR="00714759" w:rsidRPr="00714759" w:rsidRDefault="00714759" w:rsidP="00714759">
      <w:r w:rsidRPr="00714759">
        <w:t xml:space="preserve">In breach of </w:t>
      </w:r>
      <w:r w:rsidRPr="00714759">
        <w:rPr>
          <w:b/>
          <w:bCs/>
        </w:rPr>
        <w:t>Section 5.3</w:t>
      </w:r>
      <w:r w:rsidRPr="00714759">
        <w:t>, two sampled files did not contain independent income verification documents. Financial information was accepted based on borrower declarations alone.</w:t>
      </w:r>
    </w:p>
    <w:p w14:paraId="0149EB55" w14:textId="77777777" w:rsidR="00714759" w:rsidRPr="00714759" w:rsidRDefault="00714759" w:rsidP="00714759">
      <w:r w:rsidRPr="00714759">
        <w:t xml:space="preserve">As required by </w:t>
      </w:r>
      <w:r w:rsidRPr="00714759">
        <w:rPr>
          <w:b/>
          <w:bCs/>
        </w:rPr>
        <w:t>Section 5.4</w:t>
      </w:r>
      <w:r w:rsidRPr="00714759">
        <w:t>, repayment capacity must be assessed using defined metrics. However, affordability analysis was missing in one case, and no stress-case assessment was documented.</w:t>
      </w:r>
    </w:p>
    <w:p w14:paraId="0BD5DA39" w14:textId="77777777" w:rsidR="00714759" w:rsidRPr="00714759" w:rsidRDefault="00714759" w:rsidP="00714759">
      <w:r w:rsidRPr="00714759">
        <w:t xml:space="preserve">Additionally, in violation of </w:t>
      </w:r>
      <w:r w:rsidRPr="00714759">
        <w:rPr>
          <w:b/>
          <w:bCs/>
        </w:rPr>
        <w:t>Section 5.7</w:t>
      </w:r>
      <w:r w:rsidRPr="00714759">
        <w:t>, a flagged inconsistency in bank statements was not escalated for investigation prior to approval.</w:t>
      </w:r>
    </w:p>
    <w:p w14:paraId="262174FB" w14:textId="77777777" w:rsidR="00714759" w:rsidRPr="00714759" w:rsidRDefault="00714759" w:rsidP="00714759">
      <w:r w:rsidRPr="00714759">
        <w:t>These weaknesses indicate poor due diligence discipline and increase the risk of approving unsustainable or fraudulent credit exposures.</w:t>
      </w:r>
    </w:p>
    <w:p w14:paraId="30359191" w14:textId="77777777" w:rsidR="00355717" w:rsidRDefault="00355717"/>
    <w:sectPr w:rsidR="003557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759"/>
    <w:rsid w:val="00080E9D"/>
    <w:rsid w:val="000951BA"/>
    <w:rsid w:val="00104052"/>
    <w:rsid w:val="00114759"/>
    <w:rsid w:val="00240660"/>
    <w:rsid w:val="00355717"/>
    <w:rsid w:val="003C2899"/>
    <w:rsid w:val="004975A2"/>
    <w:rsid w:val="004D7686"/>
    <w:rsid w:val="006B4F39"/>
    <w:rsid w:val="00714759"/>
    <w:rsid w:val="007924FB"/>
    <w:rsid w:val="00986D8C"/>
    <w:rsid w:val="009955A9"/>
    <w:rsid w:val="00B53AA4"/>
    <w:rsid w:val="00CB1C60"/>
    <w:rsid w:val="00D75A9E"/>
    <w:rsid w:val="00DF2E98"/>
    <w:rsid w:val="00F90A12"/>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75FF4"/>
  <w15:chartTrackingRefBased/>
  <w15:docId w15:val="{CD1EE969-7C5E-4A29-B781-BA9AEAD29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47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147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1475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1475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1475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47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47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47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47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47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147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147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147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147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47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47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47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4759"/>
    <w:rPr>
      <w:rFonts w:eastAsiaTheme="majorEastAsia" w:cstheme="majorBidi"/>
      <w:color w:val="272727" w:themeColor="text1" w:themeTint="D8"/>
    </w:rPr>
  </w:style>
  <w:style w:type="paragraph" w:styleId="Title">
    <w:name w:val="Title"/>
    <w:basedOn w:val="Normal"/>
    <w:next w:val="Normal"/>
    <w:link w:val="TitleChar"/>
    <w:uiPriority w:val="10"/>
    <w:qFormat/>
    <w:rsid w:val="007147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47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47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47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4759"/>
    <w:pPr>
      <w:spacing w:before="160"/>
      <w:jc w:val="center"/>
    </w:pPr>
    <w:rPr>
      <w:i/>
      <w:iCs/>
      <w:color w:val="404040" w:themeColor="text1" w:themeTint="BF"/>
    </w:rPr>
  </w:style>
  <w:style w:type="character" w:customStyle="1" w:styleId="QuoteChar">
    <w:name w:val="Quote Char"/>
    <w:basedOn w:val="DefaultParagraphFont"/>
    <w:link w:val="Quote"/>
    <w:uiPriority w:val="29"/>
    <w:rsid w:val="00714759"/>
    <w:rPr>
      <w:i/>
      <w:iCs/>
      <w:color w:val="404040" w:themeColor="text1" w:themeTint="BF"/>
    </w:rPr>
  </w:style>
  <w:style w:type="paragraph" w:styleId="ListParagraph">
    <w:name w:val="List Paragraph"/>
    <w:basedOn w:val="Normal"/>
    <w:uiPriority w:val="34"/>
    <w:qFormat/>
    <w:rsid w:val="00714759"/>
    <w:pPr>
      <w:ind w:left="720"/>
      <w:contextualSpacing/>
    </w:pPr>
  </w:style>
  <w:style w:type="character" w:styleId="IntenseEmphasis">
    <w:name w:val="Intense Emphasis"/>
    <w:basedOn w:val="DefaultParagraphFont"/>
    <w:uiPriority w:val="21"/>
    <w:qFormat/>
    <w:rsid w:val="00714759"/>
    <w:rPr>
      <w:i/>
      <w:iCs/>
      <w:color w:val="2F5496" w:themeColor="accent1" w:themeShade="BF"/>
    </w:rPr>
  </w:style>
  <w:style w:type="paragraph" w:styleId="IntenseQuote">
    <w:name w:val="Intense Quote"/>
    <w:basedOn w:val="Normal"/>
    <w:next w:val="Normal"/>
    <w:link w:val="IntenseQuoteChar"/>
    <w:uiPriority w:val="30"/>
    <w:qFormat/>
    <w:rsid w:val="007147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4759"/>
    <w:rPr>
      <w:i/>
      <w:iCs/>
      <w:color w:val="2F5496" w:themeColor="accent1" w:themeShade="BF"/>
    </w:rPr>
  </w:style>
  <w:style w:type="character" w:styleId="IntenseReference">
    <w:name w:val="Intense Reference"/>
    <w:basedOn w:val="DefaultParagraphFont"/>
    <w:uiPriority w:val="32"/>
    <w:qFormat/>
    <w:rsid w:val="0071475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1229</Words>
  <Characters>7010</Characters>
  <Application>Microsoft Office Word</Application>
  <DocSecurity>0</DocSecurity>
  <Lines>58</Lines>
  <Paragraphs>16</Paragraphs>
  <ScaleCrop>false</ScaleCrop>
  <Company/>
  <LinksUpToDate>false</LinksUpToDate>
  <CharactersWithSpaces>8223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Hemanth Hemanth</dc:creator>
  <cp:keywords/>
  <dc:description/>
  <cp:lastModifiedBy>Hemanth Hemanth</cp:lastModifiedBy>
  <cp:revision>1</cp:revision>
  <dcterms:created xsi:type="dcterms:W3CDTF">2026-01-20T11:17:00Z</dcterms:created>
  <dcterms:modified xsi:type="dcterms:W3CDTF">2026-01-20T11:19:00Z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efde72e5-57f6-44d3-8544-86e7a915b6a0</vt:lpwstr>
  </property>
</Properties>
</file>