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EEF6" w14:textId="77777777" w:rsidR="0089348F" w:rsidRPr="0089348F" w:rsidRDefault="0089348F" w:rsidP="0089348F">
      <w:pPr>
        <w:rPr>
          <w:b/>
          <w:bCs/>
        </w:rPr>
      </w:pPr>
      <w:r w:rsidRPr="0089348F">
        <w:rPr>
          <w:rFonts w:ascii="Segoe UI Emoji" w:hAnsi="Segoe UI Emoji" w:cs="Segoe UI Emoji"/>
          <w:b/>
          <w:bCs/>
        </w:rPr>
        <w:t>🌟</w:t>
      </w:r>
      <w:r w:rsidRPr="0089348F">
        <w:rPr>
          <w:b/>
          <w:bCs/>
        </w:rPr>
        <w:t xml:space="preserve"> GenAI-Enabled Compliance QA Assistant</w:t>
      </w:r>
    </w:p>
    <w:p w14:paraId="33243975" w14:textId="77777777" w:rsidR="0089348F" w:rsidRPr="0089348F" w:rsidRDefault="0089348F" w:rsidP="0089348F">
      <w:pPr>
        <w:rPr>
          <w:b/>
          <w:bCs/>
        </w:rPr>
      </w:pPr>
      <w:r w:rsidRPr="0089348F">
        <w:rPr>
          <w:b/>
          <w:bCs/>
        </w:rPr>
        <w:t>Proof of Concept — Project Scope Document</w:t>
      </w:r>
    </w:p>
    <w:p w14:paraId="0FBD16E6" w14:textId="77777777" w:rsidR="0089348F" w:rsidRPr="0089348F" w:rsidRDefault="0089348F" w:rsidP="0089348F">
      <w:r w:rsidRPr="0089348F">
        <w:pict w14:anchorId="107DEFB9">
          <v:rect id="_x0000_i1067" style="width:0;height:1.5pt" o:hralign="center" o:hrstd="t" o:hr="t" fillcolor="#a0a0a0" stroked="f"/>
        </w:pict>
      </w:r>
    </w:p>
    <w:p w14:paraId="64241D6A" w14:textId="77777777" w:rsidR="0089348F" w:rsidRPr="0089348F" w:rsidRDefault="0089348F" w:rsidP="0089348F">
      <w:pPr>
        <w:rPr>
          <w:b/>
          <w:bCs/>
        </w:rPr>
      </w:pPr>
      <w:r w:rsidRPr="0089348F">
        <w:rPr>
          <w:rFonts w:ascii="Segoe UI Emoji" w:hAnsi="Segoe UI Emoji" w:cs="Segoe UI Emoji"/>
          <w:b/>
          <w:bCs/>
        </w:rPr>
        <w:t>🔹</w:t>
      </w:r>
      <w:r w:rsidRPr="0089348F">
        <w:rPr>
          <w:b/>
          <w:bCs/>
        </w:rPr>
        <w:t>1. Project Objective</w:t>
      </w:r>
    </w:p>
    <w:p w14:paraId="58895D9F" w14:textId="77777777" w:rsidR="0089348F" w:rsidRPr="0089348F" w:rsidRDefault="0089348F" w:rsidP="0089348F">
      <w:r w:rsidRPr="0089348F">
        <w:t>Audit QA reviewers spend extensive time validating whether frontline compliance assessment checklists fully and accurately address the regulatory requirements they refer to. This includes checking for correct interpretation, complete justification, and traceable supporting evidence.</w:t>
      </w:r>
    </w:p>
    <w:p w14:paraId="28D98F1B" w14:textId="77777777" w:rsidR="0089348F" w:rsidRPr="0089348F" w:rsidRDefault="0089348F" w:rsidP="0089348F">
      <w:r w:rsidRPr="0089348F">
        <w:t xml:space="preserve">The objective of this POC is to introduce </w:t>
      </w:r>
      <w:r w:rsidRPr="0089348F">
        <w:rPr>
          <w:b/>
          <w:bCs/>
        </w:rPr>
        <w:t>Generative AI</w:t>
      </w:r>
      <w:r w:rsidRPr="0089348F">
        <w:t xml:space="preserve">, supported by secure retrieval of regulatory and policy content, to assist Audit QA reviewers in this assessment. The solution will highlight missing or weak areas in frontline documentation and clearly explain </w:t>
      </w:r>
      <w:r w:rsidRPr="0089348F">
        <w:rPr>
          <w:b/>
          <w:bCs/>
        </w:rPr>
        <w:t>why</w:t>
      </w:r>
      <w:r w:rsidRPr="0089348F">
        <w:t xml:space="preserve"> a rewrite or improvement may be needed — while ensuring that </w:t>
      </w:r>
      <w:r w:rsidRPr="0089348F">
        <w:rPr>
          <w:b/>
          <w:bCs/>
        </w:rPr>
        <w:t>Audit QA retains full authority and responsibility</w:t>
      </w:r>
      <w:r w:rsidRPr="0089348F">
        <w:t xml:space="preserve"> for the assessment.</w:t>
      </w:r>
    </w:p>
    <w:p w14:paraId="3D53B954" w14:textId="4102BC2D" w:rsidR="0089348F" w:rsidRPr="0089348F" w:rsidRDefault="0089348F" w:rsidP="0089348F">
      <w:r>
        <w:t>s</w:t>
      </w:r>
    </w:p>
    <w:p w14:paraId="4FF9A009" w14:textId="77777777" w:rsidR="0089348F" w:rsidRPr="0089348F" w:rsidRDefault="0089348F" w:rsidP="0089348F">
      <w:pPr>
        <w:rPr>
          <w:b/>
          <w:bCs/>
        </w:rPr>
      </w:pPr>
      <w:r w:rsidRPr="0089348F">
        <w:rPr>
          <w:rFonts w:ascii="Segoe UI Emoji" w:hAnsi="Segoe UI Emoji" w:cs="Segoe UI Emoji"/>
          <w:b/>
          <w:bCs/>
        </w:rPr>
        <w:t>🔹</w:t>
      </w:r>
      <w:r w:rsidRPr="0089348F">
        <w:rPr>
          <w:b/>
          <w:bCs/>
        </w:rPr>
        <w:t>2. Project Scope</w:t>
      </w:r>
    </w:p>
    <w:p w14:paraId="367D4EEA" w14:textId="77777777" w:rsidR="0089348F" w:rsidRPr="0089348F" w:rsidRDefault="0089348F" w:rsidP="0089348F">
      <w:r w:rsidRPr="0089348F">
        <w:t xml:space="preserve">This POC focuses on three product areas — </w:t>
      </w:r>
      <w:r w:rsidRPr="0089348F">
        <w:rPr>
          <w:b/>
          <w:bCs/>
        </w:rPr>
        <w:t>DOD</w:t>
      </w:r>
      <w:r w:rsidRPr="0089348F">
        <w:t xml:space="preserve">, </w:t>
      </w:r>
      <w:r w:rsidRPr="0089348F">
        <w:rPr>
          <w:b/>
          <w:bCs/>
        </w:rPr>
        <w:t>Broker Deal</w:t>
      </w:r>
      <w:r w:rsidRPr="0089348F">
        <w:t xml:space="preserve">, and </w:t>
      </w:r>
      <w:r w:rsidRPr="0089348F">
        <w:rPr>
          <w:b/>
          <w:bCs/>
        </w:rPr>
        <w:t>Large Corporate Model</w:t>
      </w:r>
      <w:r w:rsidRPr="0089348F">
        <w:t xml:space="preserve">. The AI solution will </w:t>
      </w:r>
      <w:r w:rsidRPr="0089348F">
        <w:rPr>
          <w:b/>
          <w:bCs/>
        </w:rPr>
        <w:t>read</w:t>
      </w:r>
      <w:r w:rsidRPr="0089348F">
        <w:t xml:space="preserve"> both the compliance assessment content and the related regulatory requirement side-by-side, similar to how an auditor performs a structured review. It will check whether the response completely addresses what is required, whether appropriate regulatory or policy citations are included, and whether the explanation reflects the correct understanding of expectations.</w:t>
      </w:r>
    </w:p>
    <w:p w14:paraId="00493217" w14:textId="77777777" w:rsidR="0089348F" w:rsidRPr="0089348F" w:rsidRDefault="0089348F" w:rsidP="0089348F">
      <w:r w:rsidRPr="0089348F">
        <w:t xml:space="preserve">Where documentation appears insufficient or contradictory, the solution will generate </w:t>
      </w:r>
      <w:r w:rsidRPr="0089348F">
        <w:rPr>
          <w:b/>
          <w:bCs/>
        </w:rPr>
        <w:t>review notes</w:t>
      </w:r>
      <w:r w:rsidRPr="0089348F">
        <w:t xml:space="preserve"> that Audit QA can use to determine follow-up actions, without generating or rewriting frontline content.</w:t>
      </w:r>
    </w:p>
    <w:p w14:paraId="13134FFC" w14:textId="77777777" w:rsidR="0089348F" w:rsidRPr="0089348F" w:rsidRDefault="0089348F" w:rsidP="0089348F">
      <w:r w:rsidRPr="0089348F">
        <w:t xml:space="preserve">To ensure accuracy and prevent hallucinations, regulatory and compliance guidance documents will be securely stored and </w:t>
      </w:r>
      <w:r w:rsidRPr="0089348F">
        <w:rPr>
          <w:b/>
          <w:bCs/>
        </w:rPr>
        <w:t>retrieved only when relevant</w:t>
      </w:r>
      <w:r w:rsidRPr="0089348F">
        <w:t xml:space="preserve"> — so that all evaluation points are always backed by verifiable evidence. When a checklist refers to a document that is not provided due to regulatory restrictions, that row will be </w:t>
      </w:r>
      <w:r w:rsidRPr="0089348F">
        <w:rPr>
          <w:b/>
          <w:bCs/>
        </w:rPr>
        <w:t>skipped with justification</w:t>
      </w:r>
      <w:r w:rsidRPr="0089348F">
        <w:t xml:space="preserve"> recorded.</w:t>
      </w:r>
    </w:p>
    <w:p w14:paraId="66F02FCB" w14:textId="77777777" w:rsidR="0089348F" w:rsidRPr="0089348F" w:rsidRDefault="0089348F" w:rsidP="0089348F">
      <w:r w:rsidRPr="0089348F">
        <w:t xml:space="preserve">At the end of each review cycle, the solution will produce an </w:t>
      </w:r>
      <w:r w:rsidRPr="0089348F">
        <w:rPr>
          <w:b/>
          <w:bCs/>
        </w:rPr>
        <w:t>Audit Reviewer Pack</w:t>
      </w:r>
      <w:r w:rsidRPr="0089348F">
        <w:t xml:space="preserve"> in Word/PDF summarizing item-by-item verdicts, mapped citations, and rationales, making the review process more efficient, traceable, and consistent.</w:t>
      </w:r>
    </w:p>
    <w:p w14:paraId="27665E43" w14:textId="77777777" w:rsidR="0089348F" w:rsidRPr="0089348F" w:rsidRDefault="0089348F" w:rsidP="0089348F">
      <w:r w:rsidRPr="0089348F">
        <w:pict w14:anchorId="39E96371">
          <v:rect id="_x0000_i1069" style="width:0;height:1.5pt" o:hralign="center" o:hrstd="t" o:hr="t" fillcolor="#a0a0a0" stroked="f"/>
        </w:pict>
      </w:r>
    </w:p>
    <w:p w14:paraId="1D3B0264" w14:textId="77777777" w:rsidR="0089348F" w:rsidRPr="0089348F" w:rsidRDefault="0089348F" w:rsidP="0089348F">
      <w:pPr>
        <w:rPr>
          <w:b/>
          <w:bCs/>
        </w:rPr>
      </w:pPr>
      <w:r w:rsidRPr="0089348F">
        <w:rPr>
          <w:rFonts w:ascii="Segoe UI Emoji" w:hAnsi="Segoe UI Emoji" w:cs="Segoe UI Emoji"/>
          <w:b/>
          <w:bCs/>
        </w:rPr>
        <w:t>✅</w:t>
      </w:r>
      <w:r w:rsidRPr="0089348F">
        <w:rPr>
          <w:b/>
          <w:bCs/>
        </w:rPr>
        <w:t xml:space="preserve"> Scope Component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3"/>
        <w:gridCol w:w="6023"/>
      </w:tblGrid>
      <w:tr w:rsidR="0089348F" w:rsidRPr="0089348F" w14:paraId="3D31C97C" w14:textId="77777777">
        <w:trPr>
          <w:tblHeader/>
          <w:tblCellSpacing w:w="15" w:type="dxa"/>
        </w:trPr>
        <w:tc>
          <w:tcPr>
            <w:tcW w:w="0" w:type="auto"/>
            <w:vAlign w:val="center"/>
            <w:hideMark/>
          </w:tcPr>
          <w:p w14:paraId="7BD765D4" w14:textId="77777777" w:rsidR="0089348F" w:rsidRPr="0089348F" w:rsidRDefault="0089348F" w:rsidP="0089348F">
            <w:pPr>
              <w:rPr>
                <w:b/>
                <w:bCs/>
              </w:rPr>
            </w:pPr>
            <w:r w:rsidRPr="0089348F">
              <w:rPr>
                <w:b/>
                <w:bCs/>
              </w:rPr>
              <w:t>Scope Component</w:t>
            </w:r>
          </w:p>
        </w:tc>
        <w:tc>
          <w:tcPr>
            <w:tcW w:w="0" w:type="auto"/>
            <w:vAlign w:val="center"/>
            <w:hideMark/>
          </w:tcPr>
          <w:p w14:paraId="116A7C5D" w14:textId="77777777" w:rsidR="0089348F" w:rsidRPr="0089348F" w:rsidRDefault="0089348F" w:rsidP="0089348F">
            <w:pPr>
              <w:rPr>
                <w:b/>
                <w:bCs/>
              </w:rPr>
            </w:pPr>
            <w:r w:rsidRPr="0089348F">
              <w:rPr>
                <w:b/>
                <w:bCs/>
              </w:rPr>
              <w:t>What the Solution Will Do</w:t>
            </w:r>
          </w:p>
        </w:tc>
      </w:tr>
      <w:tr w:rsidR="0089348F" w:rsidRPr="0089348F" w14:paraId="73A0A6E0" w14:textId="77777777">
        <w:trPr>
          <w:tblCellSpacing w:w="15" w:type="dxa"/>
        </w:trPr>
        <w:tc>
          <w:tcPr>
            <w:tcW w:w="0" w:type="auto"/>
            <w:vAlign w:val="center"/>
            <w:hideMark/>
          </w:tcPr>
          <w:p w14:paraId="3A0B81C0" w14:textId="77777777" w:rsidR="0089348F" w:rsidRPr="0089348F" w:rsidRDefault="0089348F" w:rsidP="0089348F">
            <w:r w:rsidRPr="0089348F">
              <w:rPr>
                <w:b/>
                <w:bCs/>
              </w:rPr>
              <w:t>Regulatory Alignment Check</w:t>
            </w:r>
          </w:p>
        </w:tc>
        <w:tc>
          <w:tcPr>
            <w:tcW w:w="0" w:type="auto"/>
            <w:vAlign w:val="center"/>
            <w:hideMark/>
          </w:tcPr>
          <w:p w14:paraId="667D6536" w14:textId="77777777" w:rsidR="0089348F" w:rsidRPr="0089348F" w:rsidRDefault="0089348F" w:rsidP="0089348F">
            <w:r w:rsidRPr="0089348F">
              <w:t>Compare compliance assessment responses to regulatory requirement text</w:t>
            </w:r>
          </w:p>
        </w:tc>
      </w:tr>
      <w:tr w:rsidR="0089348F" w:rsidRPr="0089348F" w14:paraId="3C442BCB" w14:textId="77777777">
        <w:trPr>
          <w:tblCellSpacing w:w="15" w:type="dxa"/>
        </w:trPr>
        <w:tc>
          <w:tcPr>
            <w:tcW w:w="0" w:type="auto"/>
            <w:vAlign w:val="center"/>
            <w:hideMark/>
          </w:tcPr>
          <w:p w14:paraId="752ECC8B" w14:textId="77777777" w:rsidR="0089348F" w:rsidRPr="0089348F" w:rsidRDefault="0089348F" w:rsidP="0089348F">
            <w:r w:rsidRPr="0089348F">
              <w:rPr>
                <w:b/>
                <w:bCs/>
              </w:rPr>
              <w:t>Completeness Check</w:t>
            </w:r>
          </w:p>
        </w:tc>
        <w:tc>
          <w:tcPr>
            <w:tcW w:w="0" w:type="auto"/>
            <w:vAlign w:val="center"/>
            <w:hideMark/>
          </w:tcPr>
          <w:p w14:paraId="1F69E35D" w14:textId="77777777" w:rsidR="0089348F" w:rsidRPr="0089348F" w:rsidRDefault="0089348F" w:rsidP="0089348F">
            <w:r w:rsidRPr="0089348F">
              <w:t>Verify if responses answer requirements fully with adequate justification</w:t>
            </w:r>
          </w:p>
        </w:tc>
      </w:tr>
      <w:tr w:rsidR="0089348F" w:rsidRPr="0089348F" w14:paraId="0500665C" w14:textId="77777777">
        <w:trPr>
          <w:tblCellSpacing w:w="15" w:type="dxa"/>
        </w:trPr>
        <w:tc>
          <w:tcPr>
            <w:tcW w:w="0" w:type="auto"/>
            <w:vAlign w:val="center"/>
            <w:hideMark/>
          </w:tcPr>
          <w:p w14:paraId="1E50EFC0" w14:textId="77777777" w:rsidR="0089348F" w:rsidRPr="0089348F" w:rsidRDefault="0089348F" w:rsidP="0089348F">
            <w:r w:rsidRPr="0089348F">
              <w:rPr>
                <w:b/>
                <w:bCs/>
              </w:rPr>
              <w:lastRenderedPageBreak/>
              <w:t>Citation Check</w:t>
            </w:r>
          </w:p>
        </w:tc>
        <w:tc>
          <w:tcPr>
            <w:tcW w:w="0" w:type="auto"/>
            <w:vAlign w:val="center"/>
            <w:hideMark/>
          </w:tcPr>
          <w:p w14:paraId="220A6CE6" w14:textId="77777777" w:rsidR="0089348F" w:rsidRPr="0089348F" w:rsidRDefault="0089348F" w:rsidP="0089348F">
            <w:r w:rsidRPr="0089348F">
              <w:t>Confirm presence of correct regulatory/policy references</w:t>
            </w:r>
          </w:p>
        </w:tc>
      </w:tr>
      <w:tr w:rsidR="0089348F" w:rsidRPr="0089348F" w14:paraId="6D96ACEE" w14:textId="77777777">
        <w:trPr>
          <w:tblCellSpacing w:w="15" w:type="dxa"/>
        </w:trPr>
        <w:tc>
          <w:tcPr>
            <w:tcW w:w="0" w:type="auto"/>
            <w:vAlign w:val="center"/>
            <w:hideMark/>
          </w:tcPr>
          <w:p w14:paraId="7B6390BD" w14:textId="77777777" w:rsidR="0089348F" w:rsidRPr="0089348F" w:rsidRDefault="0089348F" w:rsidP="0089348F">
            <w:r w:rsidRPr="0089348F">
              <w:rPr>
                <w:b/>
                <w:bCs/>
              </w:rPr>
              <w:t>Rewrite Recommendation Reasoning</w:t>
            </w:r>
          </w:p>
        </w:tc>
        <w:tc>
          <w:tcPr>
            <w:tcW w:w="0" w:type="auto"/>
            <w:vAlign w:val="center"/>
            <w:hideMark/>
          </w:tcPr>
          <w:p w14:paraId="35B4A124" w14:textId="77777777" w:rsidR="0089348F" w:rsidRPr="0089348F" w:rsidRDefault="0089348F" w:rsidP="0089348F">
            <w:r w:rsidRPr="0089348F">
              <w:t xml:space="preserve">If gaps exist → recommend rewrite with </w:t>
            </w:r>
            <w:r w:rsidRPr="0089348F">
              <w:rPr>
                <w:b/>
                <w:bCs/>
              </w:rPr>
              <w:t>reasons only</w:t>
            </w:r>
            <w:r w:rsidRPr="0089348F">
              <w:t xml:space="preserve"> (no generated content)</w:t>
            </w:r>
          </w:p>
        </w:tc>
      </w:tr>
      <w:tr w:rsidR="0089348F" w:rsidRPr="0089348F" w14:paraId="10069662" w14:textId="77777777">
        <w:trPr>
          <w:tblCellSpacing w:w="15" w:type="dxa"/>
        </w:trPr>
        <w:tc>
          <w:tcPr>
            <w:tcW w:w="0" w:type="auto"/>
            <w:vAlign w:val="center"/>
            <w:hideMark/>
          </w:tcPr>
          <w:p w14:paraId="487511E8" w14:textId="77777777" w:rsidR="0089348F" w:rsidRPr="0089348F" w:rsidRDefault="0089348F" w:rsidP="0089348F">
            <w:r w:rsidRPr="0089348F">
              <w:rPr>
                <w:b/>
                <w:bCs/>
              </w:rPr>
              <w:t>Business Rule Enforcement</w:t>
            </w:r>
          </w:p>
        </w:tc>
        <w:tc>
          <w:tcPr>
            <w:tcW w:w="0" w:type="auto"/>
            <w:vAlign w:val="center"/>
            <w:hideMark/>
          </w:tcPr>
          <w:p w14:paraId="4E3CDD67" w14:textId="77777777" w:rsidR="0089348F" w:rsidRPr="0089348F" w:rsidRDefault="0089348F" w:rsidP="0089348F">
            <w:r w:rsidRPr="0089348F">
              <w:t xml:space="preserve">Ensure: Model Agnostic = Compliant / Non-Compliant → Return Plan must be </w:t>
            </w:r>
            <w:r w:rsidRPr="0089348F">
              <w:rPr>
                <w:b/>
                <w:bCs/>
              </w:rPr>
              <w:t>None</w:t>
            </w:r>
          </w:p>
        </w:tc>
      </w:tr>
      <w:tr w:rsidR="0089348F" w:rsidRPr="0089348F" w14:paraId="225CE20B" w14:textId="77777777">
        <w:trPr>
          <w:tblCellSpacing w:w="15" w:type="dxa"/>
        </w:trPr>
        <w:tc>
          <w:tcPr>
            <w:tcW w:w="0" w:type="auto"/>
            <w:vAlign w:val="center"/>
            <w:hideMark/>
          </w:tcPr>
          <w:p w14:paraId="67C3D889" w14:textId="77777777" w:rsidR="0089348F" w:rsidRPr="0089348F" w:rsidRDefault="0089348F" w:rsidP="0089348F">
            <w:r w:rsidRPr="0089348F">
              <w:rPr>
                <w:b/>
                <w:bCs/>
              </w:rPr>
              <w:t>Skip Logic</w:t>
            </w:r>
          </w:p>
        </w:tc>
        <w:tc>
          <w:tcPr>
            <w:tcW w:w="0" w:type="auto"/>
            <w:vAlign w:val="center"/>
            <w:hideMark/>
          </w:tcPr>
          <w:p w14:paraId="5F56DCAE" w14:textId="77777777" w:rsidR="0089348F" w:rsidRPr="0089348F" w:rsidRDefault="0089348F" w:rsidP="0089348F">
            <w:r w:rsidRPr="0089348F">
              <w:t xml:space="preserve">Skips </w:t>
            </w:r>
            <w:proofErr w:type="gramStart"/>
            <w:r w:rsidRPr="0089348F">
              <w:t>checks</w:t>
            </w:r>
            <w:proofErr w:type="gramEnd"/>
            <w:r w:rsidRPr="0089348F">
              <w:t xml:space="preserve"> where referenced documents are not provided, with justification</w:t>
            </w:r>
          </w:p>
        </w:tc>
      </w:tr>
      <w:tr w:rsidR="0089348F" w:rsidRPr="0089348F" w14:paraId="190C3930" w14:textId="77777777">
        <w:trPr>
          <w:tblCellSpacing w:w="15" w:type="dxa"/>
        </w:trPr>
        <w:tc>
          <w:tcPr>
            <w:tcW w:w="0" w:type="auto"/>
            <w:vAlign w:val="center"/>
            <w:hideMark/>
          </w:tcPr>
          <w:p w14:paraId="605889E0" w14:textId="77777777" w:rsidR="0089348F" w:rsidRPr="0089348F" w:rsidRDefault="0089348F" w:rsidP="0089348F">
            <w:r w:rsidRPr="0089348F">
              <w:rPr>
                <w:b/>
                <w:bCs/>
              </w:rPr>
              <w:t>Secure Reference Retrieval (RAG)</w:t>
            </w:r>
          </w:p>
        </w:tc>
        <w:tc>
          <w:tcPr>
            <w:tcW w:w="0" w:type="auto"/>
            <w:vAlign w:val="center"/>
            <w:hideMark/>
          </w:tcPr>
          <w:p w14:paraId="3FAE33F6" w14:textId="77777777" w:rsidR="0089348F" w:rsidRPr="0089348F" w:rsidRDefault="0089348F" w:rsidP="0089348F">
            <w:r w:rsidRPr="0089348F">
              <w:t xml:space="preserve">Ensure all findings are based on </w:t>
            </w:r>
            <w:r w:rsidRPr="0089348F">
              <w:rPr>
                <w:b/>
                <w:bCs/>
              </w:rPr>
              <w:t>approved documents</w:t>
            </w:r>
            <w:r w:rsidRPr="0089348F">
              <w:t>, not AI guesswork</w:t>
            </w:r>
          </w:p>
        </w:tc>
      </w:tr>
      <w:tr w:rsidR="0089348F" w:rsidRPr="0089348F" w14:paraId="48B9DD0D" w14:textId="77777777">
        <w:trPr>
          <w:tblCellSpacing w:w="15" w:type="dxa"/>
        </w:trPr>
        <w:tc>
          <w:tcPr>
            <w:tcW w:w="0" w:type="auto"/>
            <w:vAlign w:val="center"/>
            <w:hideMark/>
          </w:tcPr>
          <w:p w14:paraId="04FAB198" w14:textId="77777777" w:rsidR="0089348F" w:rsidRPr="0089348F" w:rsidRDefault="0089348F" w:rsidP="0089348F">
            <w:r w:rsidRPr="0089348F">
              <w:rPr>
                <w:b/>
                <w:bCs/>
              </w:rPr>
              <w:t>Document Types</w:t>
            </w:r>
          </w:p>
        </w:tc>
        <w:tc>
          <w:tcPr>
            <w:tcW w:w="0" w:type="auto"/>
            <w:vAlign w:val="center"/>
            <w:hideMark/>
          </w:tcPr>
          <w:p w14:paraId="207BCED1" w14:textId="77777777" w:rsidR="0089348F" w:rsidRPr="0089348F" w:rsidRDefault="0089348F" w:rsidP="0089348F">
            <w:r w:rsidRPr="0089348F">
              <w:t>DOD, Broker Deal, Large Corporate Model checklists</w:t>
            </w:r>
          </w:p>
        </w:tc>
      </w:tr>
      <w:tr w:rsidR="0089348F" w:rsidRPr="0089348F" w14:paraId="67AAE112" w14:textId="77777777">
        <w:trPr>
          <w:tblCellSpacing w:w="15" w:type="dxa"/>
        </w:trPr>
        <w:tc>
          <w:tcPr>
            <w:tcW w:w="0" w:type="auto"/>
            <w:vAlign w:val="center"/>
            <w:hideMark/>
          </w:tcPr>
          <w:p w14:paraId="1D620D3F" w14:textId="77777777" w:rsidR="0089348F" w:rsidRPr="0089348F" w:rsidRDefault="0089348F" w:rsidP="0089348F">
            <w:r w:rsidRPr="0089348F">
              <w:rPr>
                <w:b/>
                <w:bCs/>
              </w:rPr>
              <w:t>Supporting Docs</w:t>
            </w:r>
          </w:p>
        </w:tc>
        <w:tc>
          <w:tcPr>
            <w:tcW w:w="0" w:type="auto"/>
            <w:vAlign w:val="center"/>
            <w:hideMark/>
          </w:tcPr>
          <w:p w14:paraId="55A2F557" w14:textId="77777777" w:rsidR="0089348F" w:rsidRPr="0089348F" w:rsidRDefault="0089348F" w:rsidP="0089348F">
            <w:r w:rsidRPr="0089348F">
              <w:t>Regulatory guidance, Compliance Handling docs, PAMS</w:t>
            </w:r>
          </w:p>
        </w:tc>
      </w:tr>
      <w:tr w:rsidR="0089348F" w:rsidRPr="0089348F" w14:paraId="6C88A8B3" w14:textId="77777777">
        <w:trPr>
          <w:tblCellSpacing w:w="15" w:type="dxa"/>
        </w:trPr>
        <w:tc>
          <w:tcPr>
            <w:tcW w:w="0" w:type="auto"/>
            <w:vAlign w:val="center"/>
            <w:hideMark/>
          </w:tcPr>
          <w:p w14:paraId="218960E8" w14:textId="77777777" w:rsidR="0089348F" w:rsidRPr="0089348F" w:rsidRDefault="0089348F" w:rsidP="0089348F">
            <w:r w:rsidRPr="0089348F">
              <w:rPr>
                <w:b/>
                <w:bCs/>
              </w:rPr>
              <w:t>Output</w:t>
            </w:r>
          </w:p>
        </w:tc>
        <w:tc>
          <w:tcPr>
            <w:tcW w:w="0" w:type="auto"/>
            <w:vAlign w:val="center"/>
            <w:hideMark/>
          </w:tcPr>
          <w:p w14:paraId="2E57774E" w14:textId="77777777" w:rsidR="0089348F" w:rsidRPr="0089348F" w:rsidRDefault="0089348F" w:rsidP="0089348F">
            <w:r w:rsidRPr="0089348F">
              <w:rPr>
                <w:b/>
                <w:bCs/>
              </w:rPr>
              <w:t>Reviewer Pack</w:t>
            </w:r>
            <w:r w:rsidRPr="0089348F">
              <w:t xml:space="preserve"> (verdicts + reasons + citations) for Audit QA</w:t>
            </w:r>
          </w:p>
        </w:tc>
      </w:tr>
    </w:tbl>
    <w:p w14:paraId="51BCD22A" w14:textId="77777777" w:rsidR="0089348F" w:rsidRPr="0089348F" w:rsidRDefault="0089348F" w:rsidP="0089348F">
      <w:r w:rsidRPr="0089348F">
        <w:rPr>
          <w:rFonts w:ascii="Segoe UI Emoji" w:hAnsi="Segoe UI Emoji" w:cs="Segoe UI Emoji"/>
        </w:rPr>
        <w:t>✅</w:t>
      </w:r>
      <w:r w:rsidRPr="0089348F">
        <w:t xml:space="preserve"> No rewriting or auto-correction of frontline documentation</w:t>
      </w:r>
      <w:r w:rsidRPr="0089348F">
        <w:br/>
      </w:r>
      <w:r w:rsidRPr="0089348F">
        <w:rPr>
          <w:rFonts w:ascii="Segoe UI Emoji" w:hAnsi="Segoe UI Emoji" w:cs="Segoe UI Emoji"/>
        </w:rPr>
        <w:t>✅</w:t>
      </w:r>
      <w:r w:rsidRPr="0089348F">
        <w:t xml:space="preserve"> AI only assists Audit QA reviewers with evaluation and reasoning</w:t>
      </w:r>
    </w:p>
    <w:p w14:paraId="53D767E7" w14:textId="77777777" w:rsidR="0089348F" w:rsidRPr="0089348F" w:rsidRDefault="0089348F" w:rsidP="0089348F">
      <w:r w:rsidRPr="0089348F">
        <w:pict w14:anchorId="4998AA16">
          <v:rect id="_x0000_i1070" style="width:0;height:1.5pt" o:hralign="center" o:hrstd="t" o:hr="t" fillcolor="#a0a0a0" stroked="f"/>
        </w:pict>
      </w:r>
    </w:p>
    <w:p w14:paraId="09B9F02C" w14:textId="77777777" w:rsidR="0089348F" w:rsidRPr="0089348F" w:rsidRDefault="0089348F" w:rsidP="0089348F">
      <w:pPr>
        <w:rPr>
          <w:b/>
          <w:bCs/>
        </w:rPr>
      </w:pPr>
      <w:r w:rsidRPr="0089348F">
        <w:rPr>
          <w:rFonts w:ascii="Segoe UI Emoji" w:hAnsi="Segoe UI Emoji" w:cs="Segoe UI Emoji"/>
          <w:b/>
          <w:bCs/>
        </w:rPr>
        <w:t>🔹</w:t>
      </w:r>
      <w:r w:rsidRPr="0089348F">
        <w:rPr>
          <w:b/>
          <w:bCs/>
        </w:rPr>
        <w:t>3. Project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4820"/>
      </w:tblGrid>
      <w:tr w:rsidR="0089348F" w:rsidRPr="0089348F" w14:paraId="0C384DB0" w14:textId="77777777">
        <w:trPr>
          <w:tblHeader/>
          <w:tblCellSpacing w:w="15" w:type="dxa"/>
        </w:trPr>
        <w:tc>
          <w:tcPr>
            <w:tcW w:w="0" w:type="auto"/>
            <w:vAlign w:val="center"/>
            <w:hideMark/>
          </w:tcPr>
          <w:p w14:paraId="3D3F8700" w14:textId="77777777" w:rsidR="0089348F" w:rsidRPr="0089348F" w:rsidRDefault="0089348F" w:rsidP="0089348F">
            <w:pPr>
              <w:rPr>
                <w:b/>
                <w:bCs/>
              </w:rPr>
            </w:pPr>
            <w:r w:rsidRPr="0089348F">
              <w:rPr>
                <w:b/>
                <w:bCs/>
              </w:rPr>
              <w:t>Impact Area</w:t>
            </w:r>
          </w:p>
        </w:tc>
        <w:tc>
          <w:tcPr>
            <w:tcW w:w="0" w:type="auto"/>
            <w:vAlign w:val="center"/>
            <w:hideMark/>
          </w:tcPr>
          <w:p w14:paraId="492ADB9F" w14:textId="77777777" w:rsidR="0089348F" w:rsidRPr="0089348F" w:rsidRDefault="0089348F" w:rsidP="0089348F">
            <w:pPr>
              <w:rPr>
                <w:b/>
                <w:bCs/>
              </w:rPr>
            </w:pPr>
            <w:r w:rsidRPr="0089348F">
              <w:rPr>
                <w:b/>
                <w:bCs/>
              </w:rPr>
              <w:t>Benefit</w:t>
            </w:r>
          </w:p>
        </w:tc>
      </w:tr>
      <w:tr w:rsidR="0089348F" w:rsidRPr="0089348F" w14:paraId="1D8428D7" w14:textId="77777777">
        <w:trPr>
          <w:tblCellSpacing w:w="15" w:type="dxa"/>
        </w:trPr>
        <w:tc>
          <w:tcPr>
            <w:tcW w:w="0" w:type="auto"/>
            <w:vAlign w:val="center"/>
            <w:hideMark/>
          </w:tcPr>
          <w:p w14:paraId="67091421" w14:textId="77777777" w:rsidR="0089348F" w:rsidRPr="0089348F" w:rsidRDefault="0089348F" w:rsidP="0089348F">
            <w:r w:rsidRPr="0089348F">
              <w:t>Audit Efficiency</w:t>
            </w:r>
          </w:p>
        </w:tc>
        <w:tc>
          <w:tcPr>
            <w:tcW w:w="0" w:type="auto"/>
            <w:vAlign w:val="center"/>
            <w:hideMark/>
          </w:tcPr>
          <w:p w14:paraId="625622DB" w14:textId="77777777" w:rsidR="0089348F" w:rsidRPr="0089348F" w:rsidRDefault="0089348F" w:rsidP="0089348F">
            <w:r w:rsidRPr="0089348F">
              <w:t>~30–40% reduction in effort for standard QA checks</w:t>
            </w:r>
          </w:p>
        </w:tc>
      </w:tr>
      <w:tr w:rsidR="0089348F" w:rsidRPr="0089348F" w14:paraId="610B36A6" w14:textId="77777777">
        <w:trPr>
          <w:tblCellSpacing w:w="15" w:type="dxa"/>
        </w:trPr>
        <w:tc>
          <w:tcPr>
            <w:tcW w:w="0" w:type="auto"/>
            <w:vAlign w:val="center"/>
            <w:hideMark/>
          </w:tcPr>
          <w:p w14:paraId="721F8E8D" w14:textId="77777777" w:rsidR="0089348F" w:rsidRPr="0089348F" w:rsidRDefault="0089348F" w:rsidP="0089348F">
            <w:r w:rsidRPr="0089348F">
              <w:t>Audit Defensibility</w:t>
            </w:r>
          </w:p>
        </w:tc>
        <w:tc>
          <w:tcPr>
            <w:tcW w:w="0" w:type="auto"/>
            <w:vAlign w:val="center"/>
            <w:hideMark/>
          </w:tcPr>
          <w:p w14:paraId="3FACBE3E" w14:textId="77777777" w:rsidR="0089348F" w:rsidRPr="0089348F" w:rsidRDefault="0089348F" w:rsidP="0089348F">
            <w:r w:rsidRPr="0089348F">
              <w:t>Every flag linked to regulatory/policy source</w:t>
            </w:r>
          </w:p>
        </w:tc>
      </w:tr>
      <w:tr w:rsidR="0089348F" w:rsidRPr="0089348F" w14:paraId="580818AB" w14:textId="77777777">
        <w:trPr>
          <w:tblCellSpacing w:w="15" w:type="dxa"/>
        </w:trPr>
        <w:tc>
          <w:tcPr>
            <w:tcW w:w="0" w:type="auto"/>
            <w:vAlign w:val="center"/>
            <w:hideMark/>
          </w:tcPr>
          <w:p w14:paraId="063C6E40" w14:textId="77777777" w:rsidR="0089348F" w:rsidRPr="0089348F" w:rsidRDefault="0089348F" w:rsidP="0089348F">
            <w:r w:rsidRPr="0089348F">
              <w:t>Documentation Quality</w:t>
            </w:r>
          </w:p>
        </w:tc>
        <w:tc>
          <w:tcPr>
            <w:tcW w:w="0" w:type="auto"/>
            <w:vAlign w:val="center"/>
            <w:hideMark/>
          </w:tcPr>
          <w:p w14:paraId="575E4EF6" w14:textId="77777777" w:rsidR="0089348F" w:rsidRPr="0089348F" w:rsidRDefault="0089348F" w:rsidP="0089348F">
            <w:r w:rsidRPr="0089348F">
              <w:t>Better content reaches audit stage; reduced rework</w:t>
            </w:r>
          </w:p>
        </w:tc>
      </w:tr>
      <w:tr w:rsidR="0089348F" w:rsidRPr="0089348F" w14:paraId="2FF1D4A9" w14:textId="77777777">
        <w:trPr>
          <w:tblCellSpacing w:w="15" w:type="dxa"/>
        </w:trPr>
        <w:tc>
          <w:tcPr>
            <w:tcW w:w="0" w:type="auto"/>
            <w:vAlign w:val="center"/>
            <w:hideMark/>
          </w:tcPr>
          <w:p w14:paraId="49A74823" w14:textId="77777777" w:rsidR="0089348F" w:rsidRPr="0089348F" w:rsidRDefault="0089348F" w:rsidP="0089348F">
            <w:r w:rsidRPr="0089348F">
              <w:t>Standardization</w:t>
            </w:r>
          </w:p>
        </w:tc>
        <w:tc>
          <w:tcPr>
            <w:tcW w:w="0" w:type="auto"/>
            <w:vAlign w:val="center"/>
            <w:hideMark/>
          </w:tcPr>
          <w:p w14:paraId="318755C3" w14:textId="77777777" w:rsidR="0089348F" w:rsidRPr="0089348F" w:rsidRDefault="0089348F" w:rsidP="0089348F">
            <w:r w:rsidRPr="0089348F">
              <w:t>More consistent review outcomes across products</w:t>
            </w:r>
          </w:p>
        </w:tc>
      </w:tr>
      <w:tr w:rsidR="0089348F" w:rsidRPr="0089348F" w14:paraId="77473A20" w14:textId="77777777">
        <w:trPr>
          <w:tblCellSpacing w:w="15" w:type="dxa"/>
        </w:trPr>
        <w:tc>
          <w:tcPr>
            <w:tcW w:w="0" w:type="auto"/>
            <w:vAlign w:val="center"/>
            <w:hideMark/>
          </w:tcPr>
          <w:p w14:paraId="6B78216C" w14:textId="77777777" w:rsidR="0089348F" w:rsidRPr="0089348F" w:rsidRDefault="0089348F" w:rsidP="0089348F">
            <w:r w:rsidRPr="0089348F">
              <w:t>Reduced Regulatory Surprise</w:t>
            </w:r>
          </w:p>
        </w:tc>
        <w:tc>
          <w:tcPr>
            <w:tcW w:w="0" w:type="auto"/>
            <w:vAlign w:val="center"/>
            <w:hideMark/>
          </w:tcPr>
          <w:p w14:paraId="7AA717C1" w14:textId="77777777" w:rsidR="0089348F" w:rsidRPr="0089348F" w:rsidRDefault="0089348F" w:rsidP="0089348F">
            <w:r w:rsidRPr="0089348F">
              <w:t>Issues caught earlier before escalation</w:t>
            </w:r>
          </w:p>
        </w:tc>
      </w:tr>
      <w:tr w:rsidR="0089348F" w:rsidRPr="0089348F" w14:paraId="17DE0E43" w14:textId="77777777">
        <w:trPr>
          <w:tblCellSpacing w:w="15" w:type="dxa"/>
        </w:trPr>
        <w:tc>
          <w:tcPr>
            <w:tcW w:w="0" w:type="auto"/>
            <w:vAlign w:val="center"/>
            <w:hideMark/>
          </w:tcPr>
          <w:p w14:paraId="028DD6F0" w14:textId="77777777" w:rsidR="0089348F" w:rsidRPr="0089348F" w:rsidRDefault="0089348F" w:rsidP="0089348F">
            <w:r w:rsidRPr="0089348F">
              <w:t>Strategic Foundation</w:t>
            </w:r>
          </w:p>
        </w:tc>
        <w:tc>
          <w:tcPr>
            <w:tcW w:w="0" w:type="auto"/>
            <w:vAlign w:val="center"/>
            <w:hideMark/>
          </w:tcPr>
          <w:p w14:paraId="167B6BAA" w14:textId="77777777" w:rsidR="0089348F" w:rsidRPr="0089348F" w:rsidRDefault="0089348F" w:rsidP="0089348F">
            <w:r w:rsidRPr="0089348F">
              <w:t>Expandable to additional models and audit processes</w:t>
            </w:r>
          </w:p>
        </w:tc>
      </w:tr>
    </w:tbl>
    <w:p w14:paraId="3CD5DEFB" w14:textId="77777777" w:rsidR="0089348F" w:rsidRPr="0089348F" w:rsidRDefault="0089348F" w:rsidP="0089348F">
      <w:r w:rsidRPr="0089348F">
        <w:pict w14:anchorId="00C1E523">
          <v:rect id="_x0000_i1071" style="width:0;height:1.5pt" o:hralign="center" o:hrstd="t" o:hr="t" fillcolor="#a0a0a0" stroked="f"/>
        </w:pict>
      </w:r>
    </w:p>
    <w:p w14:paraId="73D81753" w14:textId="77777777" w:rsidR="0089348F" w:rsidRPr="0089348F" w:rsidRDefault="0089348F" w:rsidP="0089348F">
      <w:pPr>
        <w:rPr>
          <w:b/>
          <w:bCs/>
        </w:rPr>
      </w:pPr>
      <w:r w:rsidRPr="0089348F">
        <w:rPr>
          <w:rFonts w:ascii="Segoe UI Emoji" w:hAnsi="Segoe UI Emoji" w:cs="Segoe UI Emoji"/>
          <w:b/>
          <w:bCs/>
        </w:rPr>
        <w:t>🔹</w:t>
      </w:r>
      <w:r w:rsidRPr="0089348F">
        <w:rPr>
          <w:b/>
          <w:bCs/>
        </w:rPr>
        <w:t>4. Deliverables &amp; Timeline (8–10 Weeks)</w:t>
      </w:r>
    </w:p>
    <w:p w14:paraId="4403CAAE" w14:textId="77777777" w:rsidR="0089348F" w:rsidRPr="0089348F" w:rsidRDefault="0089348F" w:rsidP="0089348F">
      <w:r w:rsidRPr="0089348F">
        <w:t>A paced and realistic plan to ensure quality review and adequate SME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6754"/>
      </w:tblGrid>
      <w:tr w:rsidR="0089348F" w:rsidRPr="0089348F" w14:paraId="3FFE4E56" w14:textId="77777777">
        <w:trPr>
          <w:tblHeader/>
          <w:tblCellSpacing w:w="15" w:type="dxa"/>
        </w:trPr>
        <w:tc>
          <w:tcPr>
            <w:tcW w:w="0" w:type="auto"/>
            <w:vAlign w:val="center"/>
            <w:hideMark/>
          </w:tcPr>
          <w:p w14:paraId="6083550B" w14:textId="77777777" w:rsidR="0089348F" w:rsidRPr="0089348F" w:rsidRDefault="0089348F" w:rsidP="0089348F">
            <w:pPr>
              <w:rPr>
                <w:b/>
                <w:bCs/>
              </w:rPr>
            </w:pPr>
            <w:r w:rsidRPr="0089348F">
              <w:rPr>
                <w:b/>
                <w:bCs/>
              </w:rPr>
              <w:t>When</w:t>
            </w:r>
          </w:p>
        </w:tc>
        <w:tc>
          <w:tcPr>
            <w:tcW w:w="0" w:type="auto"/>
            <w:vAlign w:val="center"/>
            <w:hideMark/>
          </w:tcPr>
          <w:p w14:paraId="29626D0D" w14:textId="77777777" w:rsidR="0089348F" w:rsidRPr="0089348F" w:rsidRDefault="0089348F" w:rsidP="0089348F">
            <w:pPr>
              <w:rPr>
                <w:b/>
                <w:bCs/>
              </w:rPr>
            </w:pPr>
            <w:r w:rsidRPr="0089348F">
              <w:rPr>
                <w:b/>
                <w:bCs/>
              </w:rPr>
              <w:t>Deliverable</w:t>
            </w:r>
          </w:p>
        </w:tc>
      </w:tr>
      <w:tr w:rsidR="0089348F" w:rsidRPr="0089348F" w14:paraId="4CC4988E" w14:textId="77777777">
        <w:trPr>
          <w:tblCellSpacing w:w="15" w:type="dxa"/>
        </w:trPr>
        <w:tc>
          <w:tcPr>
            <w:tcW w:w="0" w:type="auto"/>
            <w:vAlign w:val="center"/>
            <w:hideMark/>
          </w:tcPr>
          <w:p w14:paraId="1A0FFF14" w14:textId="77777777" w:rsidR="0089348F" w:rsidRPr="0089348F" w:rsidRDefault="0089348F" w:rsidP="0089348F">
            <w:r w:rsidRPr="0089348F">
              <w:t>Weeks 1–2</w:t>
            </w:r>
          </w:p>
        </w:tc>
        <w:tc>
          <w:tcPr>
            <w:tcW w:w="0" w:type="auto"/>
            <w:vAlign w:val="center"/>
            <w:hideMark/>
          </w:tcPr>
          <w:p w14:paraId="72B960D4" w14:textId="77777777" w:rsidR="0089348F" w:rsidRPr="0089348F" w:rsidRDefault="0089348F" w:rsidP="0089348F">
            <w:r w:rsidRPr="0089348F">
              <w:t>Secure access + document onboarding + content organization</w:t>
            </w:r>
          </w:p>
        </w:tc>
      </w:tr>
      <w:tr w:rsidR="0089348F" w:rsidRPr="0089348F" w14:paraId="736C1734" w14:textId="77777777">
        <w:trPr>
          <w:tblCellSpacing w:w="15" w:type="dxa"/>
        </w:trPr>
        <w:tc>
          <w:tcPr>
            <w:tcW w:w="0" w:type="auto"/>
            <w:vAlign w:val="center"/>
            <w:hideMark/>
          </w:tcPr>
          <w:p w14:paraId="2D1D5D06" w14:textId="77777777" w:rsidR="0089348F" w:rsidRPr="0089348F" w:rsidRDefault="0089348F" w:rsidP="0089348F">
            <w:r w:rsidRPr="0089348F">
              <w:lastRenderedPageBreak/>
              <w:t>Weeks 2–4</w:t>
            </w:r>
          </w:p>
        </w:tc>
        <w:tc>
          <w:tcPr>
            <w:tcW w:w="0" w:type="auto"/>
            <w:vAlign w:val="center"/>
            <w:hideMark/>
          </w:tcPr>
          <w:p w14:paraId="5A867610" w14:textId="77777777" w:rsidR="0089348F" w:rsidRPr="0089348F" w:rsidRDefault="0089348F" w:rsidP="0089348F">
            <w:r w:rsidRPr="0089348F">
              <w:t xml:space="preserve">Grounded evaluation capability using </w:t>
            </w:r>
            <w:r w:rsidRPr="0089348F">
              <w:rPr>
                <w:b/>
                <w:bCs/>
              </w:rPr>
              <w:t>retrieval from approved documents</w:t>
            </w:r>
          </w:p>
        </w:tc>
      </w:tr>
      <w:tr w:rsidR="0089348F" w:rsidRPr="0089348F" w14:paraId="3776566D" w14:textId="77777777">
        <w:trPr>
          <w:tblCellSpacing w:w="15" w:type="dxa"/>
        </w:trPr>
        <w:tc>
          <w:tcPr>
            <w:tcW w:w="0" w:type="auto"/>
            <w:vAlign w:val="center"/>
            <w:hideMark/>
          </w:tcPr>
          <w:p w14:paraId="14C32C77" w14:textId="77777777" w:rsidR="0089348F" w:rsidRPr="0089348F" w:rsidRDefault="0089348F" w:rsidP="0089348F">
            <w:r w:rsidRPr="0089348F">
              <w:t>Weeks 4–6</w:t>
            </w:r>
          </w:p>
        </w:tc>
        <w:tc>
          <w:tcPr>
            <w:tcW w:w="0" w:type="auto"/>
            <w:vAlign w:val="center"/>
            <w:hideMark/>
          </w:tcPr>
          <w:p w14:paraId="1E8D8D66" w14:textId="77777777" w:rsidR="0089348F" w:rsidRPr="0089348F" w:rsidRDefault="0089348F" w:rsidP="0089348F">
            <w:r w:rsidRPr="0089348F">
              <w:t>Audit QA evaluation checks + rule enforcement + Reviewer Pack formatting</w:t>
            </w:r>
          </w:p>
        </w:tc>
      </w:tr>
      <w:tr w:rsidR="0089348F" w:rsidRPr="0089348F" w14:paraId="6C441045" w14:textId="77777777">
        <w:trPr>
          <w:tblCellSpacing w:w="15" w:type="dxa"/>
        </w:trPr>
        <w:tc>
          <w:tcPr>
            <w:tcW w:w="0" w:type="auto"/>
            <w:vAlign w:val="center"/>
            <w:hideMark/>
          </w:tcPr>
          <w:p w14:paraId="51DE5B4E" w14:textId="77777777" w:rsidR="0089348F" w:rsidRPr="0089348F" w:rsidRDefault="0089348F" w:rsidP="0089348F">
            <w:r w:rsidRPr="0089348F">
              <w:t>Weeks 6–8</w:t>
            </w:r>
          </w:p>
        </w:tc>
        <w:tc>
          <w:tcPr>
            <w:tcW w:w="0" w:type="auto"/>
            <w:vAlign w:val="center"/>
            <w:hideMark/>
          </w:tcPr>
          <w:p w14:paraId="5A6192A8" w14:textId="77777777" w:rsidR="0089348F" w:rsidRPr="0089348F" w:rsidRDefault="0089348F" w:rsidP="0089348F">
            <w:r w:rsidRPr="0089348F">
              <w:t>Internal testing with SMEs + clarity/tone refinements</w:t>
            </w:r>
          </w:p>
        </w:tc>
      </w:tr>
      <w:tr w:rsidR="0089348F" w:rsidRPr="0089348F" w14:paraId="62200613" w14:textId="77777777">
        <w:trPr>
          <w:tblCellSpacing w:w="15" w:type="dxa"/>
        </w:trPr>
        <w:tc>
          <w:tcPr>
            <w:tcW w:w="0" w:type="auto"/>
            <w:vAlign w:val="center"/>
            <w:hideMark/>
          </w:tcPr>
          <w:p w14:paraId="0A310DB9" w14:textId="77777777" w:rsidR="0089348F" w:rsidRPr="0089348F" w:rsidRDefault="0089348F" w:rsidP="0089348F">
            <w:r w:rsidRPr="0089348F">
              <w:t xml:space="preserve">Weeks 8–10 </w:t>
            </w:r>
            <w:r w:rsidRPr="0089348F">
              <w:rPr>
                <w:i/>
                <w:iCs/>
              </w:rPr>
              <w:t>(buffer)</w:t>
            </w:r>
          </w:p>
        </w:tc>
        <w:tc>
          <w:tcPr>
            <w:tcW w:w="0" w:type="auto"/>
            <w:vAlign w:val="center"/>
            <w:hideMark/>
          </w:tcPr>
          <w:p w14:paraId="16E81FFE" w14:textId="77777777" w:rsidR="0089348F" w:rsidRPr="0089348F" w:rsidRDefault="0089348F" w:rsidP="0089348F">
            <w:r w:rsidRPr="0089348F">
              <w:t>Extended testing, expanded samples, stakeholder readiness pack</w:t>
            </w:r>
          </w:p>
        </w:tc>
      </w:tr>
    </w:tbl>
    <w:p w14:paraId="0195E697" w14:textId="77777777" w:rsidR="0089348F" w:rsidRPr="0089348F" w:rsidRDefault="0089348F" w:rsidP="0089348F">
      <w:r w:rsidRPr="0089348F">
        <w:rPr>
          <w:rFonts w:ascii="Segoe UI Emoji" w:hAnsi="Segoe UI Emoji" w:cs="Segoe UI Emoji"/>
        </w:rPr>
        <w:t>🕘</w:t>
      </w:r>
      <w:r w:rsidRPr="0089348F">
        <w:t xml:space="preserve"> Total Duration: </w:t>
      </w:r>
      <w:r w:rsidRPr="0089348F">
        <w:rPr>
          <w:b/>
          <w:bCs/>
        </w:rPr>
        <w:t>8–10 Weeks</w:t>
      </w:r>
    </w:p>
    <w:p w14:paraId="6EBBE09B" w14:textId="77777777" w:rsidR="0089348F" w:rsidRPr="0089348F" w:rsidRDefault="0089348F" w:rsidP="0089348F">
      <w:r w:rsidRPr="0089348F">
        <w:pict w14:anchorId="29802CB5">
          <v:rect id="_x0000_i1072" style="width:0;height:1.5pt" o:hralign="center" o:hrstd="t" o:hr="t" fillcolor="#a0a0a0" stroked="f"/>
        </w:pict>
      </w:r>
    </w:p>
    <w:p w14:paraId="38A48B87" w14:textId="77777777" w:rsidR="0089348F" w:rsidRPr="0089348F" w:rsidRDefault="0089348F" w:rsidP="0089348F">
      <w:pPr>
        <w:rPr>
          <w:b/>
          <w:bCs/>
        </w:rPr>
      </w:pPr>
      <w:r w:rsidRPr="0089348F">
        <w:rPr>
          <w:rFonts w:ascii="Segoe UI Emoji" w:hAnsi="Segoe UI Emoji" w:cs="Segoe UI Emoji"/>
          <w:b/>
          <w:bCs/>
        </w:rPr>
        <w:t>🔹</w:t>
      </w:r>
      <w:r w:rsidRPr="0089348F">
        <w:rPr>
          <w:b/>
          <w:bCs/>
        </w:rPr>
        <w:t>5.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4"/>
        <w:gridCol w:w="2484"/>
      </w:tblGrid>
      <w:tr w:rsidR="0089348F" w:rsidRPr="0089348F" w14:paraId="39170CA9" w14:textId="77777777">
        <w:trPr>
          <w:tblHeader/>
          <w:tblCellSpacing w:w="15" w:type="dxa"/>
        </w:trPr>
        <w:tc>
          <w:tcPr>
            <w:tcW w:w="0" w:type="auto"/>
            <w:vAlign w:val="center"/>
            <w:hideMark/>
          </w:tcPr>
          <w:p w14:paraId="1B898ABE" w14:textId="77777777" w:rsidR="0089348F" w:rsidRPr="0089348F" w:rsidRDefault="0089348F" w:rsidP="0089348F">
            <w:pPr>
              <w:rPr>
                <w:b/>
                <w:bCs/>
              </w:rPr>
            </w:pPr>
            <w:r w:rsidRPr="0089348F">
              <w:rPr>
                <w:b/>
                <w:bCs/>
              </w:rPr>
              <w:t>Area Evaluated</w:t>
            </w:r>
          </w:p>
        </w:tc>
        <w:tc>
          <w:tcPr>
            <w:tcW w:w="0" w:type="auto"/>
            <w:vAlign w:val="center"/>
            <w:hideMark/>
          </w:tcPr>
          <w:p w14:paraId="069C668E" w14:textId="77777777" w:rsidR="0089348F" w:rsidRPr="0089348F" w:rsidRDefault="0089348F" w:rsidP="0089348F">
            <w:pPr>
              <w:rPr>
                <w:b/>
                <w:bCs/>
              </w:rPr>
            </w:pPr>
            <w:r w:rsidRPr="0089348F">
              <w:rPr>
                <w:b/>
                <w:bCs/>
              </w:rPr>
              <w:t>Target</w:t>
            </w:r>
          </w:p>
        </w:tc>
      </w:tr>
      <w:tr w:rsidR="0089348F" w:rsidRPr="0089348F" w14:paraId="4933F2A5" w14:textId="77777777">
        <w:trPr>
          <w:tblCellSpacing w:w="15" w:type="dxa"/>
        </w:trPr>
        <w:tc>
          <w:tcPr>
            <w:tcW w:w="0" w:type="auto"/>
            <w:vAlign w:val="center"/>
            <w:hideMark/>
          </w:tcPr>
          <w:p w14:paraId="444D7647" w14:textId="77777777" w:rsidR="0089348F" w:rsidRPr="0089348F" w:rsidRDefault="0089348F" w:rsidP="0089348F">
            <w:r w:rsidRPr="0089348F">
              <w:t>Alignment of verdicts with SME review</w:t>
            </w:r>
          </w:p>
        </w:tc>
        <w:tc>
          <w:tcPr>
            <w:tcW w:w="0" w:type="auto"/>
            <w:vAlign w:val="center"/>
            <w:hideMark/>
          </w:tcPr>
          <w:p w14:paraId="6ABF5530" w14:textId="77777777" w:rsidR="0089348F" w:rsidRPr="0089348F" w:rsidRDefault="0089348F" w:rsidP="0089348F">
            <w:r w:rsidRPr="0089348F">
              <w:t>≥ 80%</w:t>
            </w:r>
          </w:p>
        </w:tc>
      </w:tr>
      <w:tr w:rsidR="0089348F" w:rsidRPr="0089348F" w14:paraId="7FA3F238" w14:textId="77777777">
        <w:trPr>
          <w:tblCellSpacing w:w="15" w:type="dxa"/>
        </w:trPr>
        <w:tc>
          <w:tcPr>
            <w:tcW w:w="0" w:type="auto"/>
            <w:vAlign w:val="center"/>
            <w:hideMark/>
          </w:tcPr>
          <w:p w14:paraId="68F08678" w14:textId="77777777" w:rsidR="0089348F" w:rsidRPr="0089348F" w:rsidRDefault="0089348F" w:rsidP="0089348F">
            <w:r w:rsidRPr="0089348F">
              <w:t>No hallucinated findings or false citations</w:t>
            </w:r>
          </w:p>
        </w:tc>
        <w:tc>
          <w:tcPr>
            <w:tcW w:w="0" w:type="auto"/>
            <w:vAlign w:val="center"/>
            <w:hideMark/>
          </w:tcPr>
          <w:p w14:paraId="6E63A453" w14:textId="77777777" w:rsidR="0089348F" w:rsidRPr="0089348F" w:rsidRDefault="0089348F" w:rsidP="0089348F">
            <w:r w:rsidRPr="0089348F">
              <w:rPr>
                <w:rFonts w:ascii="Segoe UI Emoji" w:hAnsi="Segoe UI Emoji" w:cs="Segoe UI Emoji"/>
              </w:rPr>
              <w:t>✅</w:t>
            </w:r>
            <w:r w:rsidRPr="0089348F">
              <w:t xml:space="preserve"> 0 tolerance</w:t>
            </w:r>
          </w:p>
        </w:tc>
      </w:tr>
      <w:tr w:rsidR="0089348F" w:rsidRPr="0089348F" w14:paraId="22EEE212" w14:textId="77777777">
        <w:trPr>
          <w:tblCellSpacing w:w="15" w:type="dxa"/>
        </w:trPr>
        <w:tc>
          <w:tcPr>
            <w:tcW w:w="0" w:type="auto"/>
            <w:vAlign w:val="center"/>
            <w:hideMark/>
          </w:tcPr>
          <w:p w14:paraId="4F90481A" w14:textId="77777777" w:rsidR="0089348F" w:rsidRPr="0089348F" w:rsidRDefault="0089348F" w:rsidP="0089348F">
            <w:r w:rsidRPr="0089348F">
              <w:t>Usefulness of recommendations to Audit QA</w:t>
            </w:r>
          </w:p>
        </w:tc>
        <w:tc>
          <w:tcPr>
            <w:tcW w:w="0" w:type="auto"/>
            <w:vAlign w:val="center"/>
            <w:hideMark/>
          </w:tcPr>
          <w:p w14:paraId="6D2AEDBA" w14:textId="77777777" w:rsidR="0089348F" w:rsidRPr="0089348F" w:rsidRDefault="0089348F" w:rsidP="0089348F">
            <w:r w:rsidRPr="0089348F">
              <w:t>≥ 75% SME approval</w:t>
            </w:r>
          </w:p>
        </w:tc>
      </w:tr>
      <w:tr w:rsidR="0089348F" w:rsidRPr="0089348F" w14:paraId="2311DA08" w14:textId="77777777">
        <w:trPr>
          <w:tblCellSpacing w:w="15" w:type="dxa"/>
        </w:trPr>
        <w:tc>
          <w:tcPr>
            <w:tcW w:w="0" w:type="auto"/>
            <w:vAlign w:val="center"/>
            <w:hideMark/>
          </w:tcPr>
          <w:p w14:paraId="41639CCA" w14:textId="77777777" w:rsidR="0089348F" w:rsidRPr="0089348F" w:rsidRDefault="0089348F" w:rsidP="0089348F">
            <w:r w:rsidRPr="0089348F">
              <w:t>Traceability of each flagged item</w:t>
            </w:r>
          </w:p>
        </w:tc>
        <w:tc>
          <w:tcPr>
            <w:tcW w:w="0" w:type="auto"/>
            <w:vAlign w:val="center"/>
            <w:hideMark/>
          </w:tcPr>
          <w:p w14:paraId="2582B977" w14:textId="77777777" w:rsidR="0089348F" w:rsidRPr="0089348F" w:rsidRDefault="0089348F" w:rsidP="0089348F">
            <w:r w:rsidRPr="0089348F">
              <w:t>100% linked to source</w:t>
            </w:r>
          </w:p>
        </w:tc>
      </w:tr>
      <w:tr w:rsidR="0089348F" w:rsidRPr="0089348F" w14:paraId="1898C4DC" w14:textId="77777777">
        <w:trPr>
          <w:tblCellSpacing w:w="15" w:type="dxa"/>
        </w:trPr>
        <w:tc>
          <w:tcPr>
            <w:tcW w:w="0" w:type="auto"/>
            <w:vAlign w:val="center"/>
            <w:hideMark/>
          </w:tcPr>
          <w:p w14:paraId="7EE62989" w14:textId="77777777" w:rsidR="0089348F" w:rsidRPr="0089348F" w:rsidRDefault="0089348F" w:rsidP="0089348F">
            <w:r w:rsidRPr="0089348F">
              <w:t>Stable and repeatable outputs</w:t>
            </w:r>
          </w:p>
        </w:tc>
        <w:tc>
          <w:tcPr>
            <w:tcW w:w="0" w:type="auto"/>
            <w:vAlign w:val="center"/>
            <w:hideMark/>
          </w:tcPr>
          <w:p w14:paraId="5ED47BA8" w14:textId="77777777" w:rsidR="0089348F" w:rsidRPr="0089348F" w:rsidRDefault="0089348F" w:rsidP="0089348F">
            <w:r w:rsidRPr="0089348F">
              <w:t>≥ 95% consistency</w:t>
            </w:r>
          </w:p>
        </w:tc>
      </w:tr>
      <w:tr w:rsidR="0089348F" w:rsidRPr="0089348F" w14:paraId="0DAAA983" w14:textId="77777777">
        <w:trPr>
          <w:tblCellSpacing w:w="15" w:type="dxa"/>
        </w:trPr>
        <w:tc>
          <w:tcPr>
            <w:tcW w:w="0" w:type="auto"/>
            <w:vAlign w:val="center"/>
            <w:hideMark/>
          </w:tcPr>
          <w:p w14:paraId="37C4E3D2" w14:textId="77777777" w:rsidR="0089348F" w:rsidRPr="0089348F" w:rsidRDefault="0089348F" w:rsidP="0089348F">
            <w:r w:rsidRPr="0089348F">
              <w:t>Reviewer Pack readiness</w:t>
            </w:r>
          </w:p>
        </w:tc>
        <w:tc>
          <w:tcPr>
            <w:tcW w:w="0" w:type="auto"/>
            <w:vAlign w:val="center"/>
            <w:hideMark/>
          </w:tcPr>
          <w:p w14:paraId="1764B619" w14:textId="77777777" w:rsidR="0089348F" w:rsidRPr="0089348F" w:rsidRDefault="0089348F" w:rsidP="0089348F">
            <w:r w:rsidRPr="0089348F">
              <w:t>≥ 90% usable without edits</w:t>
            </w:r>
          </w:p>
        </w:tc>
      </w:tr>
    </w:tbl>
    <w:p w14:paraId="6735C48E" w14:textId="77777777" w:rsidR="0089348F" w:rsidRPr="0089348F" w:rsidRDefault="0089348F" w:rsidP="0089348F">
      <w:r w:rsidRPr="0089348F">
        <w:pict w14:anchorId="353FF00D">
          <v:rect id="_x0000_i1073" style="width:0;height:1.5pt" o:hralign="center" o:hrstd="t" o:hr="t" fillcolor="#a0a0a0" stroked="f"/>
        </w:pict>
      </w:r>
    </w:p>
    <w:p w14:paraId="14C25DBF" w14:textId="77777777" w:rsidR="0089348F" w:rsidRPr="0089348F" w:rsidRDefault="0089348F" w:rsidP="0089348F">
      <w:pPr>
        <w:rPr>
          <w:b/>
          <w:bCs/>
        </w:rPr>
      </w:pPr>
      <w:r w:rsidRPr="0089348F">
        <w:rPr>
          <w:rFonts w:ascii="Segoe UI Emoji" w:hAnsi="Segoe UI Emoji" w:cs="Segoe UI Emoji"/>
          <w:b/>
          <w:bCs/>
        </w:rPr>
        <w:t>🔹</w:t>
      </w:r>
      <w:r w:rsidRPr="0089348F">
        <w:rPr>
          <w:b/>
          <w:bCs/>
        </w:rPr>
        <w:t>6. Key Assumptions</w:t>
      </w:r>
    </w:p>
    <w:p w14:paraId="7F9319E9" w14:textId="77777777" w:rsidR="0089348F" w:rsidRPr="0089348F" w:rsidRDefault="0089348F" w:rsidP="0089348F">
      <w:pPr>
        <w:numPr>
          <w:ilvl w:val="0"/>
          <w:numId w:val="1"/>
        </w:numPr>
      </w:pPr>
      <w:r w:rsidRPr="0089348F">
        <w:t>Audit teams will provide sample checklists and supporting documents</w:t>
      </w:r>
    </w:p>
    <w:p w14:paraId="49560252" w14:textId="77777777" w:rsidR="0089348F" w:rsidRPr="0089348F" w:rsidRDefault="0089348F" w:rsidP="0089348F">
      <w:pPr>
        <w:numPr>
          <w:ilvl w:val="0"/>
          <w:numId w:val="1"/>
        </w:numPr>
      </w:pPr>
      <w:r w:rsidRPr="0089348F">
        <w:t>SME reviewers will validate early and final outputs</w:t>
      </w:r>
    </w:p>
    <w:p w14:paraId="03A3D53D" w14:textId="77777777" w:rsidR="0089348F" w:rsidRPr="0089348F" w:rsidRDefault="0089348F" w:rsidP="0089348F">
      <w:pPr>
        <w:numPr>
          <w:ilvl w:val="0"/>
          <w:numId w:val="1"/>
        </w:numPr>
      </w:pPr>
      <w:r w:rsidRPr="0089348F">
        <w:t>All processing remains in secure, bank-approved environments</w:t>
      </w:r>
    </w:p>
    <w:p w14:paraId="3F3849A5" w14:textId="77777777" w:rsidR="0089348F" w:rsidRPr="0089348F" w:rsidRDefault="0089348F" w:rsidP="0089348F">
      <w:pPr>
        <w:numPr>
          <w:ilvl w:val="0"/>
          <w:numId w:val="1"/>
        </w:numPr>
      </w:pPr>
      <w:r w:rsidRPr="0089348F">
        <w:t xml:space="preserve">POC intended as </w:t>
      </w:r>
      <w:r w:rsidRPr="0089348F">
        <w:rPr>
          <w:b/>
          <w:bCs/>
        </w:rPr>
        <w:t>assisted QA</w:t>
      </w:r>
      <w:r w:rsidRPr="0089348F">
        <w:t>, not replacing professional judgment</w:t>
      </w:r>
    </w:p>
    <w:p w14:paraId="47F9149B" w14:textId="77777777" w:rsidR="00355717" w:rsidRDefault="00355717"/>
    <w:sectPr w:rsidR="00355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56920"/>
    <w:multiLevelType w:val="multilevel"/>
    <w:tmpl w:val="9F18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149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48F"/>
    <w:rsid w:val="000646BE"/>
    <w:rsid w:val="00080E9D"/>
    <w:rsid w:val="000951BA"/>
    <w:rsid w:val="00104052"/>
    <w:rsid w:val="00114759"/>
    <w:rsid w:val="00240660"/>
    <w:rsid w:val="00355717"/>
    <w:rsid w:val="003C2899"/>
    <w:rsid w:val="004975A2"/>
    <w:rsid w:val="004D7686"/>
    <w:rsid w:val="006B4F39"/>
    <w:rsid w:val="007924FB"/>
    <w:rsid w:val="0089348F"/>
    <w:rsid w:val="00986D8C"/>
    <w:rsid w:val="009955A9"/>
    <w:rsid w:val="00B53AA4"/>
    <w:rsid w:val="00CB1C60"/>
    <w:rsid w:val="00D75A9E"/>
    <w:rsid w:val="00F90A1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897482"/>
  <w15:chartTrackingRefBased/>
  <w15:docId w15:val="{503C3F06-42F0-4A3F-B167-B54645A3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4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4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4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4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4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4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4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4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4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4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48F"/>
    <w:rPr>
      <w:rFonts w:eastAsiaTheme="majorEastAsia" w:cstheme="majorBidi"/>
      <w:color w:val="272727" w:themeColor="text1" w:themeTint="D8"/>
    </w:rPr>
  </w:style>
  <w:style w:type="paragraph" w:styleId="Title">
    <w:name w:val="Title"/>
    <w:basedOn w:val="Normal"/>
    <w:next w:val="Normal"/>
    <w:link w:val="TitleChar"/>
    <w:uiPriority w:val="10"/>
    <w:qFormat/>
    <w:rsid w:val="00893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48F"/>
    <w:pPr>
      <w:spacing w:before="160"/>
      <w:jc w:val="center"/>
    </w:pPr>
    <w:rPr>
      <w:i/>
      <w:iCs/>
      <w:color w:val="404040" w:themeColor="text1" w:themeTint="BF"/>
    </w:rPr>
  </w:style>
  <w:style w:type="character" w:customStyle="1" w:styleId="QuoteChar">
    <w:name w:val="Quote Char"/>
    <w:basedOn w:val="DefaultParagraphFont"/>
    <w:link w:val="Quote"/>
    <w:uiPriority w:val="29"/>
    <w:rsid w:val="0089348F"/>
    <w:rPr>
      <w:i/>
      <w:iCs/>
      <w:color w:val="404040" w:themeColor="text1" w:themeTint="BF"/>
    </w:rPr>
  </w:style>
  <w:style w:type="paragraph" w:styleId="ListParagraph">
    <w:name w:val="List Paragraph"/>
    <w:basedOn w:val="Normal"/>
    <w:uiPriority w:val="34"/>
    <w:qFormat/>
    <w:rsid w:val="0089348F"/>
    <w:pPr>
      <w:ind w:left="720"/>
      <w:contextualSpacing/>
    </w:pPr>
  </w:style>
  <w:style w:type="character" w:styleId="IntenseEmphasis">
    <w:name w:val="Intense Emphasis"/>
    <w:basedOn w:val="DefaultParagraphFont"/>
    <w:uiPriority w:val="21"/>
    <w:qFormat/>
    <w:rsid w:val="0089348F"/>
    <w:rPr>
      <w:i/>
      <w:iCs/>
      <w:color w:val="2F5496" w:themeColor="accent1" w:themeShade="BF"/>
    </w:rPr>
  </w:style>
  <w:style w:type="paragraph" w:styleId="IntenseQuote">
    <w:name w:val="Intense Quote"/>
    <w:basedOn w:val="Normal"/>
    <w:next w:val="Normal"/>
    <w:link w:val="IntenseQuoteChar"/>
    <w:uiPriority w:val="30"/>
    <w:qFormat/>
    <w:rsid w:val="008934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48F"/>
    <w:rPr>
      <w:i/>
      <w:iCs/>
      <w:color w:val="2F5496" w:themeColor="accent1" w:themeShade="BF"/>
    </w:rPr>
  </w:style>
  <w:style w:type="character" w:styleId="IntenseReference">
    <w:name w:val="Intense Reference"/>
    <w:basedOn w:val="DefaultParagraphFont"/>
    <w:uiPriority w:val="32"/>
    <w:qFormat/>
    <w:rsid w:val="008934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678</Words>
  <Characters>4117</Characters>
  <Application>Microsoft Office Word</Application>
  <DocSecurity>0</DocSecurity>
  <Lines>117</Lines>
  <Paragraphs>85</Paragraphs>
  <ScaleCrop>false</ScaleCrop>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Hemanth</dc:creator>
  <cp:keywords/>
  <dc:description/>
  <cp:lastModifiedBy>Hemanth Hemanth</cp:lastModifiedBy>
  <cp:revision>1</cp:revision>
  <dcterms:created xsi:type="dcterms:W3CDTF">2025-11-03T12:38:00Z</dcterms:created>
  <dcterms:modified xsi:type="dcterms:W3CDTF">2025-11-03T12:46:00Z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62797a7a-dbea-41f3-bb2d-7f53a7511f3a</vt:lpwstr>
  </property>
</Properties>
</file>