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Declaration of Competing Interest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authors declare that they have no known competing financial interests or personal relationships that could have appeared to influence the work reported in this paper.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