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5C846" w14:textId="77777777" w:rsidR="00471B68" w:rsidRDefault="00000000">
      <w:pPr>
        <w:spacing w:after="40"/>
        <w:jc w:val="center"/>
      </w:pPr>
      <w:r>
        <w:rPr>
          <w:b/>
          <w:bCs/>
          <w:color w:val="0F2C59"/>
          <w:spacing w:val="25"/>
          <w:sz w:val="36"/>
          <w:szCs w:val="36"/>
        </w:rPr>
        <w:t>HEMANT PANCHAL</w:t>
      </w:r>
    </w:p>
    <w:p w14:paraId="5830EF9C" w14:textId="77777777" w:rsidR="00471B68" w:rsidRDefault="00000000">
      <w:pPr>
        <w:spacing w:after="80"/>
        <w:jc w:val="center"/>
      </w:pPr>
      <w:r>
        <w:rPr>
          <w:b/>
          <w:bCs/>
          <w:color w:val="1E40AF"/>
          <w:spacing w:val="10"/>
          <w:sz w:val="21"/>
          <w:szCs w:val="21"/>
        </w:rPr>
        <w:t>TECHNICAL ARCHITECT | ENTERPRISE SOLUTION ARCHITECT | PRINCIPAL ENGINEER</w:t>
      </w:r>
    </w:p>
    <w:p w14:paraId="686506C4" w14:textId="77777777" w:rsidR="00471B68" w:rsidRDefault="00000000">
      <w:pPr>
        <w:spacing w:after="140"/>
        <w:jc w:val="center"/>
      </w:pPr>
      <w:r>
        <w:rPr>
          <w:color w:val="475569"/>
          <w:sz w:val="18"/>
          <w:szCs w:val="18"/>
        </w:rPr>
        <w:t>📍 Mumbai, India  |  📞 +91-8108710030  |  ✉ career.hemantpanchal67@gmail.com  |  🌐 Total Experience: 15+ Years</w:t>
      </w:r>
    </w:p>
    <w:p w14:paraId="06C177E8" w14:textId="77777777" w:rsidR="00471B68" w:rsidRDefault="00000000">
      <w:pPr>
        <w:pBdr>
          <w:bottom w:val="single" w:sz="14" w:space="4" w:color="0F2C59"/>
        </w:pBdr>
        <w:spacing w:before="240" w:after="80"/>
      </w:pPr>
      <w:r>
        <w:rPr>
          <w:b/>
          <w:bCs/>
          <w:color w:val="0F2C59"/>
          <w:spacing w:val="20"/>
          <w:sz w:val="23"/>
          <w:szCs w:val="23"/>
        </w:rPr>
        <w:t>EXECUTIVE SUMMARY</w:t>
      </w:r>
    </w:p>
    <w:p w14:paraId="4721A592" w14:textId="77777777" w:rsidR="00471B68" w:rsidRDefault="00000000">
      <w:pPr>
        <w:spacing w:before="40" w:after="60" w:line="276" w:lineRule="auto"/>
      </w:pPr>
      <w:r>
        <w:t xml:space="preserve">Accomplished and strategic </w:t>
      </w:r>
      <w:r>
        <w:rPr>
          <w:b/>
          <w:bCs/>
        </w:rPr>
        <w:t xml:space="preserve">Technical Architect &amp; Enterprise Solution Architect with 15+ years </w:t>
      </w:r>
      <w:r>
        <w:t xml:space="preserve">of rich experience leading end-to-end architecture, solution design, and engineering governance for large-scale enterprise applications across </w:t>
      </w:r>
      <w:r>
        <w:rPr>
          <w:b/>
          <w:bCs/>
        </w:rPr>
        <w:t>Banking/FinTech, Enterprise HRMS SaaS (900+ clients), Fortune 14 Global Retail (Costco Wholesale), and High-Concurrency Sports Gaming Platforms.</w:t>
      </w:r>
    </w:p>
    <w:p w14:paraId="70D9A4E8" w14:textId="372A120B" w:rsidR="00471B68" w:rsidRDefault="00383BC3">
      <w:pPr>
        <w:spacing w:after="60" w:line="276" w:lineRule="auto"/>
      </w:pPr>
      <w:r>
        <w:t xml:space="preserve">Skills: Proven expertise in designing and architecting extensible low-code/no-code enterprise builder ecosystems—including </w:t>
      </w:r>
      <w:r w:rsidRPr="0084740E">
        <w:rPr>
          <w:color w:val="0F2C59"/>
        </w:rPr>
        <w:t>Dynamic Form Creation, Workflow Creation &amp; Orchestration Engines, Business Rule Engines (BRE), Document &amp; Report Engines, SLA &amp; Approval Policy Engines, and Multichannel Notification Engines.</w:t>
      </w:r>
      <w:r>
        <w:rPr>
          <w:b/>
          <w:bCs/>
          <w:color w:val="0F2C59"/>
        </w:rPr>
        <w:t xml:space="preserve"> </w:t>
      </w:r>
      <w:r>
        <w:t>Recognized for deep technical mastery across modern .NET ecosystems (.NET Core / .NET 8 / .NET 10), scalable Microservices, Distributed Systems, Event-Driven Architecture (Apache Kafka), Cloud (Azure/AWS), Kubernetes containerization, Database Design (PostgreSQL</w:t>
      </w:r>
      <w:r w:rsidR="00AD5966">
        <w:t xml:space="preserve"> </w:t>
      </w:r>
      <w:r>
        <w:t>/SQL Server), AI-augmented developer tooling (Model Context Protocol / MCP - JIRA &amp; Figma), Zero-Trust Security, High Availability, and Architecture Governance (ADRs).</w:t>
      </w:r>
      <w:r w:rsidR="009359F7">
        <w:t xml:space="preserve"> </w:t>
      </w:r>
      <w:r w:rsidR="009359F7">
        <w:br/>
        <w:t xml:space="preserve">Cloud Azure: Azure App Service, IaaS, VM, Azure Storage Service, Azure Event Grid, Azure </w:t>
      </w:r>
      <w:r w:rsidR="001F10EB">
        <w:t>Service</w:t>
      </w:r>
      <w:r w:rsidR="009359F7">
        <w:t xml:space="preserve"> Bus</w:t>
      </w:r>
      <w:r w:rsidR="001F10EB">
        <w:t>, Event Hub</w:t>
      </w:r>
      <w:r w:rsidR="009359F7">
        <w:t>, Azure Data Factory</w:t>
      </w:r>
      <w:r w:rsidR="007D0E93">
        <w:t>, A</w:t>
      </w:r>
      <w:r w:rsidR="007D0E93" w:rsidRPr="007D0E93">
        <w:t xml:space="preserve">zure </w:t>
      </w:r>
      <w:r w:rsidR="007D0E93">
        <w:t>D</w:t>
      </w:r>
      <w:r w:rsidR="007D0E93" w:rsidRPr="007D0E93">
        <w:t>atabricks</w:t>
      </w:r>
      <w:r w:rsidR="0026377F">
        <w:t xml:space="preserve">, </w:t>
      </w:r>
      <w:r w:rsidR="0026377F" w:rsidRPr="0026377F">
        <w:t>Azure Docker service</w:t>
      </w:r>
      <w:r w:rsidR="0026377F">
        <w:t xml:space="preserve">, </w:t>
      </w:r>
      <w:r w:rsidR="0026377F" w:rsidRPr="0026377F">
        <w:t>Azure AKS cluster</w:t>
      </w:r>
      <w:r w:rsidR="00544728">
        <w:br/>
        <w:t>AWS: EC2, S3 Bucket, AWS Lamda, Serverless</w:t>
      </w:r>
    </w:p>
    <w:p w14:paraId="6898546F" w14:textId="77777777" w:rsidR="00471B68" w:rsidRDefault="00000000">
      <w:pPr>
        <w:pBdr>
          <w:bottom w:val="single" w:sz="14" w:space="4" w:color="0F2C59"/>
        </w:pBdr>
        <w:spacing w:before="240" w:after="80"/>
      </w:pPr>
      <w:r>
        <w:rPr>
          <w:b/>
          <w:bCs/>
          <w:color w:val="0F2C59"/>
          <w:spacing w:val="20"/>
          <w:sz w:val="23"/>
          <w:szCs w:val="23"/>
        </w:rPr>
        <w:t>KEY SKILLS &amp; TECHNICAL COMPETENCIES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8"/>
        <w:gridCol w:w="7322"/>
      </w:tblGrid>
      <w:tr w:rsidR="00471B68" w14:paraId="60A954F6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C25C7" w14:textId="77777777" w:rsidR="00471B68" w:rsidRDefault="00000000">
            <w:pPr>
              <w:spacing w:before="20" w:after="20"/>
            </w:pPr>
            <w:r>
              <w:rPr>
                <w:b/>
                <w:bCs/>
                <w:color w:val="0F2C59"/>
                <w:sz w:val="18"/>
                <w:szCs w:val="18"/>
              </w:rPr>
              <w:t>Architecture &amp; Design</w:t>
            </w:r>
          </w:p>
        </w:tc>
        <w:tc>
          <w:tcPr>
            <w:tcW w:w="3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21C03" w14:textId="77777777" w:rsidR="00471B68" w:rsidRDefault="00000000">
            <w:pPr>
              <w:spacing w:before="20" w:after="20"/>
            </w:pPr>
            <w:r>
              <w:rPr>
                <w:sz w:val="18"/>
                <w:szCs w:val="18"/>
              </w:rPr>
              <w:t>Enterprise Architecture, Solution Design, Microservices, Distributed Systems, Event-Driven Architecture (EDA), Domain-Driven Design (DDD), Clean Architecture, SOLID Principles, High Availability (HA), Scalability, Disaster Recovery (DR), Fault Tolerance, Architecture Decision Records (ADRs), Architecture Governance</w:t>
            </w:r>
          </w:p>
        </w:tc>
      </w:tr>
      <w:tr w:rsidR="00471B68" w14:paraId="450A26EC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D5235" w14:textId="77777777" w:rsidR="00471B68" w:rsidRDefault="00000000">
            <w:pPr>
              <w:spacing w:before="20" w:after="20"/>
            </w:pPr>
            <w:r>
              <w:rPr>
                <w:b/>
                <w:bCs/>
                <w:color w:val="0F2C59"/>
                <w:sz w:val="18"/>
                <w:szCs w:val="18"/>
              </w:rPr>
              <w:t>Enterprise Builders &amp; Engines</w:t>
            </w:r>
          </w:p>
        </w:tc>
        <w:tc>
          <w:tcPr>
            <w:tcW w:w="3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7AA38" w14:textId="77777777" w:rsidR="00471B68" w:rsidRDefault="00000000">
            <w:pPr>
              <w:spacing w:before="20" w:after="20"/>
            </w:pPr>
            <w:r>
              <w:rPr>
                <w:sz w:val="18"/>
                <w:szCs w:val="18"/>
              </w:rPr>
              <w:t>Dynamic Form Creation &amp; Form Builder, Workflow Creation &amp; Orchestration Engine, Dynamic Attribute Builder, Business Rule Engine (BRE), Report Builder &amp; Report Engine, Document Builder &amp; Document Engine, SLA &amp; Approval Policy Builder &amp; Engine, Notification Builder &amp; Event Engine</w:t>
            </w:r>
          </w:p>
        </w:tc>
      </w:tr>
      <w:tr w:rsidR="00471B68" w14:paraId="035EED5A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3F9E3" w14:textId="77777777" w:rsidR="00471B68" w:rsidRDefault="00000000">
            <w:pPr>
              <w:spacing w:before="20" w:after="20"/>
            </w:pPr>
            <w:r>
              <w:rPr>
                <w:b/>
                <w:bCs/>
                <w:color w:val="0F2C59"/>
                <w:sz w:val="18"/>
                <w:szCs w:val="18"/>
              </w:rPr>
              <w:t>Languages &amp; Frameworks</w:t>
            </w:r>
          </w:p>
        </w:tc>
        <w:tc>
          <w:tcPr>
            <w:tcW w:w="3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63E40" w14:textId="77777777" w:rsidR="00471B68" w:rsidRDefault="00000000">
            <w:pPr>
              <w:spacing w:before="20" w:after="20"/>
            </w:pPr>
            <w:r>
              <w:rPr>
                <w:sz w:val="18"/>
                <w:szCs w:val="18"/>
              </w:rPr>
              <w:t>.NET Core, .NET 8, .NET 10, ASP.NET Core Web API, ASP.NET MVC, C#, React, Node.js, JavaScript, jQuery, HTML5, CSS3, Windows Services</w:t>
            </w:r>
          </w:p>
        </w:tc>
      </w:tr>
      <w:tr w:rsidR="00471B68" w14:paraId="27464CC4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44FD6" w14:textId="77777777" w:rsidR="00471B68" w:rsidRDefault="00000000">
            <w:pPr>
              <w:spacing w:before="20" w:after="20"/>
            </w:pPr>
            <w:r>
              <w:rPr>
                <w:b/>
                <w:bCs/>
                <w:color w:val="0F2C59"/>
                <w:sz w:val="18"/>
                <w:szCs w:val="18"/>
              </w:rPr>
              <w:t>Databases &amp; Caching</w:t>
            </w:r>
          </w:p>
        </w:tc>
        <w:tc>
          <w:tcPr>
            <w:tcW w:w="3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C325" w14:textId="3A6B3991" w:rsidR="00471B68" w:rsidRDefault="00000000">
            <w:pPr>
              <w:spacing w:before="20" w:after="20"/>
            </w:pPr>
            <w:r>
              <w:rPr>
                <w:sz w:val="18"/>
                <w:szCs w:val="18"/>
              </w:rPr>
              <w:t>PostgreSQL, Microsoft SQL Server, Oracle, Redis (Distributed Caching), Polyglot Persistence, Schema Design, Performance Indexing &amp; Query Tuning</w:t>
            </w:r>
          </w:p>
        </w:tc>
      </w:tr>
      <w:tr w:rsidR="00471B68" w14:paraId="5E91959D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BCB60" w14:textId="77777777" w:rsidR="00471B68" w:rsidRDefault="00000000">
            <w:pPr>
              <w:spacing w:before="20" w:after="20"/>
            </w:pPr>
            <w:r>
              <w:rPr>
                <w:b/>
                <w:bCs/>
                <w:color w:val="0F2C59"/>
                <w:sz w:val="18"/>
                <w:szCs w:val="18"/>
              </w:rPr>
              <w:t>Messaging &amp; Integration</w:t>
            </w:r>
          </w:p>
        </w:tc>
        <w:tc>
          <w:tcPr>
            <w:tcW w:w="3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6095A" w14:textId="4FC7CB63" w:rsidR="00471B68" w:rsidRDefault="00000000">
            <w:pPr>
              <w:spacing w:before="20" w:after="20"/>
            </w:pPr>
            <w:r>
              <w:rPr>
                <w:sz w:val="18"/>
                <w:szCs w:val="18"/>
              </w:rPr>
              <w:t>Apache Kafka, RabbitMQ, Message Brokers, Asynchronous Queuing, RESTful API Architecture, Webhooks, Idempotency, Circuit Breaker</w:t>
            </w:r>
            <w:r w:rsidR="00C93527">
              <w:rPr>
                <w:sz w:val="18"/>
                <w:szCs w:val="18"/>
              </w:rPr>
              <w:t>, and Resiliency</w:t>
            </w:r>
            <w:r>
              <w:rPr>
                <w:sz w:val="18"/>
                <w:szCs w:val="18"/>
              </w:rPr>
              <w:t xml:space="preserve"> Patterns</w:t>
            </w:r>
          </w:p>
        </w:tc>
      </w:tr>
      <w:tr w:rsidR="00471B68" w14:paraId="09E68D43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592A9" w14:textId="77777777" w:rsidR="00471B68" w:rsidRDefault="00000000">
            <w:pPr>
              <w:spacing w:before="20" w:after="20"/>
            </w:pPr>
            <w:r>
              <w:rPr>
                <w:b/>
                <w:bCs/>
                <w:color w:val="0F2C59"/>
                <w:sz w:val="18"/>
                <w:szCs w:val="18"/>
              </w:rPr>
              <w:t>Cloud, Containers &amp; DevOps</w:t>
            </w:r>
          </w:p>
        </w:tc>
        <w:tc>
          <w:tcPr>
            <w:tcW w:w="3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82314" w14:textId="77777777" w:rsidR="00471B68" w:rsidRDefault="00000000">
            <w:pPr>
              <w:spacing w:before="20" w:after="20"/>
            </w:pPr>
            <w:r>
              <w:rPr>
                <w:sz w:val="18"/>
                <w:szCs w:val="18"/>
              </w:rPr>
              <w:t>Microsoft Azure, Amazon Web Services (AWS), Kubernetes, Docker Containerization, CI/CD Automation (GitHub Actions, Azure DevOps), SonarQube, Infrastructure as Code</w:t>
            </w:r>
          </w:p>
        </w:tc>
      </w:tr>
      <w:tr w:rsidR="00471B68" w14:paraId="35303C80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5F264" w14:textId="77777777" w:rsidR="00471B68" w:rsidRDefault="00000000">
            <w:pPr>
              <w:spacing w:before="20" w:after="20"/>
            </w:pPr>
            <w:r>
              <w:rPr>
                <w:b/>
                <w:bCs/>
                <w:color w:val="0F2C59"/>
                <w:sz w:val="18"/>
                <w:szCs w:val="18"/>
              </w:rPr>
              <w:t>Security, Performance &amp; QA</w:t>
            </w:r>
          </w:p>
        </w:tc>
        <w:tc>
          <w:tcPr>
            <w:tcW w:w="3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0E93B" w14:textId="05E9F2EB" w:rsidR="00471B68" w:rsidRDefault="00000000">
            <w:pPr>
              <w:spacing w:before="20" w:after="20"/>
            </w:pPr>
            <w:r>
              <w:rPr>
                <w:sz w:val="18"/>
                <w:szCs w:val="18"/>
              </w:rPr>
              <w:t>Zero-Trust Security, OAuth2, Secrets Management, Audit Logging, JMeter, BlazeMeter, SonarQube Quality Gates</w:t>
            </w:r>
          </w:p>
        </w:tc>
      </w:tr>
      <w:tr w:rsidR="00471B68" w14:paraId="1A65115E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DB998" w14:textId="77777777" w:rsidR="00471B68" w:rsidRDefault="00000000">
            <w:pPr>
              <w:spacing w:before="20" w:after="20"/>
            </w:pPr>
            <w:r>
              <w:rPr>
                <w:b/>
                <w:bCs/>
                <w:color w:val="0F2C59"/>
                <w:sz w:val="18"/>
                <w:szCs w:val="18"/>
              </w:rPr>
              <w:t>Leadership &amp; Governance</w:t>
            </w:r>
          </w:p>
        </w:tc>
        <w:tc>
          <w:tcPr>
            <w:tcW w:w="3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5B8F2" w14:textId="77777777" w:rsidR="00471B68" w:rsidRDefault="00000000">
            <w:pPr>
              <w:spacing w:before="20" w:after="20"/>
            </w:pPr>
            <w:r>
              <w:rPr>
                <w:sz w:val="18"/>
                <w:szCs w:val="18"/>
              </w:rPr>
              <w:t>Technical Leadership, Architecture Reviews, Code Quality Enforcement, Tech Debt Remediation, Engineering Mentorship, AI-Assisted Engineering (Model Context Protocol / MCP - JIRA &amp; Figma), Agile/Scrum, Stakeholder Management</w:t>
            </w:r>
          </w:p>
        </w:tc>
      </w:tr>
    </w:tbl>
    <w:p w14:paraId="3257FF18" w14:textId="21BE27BA" w:rsidR="00471B68" w:rsidRDefault="006B5A3E">
      <w:pPr>
        <w:pBdr>
          <w:bottom w:val="single" w:sz="14" w:space="4" w:color="0F2C59"/>
        </w:pBdr>
        <w:spacing w:before="240" w:after="80"/>
      </w:pPr>
      <w:r>
        <w:rPr>
          <w:b/>
          <w:bCs/>
          <w:color w:val="0F2C59"/>
          <w:spacing w:val="20"/>
          <w:sz w:val="23"/>
          <w:szCs w:val="23"/>
        </w:rPr>
        <w:t>WORK EXPERIENCE</w:t>
      </w:r>
      <w:r w:rsidR="00FA2D97">
        <w:rPr>
          <w:b/>
          <w:bCs/>
          <w:color w:val="0F2C59"/>
          <w:spacing w:val="20"/>
          <w:sz w:val="23"/>
          <w:szCs w:val="23"/>
        </w:rPr>
        <w:t xml:space="preserve"> | INDUSTRY EXPERTISE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6"/>
        <w:gridCol w:w="3054"/>
      </w:tblGrid>
      <w:tr w:rsidR="00471B68" w14:paraId="2F63D7C3" w14:textId="77777777">
        <w:tc>
          <w:tcPr>
            <w:tcW w:w="3500" w:type="pct"/>
          </w:tcPr>
          <w:p w14:paraId="74E1FB2E" w14:textId="77777777" w:rsidR="00471B68" w:rsidRDefault="00000000">
            <w:pPr>
              <w:spacing w:before="100" w:after="20"/>
            </w:pPr>
            <w:r>
              <w:rPr>
                <w:b/>
                <w:bCs/>
                <w:color w:val="0F2C59"/>
                <w:sz w:val="21"/>
                <w:szCs w:val="21"/>
              </w:rPr>
              <w:t>Technical Architect</w:t>
            </w:r>
            <w:r>
              <w:rPr>
                <w:color w:val="1E40AF"/>
                <w:sz w:val="20"/>
                <w:szCs w:val="20"/>
              </w:rPr>
              <w:t xml:space="preserve"> | </w:t>
            </w:r>
            <w:r>
              <w:rPr>
                <w:b/>
                <w:bCs/>
                <w:sz w:val="20"/>
                <w:szCs w:val="20"/>
              </w:rPr>
              <w:t>Enablistar Pvt. Ltd.</w:t>
            </w:r>
          </w:p>
          <w:p w14:paraId="1C6E0E25" w14:textId="77777777" w:rsidR="00471B68" w:rsidRDefault="00000000">
            <w:pPr>
              <w:spacing w:after="60"/>
            </w:pPr>
            <w:r>
              <w:rPr>
                <w:i/>
                <w:iCs/>
                <w:color w:val="475569"/>
                <w:sz w:val="18"/>
                <w:szCs w:val="18"/>
              </w:rPr>
              <w:t>Domain: Banking &amp; Enterprise Financial Platforms</w:t>
            </w:r>
          </w:p>
        </w:tc>
        <w:tc>
          <w:tcPr>
            <w:tcW w:w="1500" w:type="pct"/>
          </w:tcPr>
          <w:p w14:paraId="452173CA" w14:textId="77777777" w:rsidR="00471B68" w:rsidRDefault="00000000">
            <w:pPr>
              <w:spacing w:before="100" w:after="60"/>
              <w:jc w:val="right"/>
            </w:pPr>
            <w:r>
              <w:rPr>
                <w:b/>
                <w:bCs/>
                <w:color w:val="1E40AF"/>
                <w:sz w:val="18"/>
                <w:szCs w:val="18"/>
              </w:rPr>
              <w:t>April 2024 – Present</w:t>
            </w:r>
          </w:p>
        </w:tc>
      </w:tr>
    </w:tbl>
    <w:p w14:paraId="24592357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lastRenderedPageBreak/>
        <w:t xml:space="preserve">Enterprise-Level Architecture &amp; Development (.NET Core): </w:t>
      </w:r>
      <w:r>
        <w:t>Directed end-to-end technical architecture, solution design, and enterprise-level development for mission-critical banking and financial platforms. Engineered highly scalable, resilient cloud-native architectures using .NET Core / .NET 8 microservices, ensuring strict security, high availability, and operational reliability throughout the application lifecycle.</w:t>
      </w:r>
    </w:p>
    <w:p w14:paraId="0AAD8FBC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Core Low-Code Builder &amp; Engine Ecosystem: </w:t>
      </w:r>
      <w:r>
        <w:t>Architected and delivered full-lifecycle enterprise builders and runtime engines:</w:t>
      </w:r>
    </w:p>
    <w:p w14:paraId="3F6FCB94" w14:textId="01CBA494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t>Architected an enterprise-level schema-driven Dynamic Form Creation platform and dynamic attribute builder featuring complex multi-level validations, contextual conditional rendering, custom data bindings, and dynamic UI state management.</w:t>
      </w:r>
    </w:p>
    <w:p w14:paraId="6AAC6140" w14:textId="69BB2EFE" w:rsidR="00080DDB" w:rsidRPr="008D59CD" w:rsidRDefault="00080DDB" w:rsidP="00080DDB">
      <w:pPr>
        <w:pStyle w:val="NormalWeb"/>
        <w:numPr>
          <w:ilvl w:val="0"/>
          <w:numId w:val="1"/>
        </w:numPr>
        <w:rPr>
          <w:rFonts w:ascii="Segoe UI" w:eastAsia="Segoe UI" w:hAnsi="Segoe UI" w:cs="Segoe UI"/>
          <w:color w:val="1E293B"/>
          <w:sz w:val="19"/>
          <w:szCs w:val="19"/>
        </w:rPr>
      </w:pPr>
      <w:r w:rsidRPr="008D59CD">
        <w:rPr>
          <w:rFonts w:ascii="Segoe UI" w:eastAsia="Segoe UI" w:hAnsi="Segoe UI" w:cs="Segoe UI"/>
          <w:color w:val="1E293B"/>
          <w:sz w:val="19"/>
          <w:szCs w:val="19"/>
        </w:rPr>
        <w:t xml:space="preserve">Architected and delivered enterprise platform engines for </w:t>
      </w:r>
      <w:r w:rsidRPr="00D335F3">
        <w:rPr>
          <w:rFonts w:ascii="Segoe UI" w:eastAsia="Segoe UI" w:hAnsi="Segoe UI" w:cs="Segoe UI"/>
          <w:color w:val="1E293B"/>
          <w:sz w:val="19"/>
          <w:szCs w:val="19"/>
        </w:rPr>
        <w:t>Workflow Orchestration, Business Rules, Reporting, Document Generation, SLA &amp; Approvals, and Omnichannel Notifications</w:t>
      </w:r>
      <w:r w:rsidRPr="008D59CD">
        <w:rPr>
          <w:rFonts w:ascii="Segoe UI" w:eastAsia="Segoe UI" w:hAnsi="Segoe UI" w:cs="Segoe UI"/>
          <w:color w:val="1E293B"/>
          <w:sz w:val="19"/>
          <w:szCs w:val="19"/>
        </w:rPr>
        <w:t>, enabling configurable, scalable, and automation-driven business processes.</w:t>
      </w:r>
    </w:p>
    <w:p w14:paraId="721BD1E7" w14:textId="4A538CD8" w:rsidR="00080DDB" w:rsidRPr="00A0381F" w:rsidRDefault="00080DDB" w:rsidP="00080DDB">
      <w:pPr>
        <w:pStyle w:val="NormalWeb"/>
        <w:numPr>
          <w:ilvl w:val="0"/>
          <w:numId w:val="1"/>
        </w:numPr>
        <w:rPr>
          <w:rFonts w:ascii="Segoe UI" w:eastAsia="Segoe UI" w:hAnsi="Segoe UI" w:cs="Segoe UI"/>
          <w:color w:val="1E293B"/>
          <w:sz w:val="19"/>
          <w:szCs w:val="19"/>
        </w:rPr>
      </w:pPr>
      <w:r w:rsidRPr="00A0381F">
        <w:rPr>
          <w:rFonts w:ascii="Segoe UI" w:eastAsia="Segoe UI" w:hAnsi="Segoe UI" w:cs="Segoe UI"/>
          <w:color w:val="1E293B"/>
          <w:sz w:val="19"/>
          <w:szCs w:val="19"/>
        </w:rPr>
        <w:t xml:space="preserve">Designed state-machine workflow orchestration, declarative Business Rule Engine, self-service </w:t>
      </w:r>
      <w:r w:rsidR="006274E7" w:rsidRPr="00A0381F">
        <w:rPr>
          <w:rFonts w:ascii="Segoe UI" w:eastAsia="Segoe UI" w:hAnsi="Segoe UI" w:cs="Segoe UI"/>
          <w:color w:val="1E293B"/>
          <w:sz w:val="19"/>
          <w:szCs w:val="19"/>
        </w:rPr>
        <w:t>Report</w:t>
      </w:r>
      <w:r w:rsidRPr="00A0381F">
        <w:rPr>
          <w:rFonts w:ascii="Segoe UI" w:eastAsia="Segoe UI" w:hAnsi="Segoe UI" w:cs="Segoe UI"/>
          <w:color w:val="1E293B"/>
          <w:sz w:val="19"/>
          <w:szCs w:val="19"/>
        </w:rPr>
        <w:t>/Engine, dynamic Document Builder/Engine, hierarchical Approval &amp; SLA Engine, and resilient Notification Engine supporting asynchronous processing, human-in-the-loop workflows, integrations, and distributed execution.</w:t>
      </w:r>
    </w:p>
    <w:p w14:paraId="0346B909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Scalable Microservices Architecture (.NET Core): </w:t>
      </w:r>
      <w:r>
        <w:t>Architected and implemented distributed, scalable Microservices utilizing .NET Core / .NET 8; defined granular service boundaries, Domain-Driven Design (DDD), Clean Architecture, and resilient RESTful APIs designed for high concurrency and enterprise scale.</w:t>
      </w:r>
    </w:p>
    <w:p w14:paraId="4B35365B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Event-Driven Streaming &amp; Decoupling (Kafka): </w:t>
      </w:r>
      <w:r>
        <w:t>Architected and deployed a resilient, scalable event-driven messaging backbone using Apache Kafka for real-time pub/sub messaging, transaction event streaming, asynchronous inter-service workflows, and decoupled integrations with guaranteed message delivery and idempotency.</w:t>
      </w:r>
    </w:p>
    <w:p w14:paraId="537321B8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AI-Augmented Engineering &amp; MCP Integrations: </w:t>
      </w:r>
      <w:r>
        <w:t>Pioneered practical AI tool adoption and Model Context Protocol (MCP) integrations across engineering workflows to maximize developer velocity (from a usage and productivity enablement perspective): connected JIRA MCP to automatically decompose architectural specs and generate standardized user stories, tasks, and acceptance criteria; integrated Figma MCP to streamline design-to-code pipelines, directly transforming Figma UI designs into production-ready React UI component code.</w:t>
      </w:r>
    </w:p>
    <w:p w14:paraId="02E16677" w14:textId="28DFD78D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Technology Stack: </w:t>
      </w:r>
      <w:r>
        <w:t>.NET Core, .NET 8, C#, Scalable Microservices, Apache Kafka, PostgreSQL, Redis, React, Model Context Protocol (MCP - JIRA &amp; Figma), Docker, Kubernetes, Azure.</w:t>
      </w:r>
    </w:p>
    <w:p w14:paraId="78E7BCB6" w14:textId="0EDC2DE8" w:rsidR="003407FE" w:rsidRPr="00AD43F3" w:rsidRDefault="003407FE" w:rsidP="003407FE">
      <w:pPr>
        <w:pStyle w:val="NormalWeb"/>
        <w:numPr>
          <w:ilvl w:val="0"/>
          <w:numId w:val="1"/>
        </w:numPr>
        <w:rPr>
          <w:rFonts w:ascii="Segoe UI" w:eastAsia="Segoe UI" w:hAnsi="Segoe UI" w:cs="Segoe UI"/>
          <w:color w:val="1E293B"/>
          <w:sz w:val="19"/>
          <w:szCs w:val="19"/>
        </w:rPr>
      </w:pPr>
      <w:r w:rsidRPr="00AD43F3">
        <w:rPr>
          <w:rFonts w:ascii="Segoe UI" w:eastAsia="Segoe UI" w:hAnsi="Segoe UI" w:cs="Segoe UI"/>
          <w:color w:val="1E293B"/>
          <w:sz w:val="19"/>
          <w:szCs w:val="19"/>
        </w:rPr>
        <w:t>Led technology strategy and architecture decisions, evaluating frameworks, databases, cloud services, messaging, and caching platforms through technical and cost-benefit analysis.</w:t>
      </w:r>
    </w:p>
    <w:p w14:paraId="6D3F813C" w14:textId="2FD9D8A0" w:rsidR="003407FE" w:rsidRPr="00AD43F3" w:rsidRDefault="003407FE" w:rsidP="003407FE">
      <w:pPr>
        <w:pStyle w:val="NormalWeb"/>
        <w:numPr>
          <w:ilvl w:val="0"/>
          <w:numId w:val="1"/>
        </w:numPr>
        <w:rPr>
          <w:rFonts w:ascii="Segoe UI" w:eastAsia="Segoe UI" w:hAnsi="Segoe UI" w:cs="Segoe UI"/>
          <w:color w:val="1E293B"/>
          <w:sz w:val="19"/>
          <w:szCs w:val="19"/>
        </w:rPr>
      </w:pPr>
      <w:r w:rsidRPr="00AD43F3">
        <w:rPr>
          <w:rFonts w:ascii="Segoe UI" w:eastAsia="Segoe UI" w:hAnsi="Segoe UI" w:cs="Segoe UI"/>
          <w:color w:val="1E293B"/>
          <w:sz w:val="19"/>
          <w:szCs w:val="19"/>
        </w:rPr>
        <w:t>Established Clean Architecture, DDD, SOLID, coding standards, API governance, and SonarQube quality gates to drive engineering excellence and maintainability.</w:t>
      </w:r>
    </w:p>
    <w:p w14:paraId="384DC306" w14:textId="4368DEF1" w:rsidR="003407FE" w:rsidRPr="00AD43F3" w:rsidRDefault="003407FE" w:rsidP="003407FE">
      <w:pPr>
        <w:pStyle w:val="NormalWeb"/>
        <w:numPr>
          <w:ilvl w:val="0"/>
          <w:numId w:val="1"/>
        </w:numPr>
        <w:rPr>
          <w:rFonts w:ascii="Segoe UI" w:eastAsia="Segoe UI" w:hAnsi="Segoe UI" w:cs="Segoe UI"/>
          <w:color w:val="1E293B"/>
          <w:sz w:val="19"/>
          <w:szCs w:val="19"/>
        </w:rPr>
      </w:pPr>
      <w:r w:rsidRPr="00AD43F3">
        <w:rPr>
          <w:rFonts w:ascii="Segoe UI" w:eastAsia="Segoe UI" w:hAnsi="Segoe UI" w:cs="Segoe UI"/>
          <w:color w:val="1E293B"/>
          <w:sz w:val="19"/>
          <w:szCs w:val="19"/>
        </w:rPr>
        <w:t xml:space="preserve">Architected secure, resilient, and highly available APIs and distributed systems, covering OAuth2, authorization, versioning, idempotency, </w:t>
      </w:r>
      <w:r w:rsidR="002C6334" w:rsidRPr="00AD43F3">
        <w:rPr>
          <w:rFonts w:ascii="Segoe UI" w:eastAsia="Segoe UI" w:hAnsi="Segoe UI" w:cs="Segoe UI"/>
          <w:color w:val="1E293B"/>
          <w:sz w:val="19"/>
          <w:szCs w:val="19"/>
        </w:rPr>
        <w:t>retry</w:t>
      </w:r>
      <w:r w:rsidRPr="00AD43F3">
        <w:rPr>
          <w:rFonts w:ascii="Segoe UI" w:eastAsia="Segoe UI" w:hAnsi="Segoe UI" w:cs="Segoe UI"/>
          <w:color w:val="1E293B"/>
          <w:sz w:val="19"/>
          <w:szCs w:val="19"/>
        </w:rPr>
        <w:t>, timeouts, backward compatibility, HA/DR, scalability, and business continuity.</w:t>
      </w:r>
    </w:p>
    <w:p w14:paraId="1A3F8A22" w14:textId="355E20E7" w:rsidR="003407FE" w:rsidRPr="00AD43F3" w:rsidRDefault="003407FE" w:rsidP="003407FE">
      <w:pPr>
        <w:pStyle w:val="NormalWeb"/>
        <w:numPr>
          <w:ilvl w:val="0"/>
          <w:numId w:val="1"/>
        </w:numPr>
        <w:rPr>
          <w:rFonts w:ascii="Segoe UI" w:eastAsia="Segoe UI" w:hAnsi="Segoe UI" w:cs="Segoe UI"/>
          <w:color w:val="1E293B"/>
          <w:sz w:val="19"/>
          <w:szCs w:val="19"/>
        </w:rPr>
      </w:pPr>
      <w:r w:rsidRPr="00AD43F3">
        <w:rPr>
          <w:rFonts w:ascii="Segoe UI" w:eastAsia="Segoe UI" w:hAnsi="Segoe UI" w:cs="Segoe UI"/>
          <w:color w:val="1E293B"/>
          <w:sz w:val="19"/>
          <w:szCs w:val="19"/>
        </w:rPr>
        <w:t>Defined cloud-native infrastructure and DevOps standards including containerization, Kubernetes, CI/CD, automated testing, deployment/rollback, secrets management, observability, and immutable infrastructure.</w:t>
      </w:r>
    </w:p>
    <w:p w14:paraId="12A302BC" w14:textId="484C252C" w:rsidR="003407FE" w:rsidRPr="00AD43F3" w:rsidRDefault="003407FE" w:rsidP="003407FE">
      <w:pPr>
        <w:pStyle w:val="NormalWeb"/>
        <w:numPr>
          <w:ilvl w:val="0"/>
          <w:numId w:val="1"/>
        </w:numPr>
        <w:rPr>
          <w:rFonts w:ascii="Segoe UI" w:eastAsia="Segoe UI" w:hAnsi="Segoe UI" w:cs="Segoe UI"/>
          <w:color w:val="1E293B"/>
          <w:sz w:val="19"/>
          <w:szCs w:val="19"/>
        </w:rPr>
      </w:pPr>
      <w:r w:rsidRPr="00AD43F3">
        <w:rPr>
          <w:rFonts w:ascii="Segoe UI" w:eastAsia="Segoe UI" w:hAnsi="Segoe UI" w:cs="Segoe UI"/>
          <w:color w:val="1E293B"/>
          <w:sz w:val="19"/>
          <w:szCs w:val="19"/>
        </w:rPr>
        <w:t>Established enterprise security and compliance practices including encryption, Zero Trust principles, centralized secrets, audit logging, and secure data handling.</w:t>
      </w:r>
    </w:p>
    <w:p w14:paraId="12ACAB9C" w14:textId="67A426C6" w:rsidR="003407FE" w:rsidRPr="00AD43F3" w:rsidRDefault="003407FE" w:rsidP="003407FE">
      <w:pPr>
        <w:pStyle w:val="NormalWeb"/>
        <w:numPr>
          <w:ilvl w:val="0"/>
          <w:numId w:val="1"/>
        </w:numPr>
        <w:rPr>
          <w:rFonts w:ascii="Segoe UI" w:eastAsia="Segoe UI" w:hAnsi="Segoe UI" w:cs="Segoe UI"/>
          <w:color w:val="1E293B"/>
          <w:sz w:val="19"/>
          <w:szCs w:val="19"/>
        </w:rPr>
      </w:pPr>
      <w:r w:rsidRPr="00AD43F3">
        <w:rPr>
          <w:rFonts w:ascii="Segoe UI" w:eastAsia="Segoe UI" w:hAnsi="Segoe UI" w:cs="Segoe UI"/>
          <w:color w:val="1E293B"/>
          <w:sz w:val="19"/>
          <w:szCs w:val="19"/>
        </w:rPr>
        <w:t>Drove architecture governance through ADRs, design reviews, POCs, technology evaluations, and architecture standards aligned with business objectives.</w:t>
      </w:r>
    </w:p>
    <w:p w14:paraId="054033D3" w14:textId="36DC951D" w:rsidR="003407FE" w:rsidRPr="00AD43F3" w:rsidRDefault="003407FE" w:rsidP="003407FE">
      <w:pPr>
        <w:pStyle w:val="NormalWeb"/>
        <w:numPr>
          <w:ilvl w:val="0"/>
          <w:numId w:val="1"/>
        </w:numPr>
        <w:rPr>
          <w:rFonts w:ascii="Segoe UI" w:eastAsia="Segoe UI" w:hAnsi="Segoe UI" w:cs="Segoe UI"/>
          <w:color w:val="1E293B"/>
          <w:sz w:val="19"/>
          <w:szCs w:val="19"/>
        </w:rPr>
      </w:pPr>
      <w:r w:rsidRPr="00AD43F3">
        <w:rPr>
          <w:rFonts w:ascii="Segoe UI" w:eastAsia="Segoe UI" w:hAnsi="Segoe UI" w:cs="Segoe UI"/>
          <w:color w:val="1E293B"/>
          <w:sz w:val="19"/>
          <w:szCs w:val="19"/>
        </w:rPr>
        <w:t>Provided technical leadership and mentorship, resolving complex architectural and production challenges while guiding engineering teams on scalable and maintainable solutions.</w:t>
      </w:r>
    </w:p>
    <w:p w14:paraId="18DB6654" w14:textId="6C3E2844" w:rsidR="00471B68" w:rsidRDefault="00471B68" w:rsidP="003407FE">
      <w:pPr>
        <w:pStyle w:val="ListParagraph"/>
        <w:spacing w:before="40" w:after="50" w:line="276" w:lineRule="auto"/>
        <w:ind w:left="72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6"/>
        <w:gridCol w:w="3054"/>
      </w:tblGrid>
      <w:tr w:rsidR="00471B68" w14:paraId="54FC638F" w14:textId="77777777">
        <w:tc>
          <w:tcPr>
            <w:tcW w:w="3500" w:type="pct"/>
          </w:tcPr>
          <w:p w14:paraId="33F157FE" w14:textId="77777777" w:rsidR="00471B68" w:rsidRDefault="00000000">
            <w:pPr>
              <w:spacing w:before="100" w:after="20"/>
            </w:pPr>
            <w:r>
              <w:rPr>
                <w:b/>
                <w:bCs/>
                <w:color w:val="0F2C59"/>
                <w:sz w:val="21"/>
                <w:szCs w:val="21"/>
              </w:rPr>
              <w:t>Project Manager / Technical Lead</w:t>
            </w:r>
            <w:r>
              <w:rPr>
                <w:color w:val="1E40AF"/>
                <w:sz w:val="20"/>
                <w:szCs w:val="20"/>
              </w:rPr>
              <w:t xml:space="preserve"> | </w:t>
            </w:r>
            <w:r>
              <w:rPr>
                <w:b/>
                <w:bCs/>
                <w:sz w:val="20"/>
                <w:szCs w:val="20"/>
              </w:rPr>
              <w:t>Cnergyis Infotech India Pvt. Ltd. (ZingHR)</w:t>
            </w:r>
          </w:p>
          <w:p w14:paraId="4CC97CF2" w14:textId="77777777" w:rsidR="00471B68" w:rsidRDefault="00000000">
            <w:pPr>
              <w:spacing w:after="60"/>
            </w:pPr>
            <w:r>
              <w:rPr>
                <w:i/>
                <w:iCs/>
                <w:color w:val="475569"/>
                <w:sz w:val="18"/>
                <w:szCs w:val="18"/>
              </w:rPr>
              <w:t>Domain: Enterprise HRMS SaaS Platform (900+ Enterprise Clients)</w:t>
            </w:r>
          </w:p>
        </w:tc>
        <w:tc>
          <w:tcPr>
            <w:tcW w:w="1500" w:type="pct"/>
          </w:tcPr>
          <w:p w14:paraId="68CB294D" w14:textId="77777777" w:rsidR="00471B68" w:rsidRDefault="00000000">
            <w:pPr>
              <w:spacing w:before="100" w:after="60"/>
              <w:jc w:val="right"/>
            </w:pPr>
            <w:r>
              <w:rPr>
                <w:b/>
                <w:bCs/>
                <w:color w:val="1E40AF"/>
                <w:sz w:val="18"/>
                <w:szCs w:val="18"/>
              </w:rPr>
              <w:t>March 2023 – April 2024</w:t>
            </w:r>
          </w:p>
        </w:tc>
      </w:tr>
    </w:tbl>
    <w:p w14:paraId="71845710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Core Payroll Modernization: </w:t>
      </w:r>
      <w:r>
        <w:t>Architected and led the engineering transformation of the core Payroll Engine into a highly generic, multi-tenant system to seamlessly accommodate diverse enterprise business rules across 900+ clients.</w:t>
      </w:r>
    </w:p>
    <w:p w14:paraId="7D0CF326" w14:textId="29350085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lastRenderedPageBreak/>
        <w:t xml:space="preserve">Microservices &amp; Event Streaming: </w:t>
      </w:r>
      <w:r>
        <w:t>Implemented scalable microservices architecture utilizing .NET 8, Apache Kafka for decoupled event messaging, and PostgreSQL for resilient high-volume transaction processing.</w:t>
      </w:r>
    </w:p>
    <w:p w14:paraId="74D90032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Delivery &amp; Engineering Leadership: </w:t>
      </w:r>
      <w:r>
        <w:t>Led end-to-end development, code reviews, technical documentation, architectural grooming, and daily Scrum ceremonies across cross-functional engineering squads.</w:t>
      </w:r>
    </w:p>
    <w:p w14:paraId="43E9870F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Stakeholder &amp; Client Alignment: </w:t>
      </w:r>
      <w:r>
        <w:t>Partnered closely with Implementation Specialists, Delivery Owners, and Product Managers to translate complex HRMS functional requirements into scalable, reusable architectural solutions.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6"/>
        <w:gridCol w:w="3054"/>
      </w:tblGrid>
      <w:tr w:rsidR="00471B68" w14:paraId="52BFF230" w14:textId="77777777">
        <w:tc>
          <w:tcPr>
            <w:tcW w:w="3500" w:type="pct"/>
          </w:tcPr>
          <w:p w14:paraId="70EF1EE4" w14:textId="77777777" w:rsidR="00471B68" w:rsidRDefault="00000000">
            <w:pPr>
              <w:spacing w:before="100" w:after="20"/>
            </w:pPr>
            <w:r>
              <w:rPr>
                <w:b/>
                <w:bCs/>
                <w:color w:val="0F2C59"/>
                <w:sz w:val="21"/>
                <w:szCs w:val="21"/>
              </w:rPr>
              <w:t>Technology Lead</w:t>
            </w:r>
            <w:r>
              <w:rPr>
                <w:color w:val="1E40AF"/>
                <w:sz w:val="20"/>
                <w:szCs w:val="20"/>
              </w:rPr>
              <w:t xml:space="preserve"> | </w:t>
            </w:r>
            <w:r>
              <w:rPr>
                <w:b/>
                <w:bCs/>
                <w:sz w:val="20"/>
                <w:szCs w:val="20"/>
              </w:rPr>
              <w:t>Infogain Software Engineering Business Technology</w:t>
            </w:r>
          </w:p>
          <w:p w14:paraId="208105DE" w14:textId="77777777" w:rsidR="00471B68" w:rsidRDefault="00000000">
            <w:pPr>
              <w:spacing w:after="60"/>
            </w:pPr>
            <w:r>
              <w:rPr>
                <w:i/>
                <w:iCs/>
                <w:color w:val="475569"/>
                <w:sz w:val="18"/>
                <w:szCs w:val="18"/>
              </w:rPr>
              <w:t>Client: Costco Wholesale Corporation (Fortune 14 Global Retailer) – US &amp; Canada</w:t>
            </w:r>
          </w:p>
        </w:tc>
        <w:tc>
          <w:tcPr>
            <w:tcW w:w="1500" w:type="pct"/>
          </w:tcPr>
          <w:p w14:paraId="10CAE500" w14:textId="77777777" w:rsidR="00471B68" w:rsidRDefault="00000000">
            <w:pPr>
              <w:spacing w:before="100" w:after="60"/>
              <w:jc w:val="right"/>
            </w:pPr>
            <w:r>
              <w:rPr>
                <w:b/>
                <w:bCs/>
                <w:color w:val="1E40AF"/>
                <w:sz w:val="18"/>
                <w:szCs w:val="18"/>
              </w:rPr>
              <w:t>September 2019 – March 2023</w:t>
            </w:r>
          </w:p>
        </w:tc>
      </w:tr>
    </w:tbl>
    <w:p w14:paraId="28BAF654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Global eCommerce Solution Leadership: </w:t>
      </w:r>
      <w:r>
        <w:t>Led end-to-end solution design, technical architecture, and delivery of the mission-critical eCommerce Tire Platform for Costco Wholesale (Fortune 14), supporting multi-million users across US and Canada.</w:t>
      </w:r>
    </w:p>
    <w:p w14:paraId="2788B4A8" w14:textId="6C9A9A93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Tire Inventory Microservice Module: </w:t>
      </w:r>
      <w:r>
        <w:t>Spearheaded the Tire Inventory module architecture, leveraging PostgreSQL and Redis caching alongside enterprise systems, achieving sub-second catalog and inventory search performance.</w:t>
      </w:r>
    </w:p>
    <w:p w14:paraId="42875717" w14:textId="040F97A3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Technology Stack: </w:t>
      </w:r>
      <w:r>
        <w:t>ASP.NET MVC 5, C#, SQL Server, PostgreSQL, Redis, Azure Cloud, jQuery, HTML5, BlazeMeter, SonarQube.</w:t>
      </w:r>
    </w:p>
    <w:p w14:paraId="5D24E0D3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Quality, Accessibility &amp; Compliance: </w:t>
      </w:r>
      <w:r>
        <w:t>Enforced stringent coding standards, WCAG/ADA accessibility compliance, SonarQube quality gates, and automated security vulnerability checks.</w:t>
      </w:r>
    </w:p>
    <w:p w14:paraId="6AD1E5D4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Performance Engineering &amp; Scalability: </w:t>
      </w:r>
      <w:r>
        <w:t>Conducted comprehensive load and stress testing using BlazeMeter and JMeter, optimizing database execution plans, API throughput, and caching strategies for peak retail seasons (Black Friday/Cyber Monday).</w:t>
      </w:r>
    </w:p>
    <w:p w14:paraId="116AD46E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Client Steering &amp; Delivery Management: </w:t>
      </w:r>
      <w:r>
        <w:t>Led technical design reviews and roadmap discussions with Costco senior leadership and onsite architects; managed release planning, production rollouts, and L3 on-call incident resolution.</w:t>
      </w:r>
    </w:p>
    <w:p w14:paraId="4A642E57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Award &amp; Recognition: </w:t>
      </w:r>
      <w:r>
        <w:t>Conferred the prestigious "Star of the Month" award for outstanding technical delivery, architectural excellence, and engineering leadership on the Costco platform.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6"/>
        <w:gridCol w:w="3054"/>
      </w:tblGrid>
      <w:tr w:rsidR="00471B68" w14:paraId="101B366F" w14:textId="77777777">
        <w:tc>
          <w:tcPr>
            <w:tcW w:w="3500" w:type="pct"/>
          </w:tcPr>
          <w:p w14:paraId="0052AA28" w14:textId="77777777" w:rsidR="00471B68" w:rsidRDefault="00000000">
            <w:pPr>
              <w:spacing w:before="100" w:after="20"/>
            </w:pPr>
            <w:r>
              <w:rPr>
                <w:b/>
                <w:bCs/>
                <w:color w:val="0F2C59"/>
                <w:sz w:val="21"/>
                <w:szCs w:val="21"/>
              </w:rPr>
              <w:t>Senior Associate – Technical Lead</w:t>
            </w:r>
            <w:r>
              <w:rPr>
                <w:color w:val="1E40AF"/>
                <w:sz w:val="20"/>
                <w:szCs w:val="20"/>
              </w:rPr>
              <w:t xml:space="preserve"> | </w:t>
            </w:r>
            <w:r>
              <w:rPr>
                <w:b/>
                <w:bCs/>
                <w:sz w:val="20"/>
                <w:szCs w:val="20"/>
              </w:rPr>
              <w:t>Sportz Interactive Pvt. Ltd.</w:t>
            </w:r>
          </w:p>
          <w:p w14:paraId="7E567F3E" w14:textId="77777777" w:rsidR="00471B68" w:rsidRDefault="00000000">
            <w:pPr>
              <w:spacing w:after="60"/>
            </w:pPr>
            <w:r>
              <w:rPr>
                <w:i/>
                <w:iCs/>
                <w:color w:val="475569"/>
                <w:sz w:val="18"/>
                <w:szCs w:val="18"/>
              </w:rPr>
              <w:t>Clients: UEFA Champions League, Yahoo Cricket, IPL, European Rugby (EPCR), ESPN CricInfo</w:t>
            </w:r>
          </w:p>
        </w:tc>
        <w:tc>
          <w:tcPr>
            <w:tcW w:w="1500" w:type="pct"/>
          </w:tcPr>
          <w:p w14:paraId="575C6F00" w14:textId="77777777" w:rsidR="00471B68" w:rsidRDefault="00000000">
            <w:pPr>
              <w:spacing w:before="100" w:after="60"/>
              <w:jc w:val="right"/>
            </w:pPr>
            <w:r>
              <w:rPr>
                <w:b/>
                <w:bCs/>
                <w:color w:val="1E40AF"/>
                <w:sz w:val="18"/>
                <w:szCs w:val="18"/>
              </w:rPr>
              <w:t>October 2016 – September 2019</w:t>
            </w:r>
          </w:p>
        </w:tc>
      </w:tr>
    </w:tbl>
    <w:p w14:paraId="7F03F538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High-Concurrency Gaming Platforms: </w:t>
      </w:r>
      <w:r>
        <w:t>Architected and engineered backend systems for Daily Fantasy Cricket, Football, and Rugby games, delivering real-time, low-latency experiences during major global sporting events.</w:t>
      </w:r>
    </w:p>
    <w:p w14:paraId="55E36EB0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Distributed Web API &amp; Services: </w:t>
      </w:r>
      <w:r>
        <w:t>Engineered high-performance Web APIs and Windows background services using .NET Core, ASP.NET, AWS cloud services, and PostgreSQL databases.</w:t>
      </w:r>
    </w:p>
    <w:p w14:paraId="111A2DD5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Real-time Simulation &amp; Point Calculation Engines: </w:t>
      </w:r>
      <w:r>
        <w:t>Architected live match data ingestion pipelines, automated game simulation engines, real-time leaderboard ranking calculations, and instant point distribution logic.</w:t>
      </w:r>
    </w:p>
    <w:p w14:paraId="345CFA54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Integrations &amp; API Contracts: </w:t>
      </w:r>
      <w:r>
        <w:t>Led 3rd-party sports data feed integrations and authored standardized API documentation (Swagger/OpenAPI) for seamless web/mobile client communication.</w:t>
      </w:r>
    </w:p>
    <w:p w14:paraId="64C97FFB" w14:textId="77777777" w:rsidR="00580DE7" w:rsidRDefault="00580DE7" w:rsidP="00580DE7">
      <w:pPr>
        <w:spacing w:before="40" w:after="50" w:line="276" w:lineRule="auto"/>
      </w:pPr>
    </w:p>
    <w:p w14:paraId="2809F46B" w14:textId="77777777" w:rsidR="00580DE7" w:rsidRDefault="00580DE7" w:rsidP="00580DE7">
      <w:pPr>
        <w:spacing w:before="40" w:after="50" w:line="276" w:lineRule="auto"/>
      </w:pPr>
    </w:p>
    <w:p w14:paraId="12F3081F" w14:textId="77777777" w:rsidR="00580DE7" w:rsidRDefault="00580DE7" w:rsidP="00580DE7">
      <w:pPr>
        <w:spacing w:before="40" w:after="50" w:line="276" w:lineRule="auto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6"/>
        <w:gridCol w:w="3054"/>
      </w:tblGrid>
      <w:tr w:rsidR="00471B68" w14:paraId="1395486A" w14:textId="77777777">
        <w:tc>
          <w:tcPr>
            <w:tcW w:w="3500" w:type="pct"/>
          </w:tcPr>
          <w:p w14:paraId="6DFC39F6" w14:textId="77777777" w:rsidR="00471B68" w:rsidRDefault="00000000">
            <w:pPr>
              <w:spacing w:before="100" w:after="20"/>
            </w:pPr>
            <w:r>
              <w:rPr>
                <w:b/>
                <w:bCs/>
                <w:color w:val="0F2C59"/>
                <w:sz w:val="21"/>
                <w:szCs w:val="21"/>
              </w:rPr>
              <w:t>Programmer Analyst</w:t>
            </w:r>
            <w:r>
              <w:rPr>
                <w:color w:val="1E40AF"/>
                <w:sz w:val="20"/>
                <w:szCs w:val="20"/>
              </w:rPr>
              <w:t xml:space="preserve"> | </w:t>
            </w:r>
            <w:r>
              <w:rPr>
                <w:b/>
                <w:bCs/>
                <w:sz w:val="20"/>
                <w:szCs w:val="20"/>
              </w:rPr>
              <w:t>Sodexo SVC India Pvt. Ltd.</w:t>
            </w:r>
          </w:p>
          <w:p w14:paraId="00487D38" w14:textId="77777777" w:rsidR="00471B68" w:rsidRDefault="00000000">
            <w:pPr>
              <w:spacing w:after="60"/>
            </w:pPr>
            <w:r>
              <w:rPr>
                <w:i/>
                <w:iCs/>
                <w:color w:val="475569"/>
                <w:sz w:val="18"/>
                <w:szCs w:val="18"/>
              </w:rPr>
              <w:t>Projects: Enterprise Payment System (EPS), Voucher SWOS, SVAR, Marketing Applications</w:t>
            </w:r>
          </w:p>
        </w:tc>
        <w:tc>
          <w:tcPr>
            <w:tcW w:w="1500" w:type="pct"/>
          </w:tcPr>
          <w:p w14:paraId="77F881B7" w14:textId="77777777" w:rsidR="00471B68" w:rsidRDefault="00000000">
            <w:pPr>
              <w:spacing w:before="100" w:after="60"/>
              <w:jc w:val="right"/>
            </w:pPr>
            <w:r>
              <w:rPr>
                <w:b/>
                <w:bCs/>
                <w:color w:val="1E40AF"/>
                <w:sz w:val="18"/>
                <w:szCs w:val="18"/>
              </w:rPr>
              <w:t>October 2014 – October 2016</w:t>
            </w:r>
          </w:p>
        </w:tc>
      </w:tr>
    </w:tbl>
    <w:p w14:paraId="6107C0D4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Payment &amp; Voucher Systems Architecture: </w:t>
      </w:r>
      <w:r>
        <w:t>Developed and optimized core modules for Sodexo Enterprise Payment Systems (EPS) and Voucher management suites using ASP.NET MVC and SQL Server.</w:t>
      </w:r>
    </w:p>
    <w:p w14:paraId="017D794F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Database Architecture &amp; Optimization: </w:t>
      </w:r>
      <w:r>
        <w:t>Architected and maintained complex database objects, stored procedures, triggers, and views; optimized heavy transactional queries for high-speed processing.</w:t>
      </w:r>
    </w:p>
    <w:p w14:paraId="45A37B94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lastRenderedPageBreak/>
        <w:t xml:space="preserve">Modular Framework Refactoring: </w:t>
      </w:r>
      <w:r>
        <w:t>Drove R&amp;D initiatives to refactor siloed application components into reusable, generic enterprise libraries, reducing redundant development efforts by 30%.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6"/>
        <w:gridCol w:w="3054"/>
      </w:tblGrid>
      <w:tr w:rsidR="00471B68" w14:paraId="210724FF" w14:textId="77777777">
        <w:tc>
          <w:tcPr>
            <w:tcW w:w="3500" w:type="pct"/>
          </w:tcPr>
          <w:p w14:paraId="2BC8B93B" w14:textId="77777777" w:rsidR="00471B68" w:rsidRDefault="00000000">
            <w:pPr>
              <w:spacing w:before="100" w:after="20"/>
            </w:pPr>
            <w:r>
              <w:rPr>
                <w:b/>
                <w:bCs/>
                <w:color w:val="0F2C59"/>
                <w:sz w:val="21"/>
                <w:szCs w:val="21"/>
              </w:rPr>
              <w:t>Software Developer</w:t>
            </w:r>
            <w:r>
              <w:rPr>
                <w:color w:val="1E40AF"/>
                <w:sz w:val="20"/>
                <w:szCs w:val="20"/>
              </w:rPr>
              <w:t xml:space="preserve"> | </w:t>
            </w:r>
            <w:r>
              <w:rPr>
                <w:b/>
                <w:bCs/>
                <w:sz w:val="20"/>
                <w:szCs w:val="20"/>
              </w:rPr>
              <w:t>Tara Jewels Pvt. Ltd.</w:t>
            </w:r>
          </w:p>
          <w:p w14:paraId="4E76D0EB" w14:textId="77777777" w:rsidR="00471B68" w:rsidRDefault="00000000">
            <w:pPr>
              <w:spacing w:after="60"/>
            </w:pPr>
            <w:r>
              <w:rPr>
                <w:i/>
                <w:iCs/>
                <w:color w:val="475569"/>
                <w:sz w:val="18"/>
                <w:szCs w:val="18"/>
              </w:rPr>
              <w:t>Projects: Online Retail Portal, Import-Export Management, Product Catalog System</w:t>
            </w:r>
          </w:p>
        </w:tc>
        <w:tc>
          <w:tcPr>
            <w:tcW w:w="1500" w:type="pct"/>
          </w:tcPr>
          <w:p w14:paraId="3F39A1F6" w14:textId="77777777" w:rsidR="00471B68" w:rsidRDefault="00000000">
            <w:pPr>
              <w:spacing w:before="100" w:after="60"/>
              <w:jc w:val="right"/>
            </w:pPr>
            <w:r>
              <w:rPr>
                <w:b/>
                <w:bCs/>
                <w:color w:val="1E40AF"/>
                <w:sz w:val="18"/>
                <w:szCs w:val="18"/>
              </w:rPr>
              <w:t>October 2012 – October 2014</w:t>
            </w:r>
          </w:p>
        </w:tc>
      </w:tr>
    </w:tbl>
    <w:p w14:paraId="2A23212E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Full-Stack Application Development: </w:t>
      </w:r>
      <w:r>
        <w:t>Developed responsive web applications for global jewelry retail, inventory tracking, import-export operations, and automated reporting using ASP.NET MVC, C#, SQL Server, and jQuery.</w:t>
      </w:r>
    </w:p>
    <w:p w14:paraId="20BCB3AF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Database Design &amp; Optimization: </w:t>
      </w:r>
      <w:r>
        <w:t>Wrote optimized SQL queries, stored procedures, and complex data extraction scripts for inventory auditing and business reporting.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6"/>
        <w:gridCol w:w="3054"/>
      </w:tblGrid>
      <w:tr w:rsidR="00471B68" w14:paraId="0206E913" w14:textId="77777777">
        <w:tc>
          <w:tcPr>
            <w:tcW w:w="3500" w:type="pct"/>
          </w:tcPr>
          <w:p w14:paraId="02460F7A" w14:textId="77777777" w:rsidR="00471B68" w:rsidRDefault="00000000">
            <w:pPr>
              <w:spacing w:before="100" w:after="20"/>
            </w:pPr>
            <w:r>
              <w:rPr>
                <w:b/>
                <w:bCs/>
                <w:color w:val="0F2C59"/>
                <w:sz w:val="21"/>
                <w:szCs w:val="21"/>
              </w:rPr>
              <w:t>Software Developer</w:t>
            </w:r>
            <w:r>
              <w:rPr>
                <w:color w:val="1E40AF"/>
                <w:sz w:val="20"/>
                <w:szCs w:val="20"/>
              </w:rPr>
              <w:t xml:space="preserve"> | </w:t>
            </w:r>
            <w:r>
              <w:rPr>
                <w:b/>
                <w:bCs/>
                <w:sz w:val="20"/>
                <w:szCs w:val="20"/>
              </w:rPr>
              <w:t>Aim Global Solutions Pvt. Ltd.</w:t>
            </w:r>
          </w:p>
          <w:p w14:paraId="54CC790F" w14:textId="77777777" w:rsidR="00471B68" w:rsidRDefault="00000000">
            <w:pPr>
              <w:spacing w:after="60"/>
            </w:pPr>
            <w:r>
              <w:rPr>
                <w:i/>
                <w:iCs/>
                <w:color w:val="475569"/>
                <w:sz w:val="18"/>
                <w:szCs w:val="18"/>
              </w:rPr>
              <w:t>Projects: RFID Vehicle &amp; Document Tracking, Prison Management System, Defense Solutions</w:t>
            </w:r>
          </w:p>
        </w:tc>
        <w:tc>
          <w:tcPr>
            <w:tcW w:w="1500" w:type="pct"/>
          </w:tcPr>
          <w:p w14:paraId="434D2811" w14:textId="77777777" w:rsidR="00471B68" w:rsidRDefault="00000000">
            <w:pPr>
              <w:spacing w:before="100" w:after="60"/>
              <w:jc w:val="right"/>
            </w:pPr>
            <w:r>
              <w:rPr>
                <w:b/>
                <w:bCs/>
                <w:color w:val="1E40AF"/>
                <w:sz w:val="18"/>
                <w:szCs w:val="18"/>
              </w:rPr>
              <w:t>June 2011 – October 2012</w:t>
            </w:r>
          </w:p>
        </w:tc>
      </w:tr>
    </w:tbl>
    <w:p w14:paraId="5E2829A9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RFID &amp; Smart Device Engineering: </w:t>
      </w:r>
      <w:r>
        <w:t>Engineered RFID tracking applications, handheld smart device software (Windows CE), and backend database systems in ASP.NET and SQL Server.</w:t>
      </w:r>
    </w:p>
    <w:p w14:paraId="45D3153C" w14:textId="77777777" w:rsidR="00471B68" w:rsidRDefault="00000000">
      <w:pPr>
        <w:pStyle w:val="ListParagraph"/>
        <w:numPr>
          <w:ilvl w:val="0"/>
          <w:numId w:val="1"/>
        </w:numPr>
        <w:spacing w:before="40" w:after="50" w:line="276" w:lineRule="auto"/>
      </w:pPr>
      <w:r>
        <w:rPr>
          <w:b/>
          <w:bCs/>
        </w:rPr>
        <w:t xml:space="preserve">Client Demos &amp; Deployment: </w:t>
      </w:r>
      <w:r>
        <w:t>Collaborated on requirement gathering with defense and enterprise stakeholders; conducted live demonstrations and on-site client deployments.</w:t>
      </w:r>
    </w:p>
    <w:p w14:paraId="4DE26B4C" w14:textId="77777777" w:rsidR="00471B68" w:rsidRDefault="00000000">
      <w:pPr>
        <w:pBdr>
          <w:bottom w:val="single" w:sz="14" w:space="4" w:color="0F2C59"/>
        </w:pBdr>
        <w:spacing w:before="240" w:after="80"/>
      </w:pPr>
      <w:r>
        <w:rPr>
          <w:b/>
          <w:bCs/>
          <w:color w:val="0F2C59"/>
          <w:spacing w:val="20"/>
          <w:sz w:val="23"/>
          <w:szCs w:val="23"/>
        </w:rPr>
        <w:t>EDUCATION &amp; KEY ACHIEVEMENTS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35"/>
        <w:gridCol w:w="2545"/>
      </w:tblGrid>
      <w:tr w:rsidR="00471B68" w14:paraId="2F37A935" w14:textId="77777777">
        <w:tc>
          <w:tcPr>
            <w:tcW w:w="3750" w:type="pct"/>
          </w:tcPr>
          <w:p w14:paraId="22B379E6" w14:textId="3E2899F4" w:rsidR="00820D4E" w:rsidRDefault="00000000">
            <w:pPr>
              <w:spacing w:before="40" w:after="20"/>
            </w:pPr>
            <w:r>
              <w:rPr>
                <w:b/>
                <w:bCs/>
                <w:color w:val="0F2C59"/>
              </w:rPr>
              <w:t>Bachelor of Science in Information Technology (B.Sc. IT)</w:t>
            </w:r>
          </w:p>
          <w:p w14:paraId="023B2DE9" w14:textId="30AAC77B" w:rsidR="00471B68" w:rsidRDefault="00000000">
            <w:pPr>
              <w:spacing w:before="40" w:after="20"/>
            </w:pPr>
            <w:r>
              <w:t>Mumbai University (Usha Pravin Gandhi College of Management)</w:t>
            </w:r>
          </w:p>
          <w:p w14:paraId="335CFB51" w14:textId="77777777" w:rsidR="00471B68" w:rsidRDefault="00000000">
            <w:pPr>
              <w:spacing w:after="40"/>
            </w:pPr>
            <w:r>
              <w:rPr>
                <w:i/>
                <w:iCs/>
                <w:color w:val="475569"/>
                <w:sz w:val="18"/>
                <w:szCs w:val="18"/>
              </w:rPr>
              <w:t>Score: 71.33% (First Class with Distinction) | 2011</w:t>
            </w:r>
          </w:p>
          <w:p w14:paraId="71AECCEB" w14:textId="77777777" w:rsidR="0043185D" w:rsidRDefault="0043185D">
            <w:pPr>
              <w:spacing w:before="20" w:after="20"/>
              <w:rPr>
                <w:b/>
                <w:bCs/>
                <w:color w:val="0F2C59"/>
              </w:rPr>
            </w:pPr>
          </w:p>
          <w:p w14:paraId="11222AB2" w14:textId="096ADE64" w:rsidR="00471B68" w:rsidRDefault="00000000">
            <w:pPr>
              <w:spacing w:before="20" w:after="20"/>
            </w:pPr>
            <w:r>
              <w:rPr>
                <w:b/>
                <w:bCs/>
                <w:color w:val="0F2C59"/>
              </w:rPr>
              <w:t>Higher Secondary Certificate (H.S.C.)</w:t>
            </w:r>
            <w:r>
              <w:rPr>
                <w:sz w:val="18"/>
                <w:szCs w:val="18"/>
              </w:rPr>
              <w:t xml:space="preserve"> </w:t>
            </w:r>
            <w:r w:rsidR="00820D4E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Maharashtra State Board (Mithibai College) | 68.33% | 2008</w:t>
            </w:r>
          </w:p>
          <w:p w14:paraId="6936EE82" w14:textId="77777777" w:rsidR="00FE1349" w:rsidRDefault="00FE1349">
            <w:pPr>
              <w:spacing w:before="20" w:after="40"/>
              <w:rPr>
                <w:b/>
                <w:bCs/>
                <w:color w:val="0F2C59"/>
              </w:rPr>
            </w:pPr>
          </w:p>
          <w:p w14:paraId="020BDCBC" w14:textId="1F9F0F9D" w:rsidR="00FE1349" w:rsidRDefault="00000000">
            <w:pPr>
              <w:spacing w:before="20" w:after="40"/>
              <w:rPr>
                <w:sz w:val="18"/>
                <w:szCs w:val="18"/>
              </w:rPr>
            </w:pPr>
            <w:r>
              <w:rPr>
                <w:b/>
                <w:bCs/>
                <w:color w:val="0F2C59"/>
              </w:rPr>
              <w:t>Secondary School Certificate (S.S.C.)</w:t>
            </w:r>
          </w:p>
          <w:p w14:paraId="66CCB817" w14:textId="7B68E450" w:rsidR="00471B68" w:rsidRDefault="00000000">
            <w:pPr>
              <w:spacing w:before="20" w:after="40"/>
            </w:pPr>
            <w:r>
              <w:rPr>
                <w:sz w:val="18"/>
                <w:szCs w:val="18"/>
              </w:rPr>
              <w:t>Maharashtra State Board (G.P.P. High School) | 77.87% | 2006</w:t>
            </w:r>
          </w:p>
        </w:tc>
        <w:tc>
          <w:tcPr>
            <w:tcW w:w="1250" w:type="pct"/>
          </w:tcPr>
          <w:p w14:paraId="56BF4ADB" w14:textId="77777777" w:rsidR="00471B68" w:rsidRDefault="00000000">
            <w:pPr>
              <w:spacing w:before="40" w:after="20"/>
            </w:pPr>
            <w:r>
              <w:rPr>
                <w:b/>
                <w:bCs/>
                <w:color w:val="0F2C59"/>
              </w:rPr>
              <w:t>Key Honors &amp; Awards:</w:t>
            </w:r>
          </w:p>
          <w:p w14:paraId="03A7A11C" w14:textId="77777777" w:rsidR="00471B68" w:rsidRDefault="00000000">
            <w:pPr>
              <w:spacing w:after="20"/>
            </w:pPr>
            <w:r>
              <w:rPr>
                <w:b/>
                <w:bCs/>
                <w:color w:val="1E40AF"/>
                <w:sz w:val="18"/>
                <w:szCs w:val="18"/>
              </w:rPr>
              <w:t>🏆 "Star of the Month" Award</w:t>
            </w:r>
          </w:p>
          <w:p w14:paraId="50DC51B7" w14:textId="77777777" w:rsidR="00471B68" w:rsidRDefault="00000000">
            <w:pPr>
              <w:spacing w:after="20"/>
            </w:pPr>
            <w:r>
              <w:rPr>
                <w:color w:val="475569"/>
                <w:sz w:val="17"/>
                <w:szCs w:val="17"/>
              </w:rPr>
              <w:t>Infogain (Costco Wholesale Project Delivery Excellence)</w:t>
            </w:r>
          </w:p>
        </w:tc>
      </w:tr>
    </w:tbl>
    <w:p w14:paraId="056313EC" w14:textId="77777777" w:rsidR="00317A85" w:rsidRDefault="00317A85"/>
    <w:sectPr w:rsidR="00317A85">
      <w:footerReference w:type="default" r:id="rId7"/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C7FEC" w14:textId="77777777" w:rsidR="001A1C70" w:rsidRDefault="001A1C70">
      <w:r>
        <w:separator/>
      </w:r>
    </w:p>
  </w:endnote>
  <w:endnote w:type="continuationSeparator" w:id="0">
    <w:p w14:paraId="536C3B3D" w14:textId="77777777" w:rsidR="001A1C70" w:rsidRDefault="001A1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02976" w14:textId="77777777" w:rsidR="00471B68" w:rsidRDefault="00000000">
    <w:pPr>
      <w:jc w:val="right"/>
    </w:pPr>
    <w:r>
      <w:rPr>
        <w:color w:val="475569"/>
        <w:sz w:val="16"/>
        <w:szCs w:val="16"/>
      </w:rPr>
      <w:t xml:space="preserve">Hemant Panchal | Technical Architect Resume | Page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PAGE</w:instrText>
    </w:r>
    <w:r>
      <w:rPr>
        <w:color w:val="475569"/>
        <w:sz w:val="16"/>
        <w:szCs w:val="16"/>
      </w:rPr>
      <w:fldChar w:fldCharType="separate"/>
    </w:r>
    <w:r w:rsidR="005E28C2">
      <w:rPr>
        <w:noProof/>
        <w:color w:val="475569"/>
        <w:sz w:val="16"/>
        <w:szCs w:val="16"/>
      </w:rPr>
      <w:t>1</w:t>
    </w:r>
    <w:r>
      <w:rPr>
        <w:color w:val="475569"/>
        <w:sz w:val="16"/>
        <w:szCs w:val="16"/>
      </w:rPr>
      <w:fldChar w:fldCharType="end"/>
    </w:r>
    <w:r>
      <w:rPr>
        <w:color w:val="475569"/>
        <w:sz w:val="16"/>
        <w:szCs w:val="16"/>
      </w:rPr>
      <w:t xml:space="preserve"> of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NUMPAGES</w:instrText>
    </w:r>
    <w:r>
      <w:rPr>
        <w:color w:val="475569"/>
        <w:sz w:val="16"/>
        <w:szCs w:val="16"/>
      </w:rPr>
      <w:fldChar w:fldCharType="separate"/>
    </w:r>
    <w:r w:rsidR="005E28C2">
      <w:rPr>
        <w:noProof/>
        <w:color w:val="475569"/>
        <w:sz w:val="16"/>
        <w:szCs w:val="16"/>
      </w:rPr>
      <w:t>2</w:t>
    </w:r>
    <w:r>
      <w:rPr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DD86D" w14:textId="77777777" w:rsidR="001A1C70" w:rsidRDefault="001A1C70">
      <w:r>
        <w:separator/>
      </w:r>
    </w:p>
  </w:footnote>
  <w:footnote w:type="continuationSeparator" w:id="0">
    <w:p w14:paraId="58D38487" w14:textId="77777777" w:rsidR="001A1C70" w:rsidRDefault="001A1C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27168"/>
    <w:multiLevelType w:val="hybridMultilevel"/>
    <w:tmpl w:val="E5FA37C2"/>
    <w:lvl w:ilvl="0" w:tplc="632C1FC8">
      <w:start w:val="1"/>
      <w:numFmt w:val="bullet"/>
      <w:lvlText w:val="●"/>
      <w:lvlJc w:val="left"/>
      <w:pPr>
        <w:ind w:left="720" w:hanging="360"/>
      </w:pPr>
    </w:lvl>
    <w:lvl w:ilvl="1" w:tplc="A36E38E8">
      <w:start w:val="1"/>
      <w:numFmt w:val="bullet"/>
      <w:lvlText w:val="○"/>
      <w:lvlJc w:val="left"/>
      <w:pPr>
        <w:ind w:left="1440" w:hanging="360"/>
      </w:pPr>
    </w:lvl>
    <w:lvl w:ilvl="2" w:tplc="873215C6">
      <w:start w:val="1"/>
      <w:numFmt w:val="bullet"/>
      <w:lvlText w:val="■"/>
      <w:lvlJc w:val="left"/>
      <w:pPr>
        <w:ind w:left="2160" w:hanging="360"/>
      </w:pPr>
    </w:lvl>
    <w:lvl w:ilvl="3" w:tplc="A4AA9344">
      <w:start w:val="1"/>
      <w:numFmt w:val="bullet"/>
      <w:lvlText w:val="●"/>
      <w:lvlJc w:val="left"/>
      <w:pPr>
        <w:ind w:left="2880" w:hanging="360"/>
      </w:pPr>
    </w:lvl>
    <w:lvl w:ilvl="4" w:tplc="00F4DF5A">
      <w:start w:val="1"/>
      <w:numFmt w:val="bullet"/>
      <w:lvlText w:val="○"/>
      <w:lvlJc w:val="left"/>
      <w:pPr>
        <w:ind w:left="3600" w:hanging="360"/>
      </w:pPr>
    </w:lvl>
    <w:lvl w:ilvl="5" w:tplc="000C36CE">
      <w:start w:val="1"/>
      <w:numFmt w:val="bullet"/>
      <w:lvlText w:val="■"/>
      <w:lvlJc w:val="left"/>
      <w:pPr>
        <w:ind w:left="4320" w:hanging="360"/>
      </w:pPr>
    </w:lvl>
    <w:lvl w:ilvl="6" w:tplc="CF688942">
      <w:start w:val="1"/>
      <w:numFmt w:val="bullet"/>
      <w:lvlText w:val="●"/>
      <w:lvlJc w:val="left"/>
      <w:pPr>
        <w:ind w:left="5040" w:hanging="360"/>
      </w:pPr>
    </w:lvl>
    <w:lvl w:ilvl="7" w:tplc="110C6212">
      <w:start w:val="1"/>
      <w:numFmt w:val="bullet"/>
      <w:lvlText w:val="●"/>
      <w:lvlJc w:val="left"/>
      <w:pPr>
        <w:ind w:left="5760" w:hanging="360"/>
      </w:pPr>
    </w:lvl>
    <w:lvl w:ilvl="8" w:tplc="B338030E">
      <w:start w:val="1"/>
      <w:numFmt w:val="bullet"/>
      <w:lvlText w:val="●"/>
      <w:lvlJc w:val="left"/>
      <w:pPr>
        <w:ind w:left="6480" w:hanging="360"/>
      </w:pPr>
    </w:lvl>
  </w:abstractNum>
  <w:num w:numId="1" w16cid:durableId="698156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B68"/>
    <w:rsid w:val="00027B53"/>
    <w:rsid w:val="000631EE"/>
    <w:rsid w:val="00080DDB"/>
    <w:rsid w:val="000A29D1"/>
    <w:rsid w:val="00144257"/>
    <w:rsid w:val="001A1C70"/>
    <w:rsid w:val="001B3585"/>
    <w:rsid w:val="001F10EB"/>
    <w:rsid w:val="0026377F"/>
    <w:rsid w:val="00276394"/>
    <w:rsid w:val="002C6334"/>
    <w:rsid w:val="002F0CD8"/>
    <w:rsid w:val="00317A85"/>
    <w:rsid w:val="003407FE"/>
    <w:rsid w:val="00350743"/>
    <w:rsid w:val="00383BC3"/>
    <w:rsid w:val="003D2C28"/>
    <w:rsid w:val="00422458"/>
    <w:rsid w:val="0043185D"/>
    <w:rsid w:val="00471B68"/>
    <w:rsid w:val="00544728"/>
    <w:rsid w:val="00580DE7"/>
    <w:rsid w:val="005E28C2"/>
    <w:rsid w:val="00604A93"/>
    <w:rsid w:val="006274E7"/>
    <w:rsid w:val="00692AB2"/>
    <w:rsid w:val="006A149E"/>
    <w:rsid w:val="006B5A3E"/>
    <w:rsid w:val="006C7266"/>
    <w:rsid w:val="006E5088"/>
    <w:rsid w:val="00782DE5"/>
    <w:rsid w:val="007D0E93"/>
    <w:rsid w:val="00820D4E"/>
    <w:rsid w:val="0084740E"/>
    <w:rsid w:val="00877497"/>
    <w:rsid w:val="008911EA"/>
    <w:rsid w:val="008D59CD"/>
    <w:rsid w:val="009359F7"/>
    <w:rsid w:val="00A0381F"/>
    <w:rsid w:val="00AD43F3"/>
    <w:rsid w:val="00AD5966"/>
    <w:rsid w:val="00B05661"/>
    <w:rsid w:val="00BB4D37"/>
    <w:rsid w:val="00C93527"/>
    <w:rsid w:val="00CD7973"/>
    <w:rsid w:val="00D335F3"/>
    <w:rsid w:val="00DB48AD"/>
    <w:rsid w:val="00FA2D97"/>
    <w:rsid w:val="00FE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15B42"/>
  <w15:docId w15:val="{6937A3A2-80DD-4582-B708-54CD2C1B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E293B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80DD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080D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1988</Words>
  <Characters>11334</Characters>
  <Application>Microsoft Office Word</Application>
  <DocSecurity>0</DocSecurity>
  <Lines>94</Lines>
  <Paragraphs>26</Paragraphs>
  <ScaleCrop>false</ScaleCrop>
  <Company/>
  <LinksUpToDate>false</LinksUpToDate>
  <CharactersWithSpaces>13296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Hemant Panchal</cp:lastModifiedBy>
  <cp:revision>43</cp:revision>
  <cp:lastPrinted>2026-10-14T04:48:00Z</cp:lastPrinted>
  <dcterms:created xsi:type="dcterms:W3CDTF">2026-09-25T06:18:00Z</dcterms:created>
  <dcterms:modified xsi:type="dcterms:W3CDTF">2026-10-14T05:06:00Z</dcterms:modified>
</cp:coreProperties>
</file>