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40"/>
      </w:pPr>
      <w:r>
        <w:rPr>
          <w:rFonts w:ascii="Arial" w:hAnsi="Arial"/>
          <w:b/>
          <w:color w:val="059669"/>
          <w:sz w:val="26"/>
        </w:rPr>
        <w:t>🌿 getArole AI TECHNOLOGIES</w:t>
      </w:r>
    </w:p>
    <w:p>
      <w:pPr>
        <w:spacing w:before="80" w:after="120"/>
      </w:pPr>
      <w:r>
        <w:rPr>
          <w:rFonts w:ascii="Arial" w:hAnsi="Arial"/>
          <w:b/>
          <w:color w:val="0F172A"/>
          <w:sz w:val="52"/>
        </w:rPr>
        <w:t>Complete System Design, Architecture &amp; UML Specification</w:t>
      </w:r>
    </w:p>
    <w:p>
      <w:pPr>
        <w:spacing w:before="0" w:after="400"/>
      </w:pPr>
      <w:r>
        <w:rPr>
          <w:rFonts w:ascii="Arial" w:hAnsi="Arial"/>
          <w:color w:val="475569"/>
          <w:sz w:val="23"/>
        </w:rPr>
        <w:t>High-Throughput Autonomous Job Ingestion, Sub-15ms Local Vector Matching, and Dual-Pass AI Screening Architecture</w:t>
      </w:r>
    </w:p>
    <w:tbl>
      <w:tblPr>
        <w:tblW w:type="auto" w:w="0"/>
        <w:jc w:val="center"/>
        <w:tblLook w:firstColumn="1" w:firstRow="1" w:lastColumn="0" w:lastRow="0" w:noHBand="0" w:noVBand="1" w:val="04A0"/>
      </w:tblPr>
      <w:tblGrid>
        <w:gridCol w:w="4824"/>
        <w:gridCol w:w="4824"/>
      </w:tblGrid>
      <w:tr>
        <w:tc>
          <w:tcPr>
            <w:tcW w:type="dxa" w:w="4608"/>
            <w:shd w:fill="059669"/>
            <w:tcMar>
              <w:top w:w="20" w:type="dxa"/>
              <w:bottom w:w="20" w:type="dxa"/>
              <w:left w:w="0" w:type="dxa"/>
              <w:right w:w="0" w:type="dxa"/>
            </w:tcMar>
          </w:tcPr>
          <w:p/>
        </w:tc>
        <w:tc>
          <w:tcPr>
            <w:tcW w:type="dxa" w:w="4608"/>
            <w:shd w:fill="0284C7"/>
            <w:tcMar>
              <w:top w:w="20" w:type="dxa"/>
              <w:bottom w:w="20" w:type="dxa"/>
              <w:left w:w="0" w:type="dxa"/>
              <w:right w:w="0" w:type="dxa"/>
            </w:tcMar>
          </w:tcPr>
          <w:p/>
        </w:tc>
      </w:tr>
    </w:tbl>
    <w:p>
      <w:pPr>
        <w:spacing w:before="480"/>
      </w:pPr>
    </w:p>
    <w:tbl>
      <w:tblPr>
        <w:tblW w:type="auto" w:w="0"/>
        <w:jc w:val="center"/>
        <w:tblLook w:firstColumn="1" w:firstRow="1" w:lastColumn="0" w:lastRow="0" w:noHBand="0" w:noVBand="1" w:val="04A0"/>
        <w:tblBorders>
          <w:top w:val="single" w:sz="6" w:space="0" w:color="E2E8F0"/>
          <w:left w:val="none"/>
          <w:bottom w:val="single" w:sz="6" w:space="0" w:color="E2E8F0"/>
          <w:right w:val="none"/>
          <w:insideH w:val="single" w:sz="6" w:space="0" w:color="E2E8F0"/>
          <w:insideV w:val="none"/>
        </w:tblBorders>
      </w:tblPr>
      <w:tblGrid>
        <w:gridCol w:w="4824"/>
        <w:gridCol w:w="4824"/>
      </w:tblGrid>
      <w:tr>
        <w:tc>
          <w:tcPr>
            <w:tcW w:type="dxa" w:w="3168"/>
            <w:shd w:fill="F8FAFC"/>
            <w:tcMar>
              <w:top w:w="70" w:type="dxa"/>
              <w:bottom w:w="70" w:type="dxa"/>
              <w:left w:w="120" w:type="dxa"/>
              <w:right w:w="120" w:type="dxa"/>
            </w:tcMar>
          </w:tcPr>
          <w:p>
            <w:pPr>
              <w:spacing w:before="0" w:after="0"/>
            </w:pPr>
            <w:r>
              <w:rPr>
                <w:rFonts w:ascii="Arial" w:hAnsi="Arial"/>
                <w:b/>
                <w:color w:val="1E293B"/>
                <w:sz w:val="17"/>
              </w:rPr>
              <w:t>Document Identifier</w:t>
            </w:r>
          </w:p>
        </w:tc>
        <w:tc>
          <w:tcPr>
            <w:tcW w:type="dxa" w:w="6048"/>
            <w:shd w:fill="FFFFFF"/>
            <w:tcMar>
              <w:top w:w="70" w:type="dxa"/>
              <w:bottom w:w="70" w:type="dxa"/>
              <w:left w:w="120" w:type="dxa"/>
              <w:right w:w="120" w:type="dxa"/>
            </w:tcMar>
          </w:tcPr>
          <w:p>
            <w:pPr>
              <w:spacing w:before="0" w:after="0"/>
            </w:pPr>
            <w:r>
              <w:rPr>
                <w:rFonts w:ascii="Arial" w:hAnsi="Arial"/>
                <w:color w:val="475569"/>
                <w:sz w:val="17"/>
              </w:rPr>
              <w:t>GETAROLE-ARCH-SPEC-2026-V1.2</w:t>
            </w:r>
          </w:p>
        </w:tc>
      </w:tr>
      <w:tr>
        <w:tc>
          <w:tcPr>
            <w:tcW w:type="dxa" w:w="3168"/>
            <w:shd w:fill="F8FAFC"/>
            <w:tcMar>
              <w:top w:w="70" w:type="dxa"/>
              <w:bottom w:w="70" w:type="dxa"/>
              <w:left w:w="120" w:type="dxa"/>
              <w:right w:w="120" w:type="dxa"/>
            </w:tcMar>
          </w:tcPr>
          <w:p>
            <w:pPr>
              <w:spacing w:before="0" w:after="0"/>
            </w:pPr>
            <w:r>
              <w:rPr>
                <w:rFonts w:ascii="Arial" w:hAnsi="Arial"/>
                <w:b/>
                <w:color w:val="1E293B"/>
                <w:sz w:val="17"/>
              </w:rPr>
              <w:t>System Classification</w:t>
            </w:r>
          </w:p>
        </w:tc>
        <w:tc>
          <w:tcPr>
            <w:tcW w:type="dxa" w:w="6048"/>
            <w:shd w:fill="FFFFFF"/>
            <w:tcMar>
              <w:top w:w="70" w:type="dxa"/>
              <w:bottom w:w="70" w:type="dxa"/>
              <w:left w:w="120" w:type="dxa"/>
              <w:right w:w="120" w:type="dxa"/>
            </w:tcMar>
          </w:tcPr>
          <w:p>
            <w:pPr>
              <w:spacing w:before="0" w:after="0"/>
            </w:pPr>
            <w:r>
              <w:rPr>
                <w:rFonts w:ascii="Arial" w:hAnsi="Arial"/>
                <w:color w:val="475569"/>
                <w:sz w:val="17"/>
              </w:rPr>
              <w:t>CONFIDENTIAL / ENGINEERING SPECIFICATION</w:t>
            </w:r>
          </w:p>
        </w:tc>
      </w:tr>
      <w:tr>
        <w:tc>
          <w:tcPr>
            <w:tcW w:type="dxa" w:w="3168"/>
            <w:shd w:fill="F8FAFC"/>
            <w:tcMar>
              <w:top w:w="70" w:type="dxa"/>
              <w:bottom w:w="70" w:type="dxa"/>
              <w:left w:w="120" w:type="dxa"/>
              <w:right w:w="120" w:type="dxa"/>
            </w:tcMar>
          </w:tcPr>
          <w:p>
            <w:pPr>
              <w:spacing w:before="0" w:after="0"/>
            </w:pPr>
            <w:r>
              <w:rPr>
                <w:rFonts w:ascii="Arial" w:hAnsi="Arial"/>
                <w:b/>
                <w:color w:val="1E293B"/>
                <w:sz w:val="17"/>
              </w:rPr>
              <w:t>Architecture Version</w:t>
            </w:r>
          </w:p>
        </w:tc>
        <w:tc>
          <w:tcPr>
            <w:tcW w:type="dxa" w:w="6048"/>
            <w:shd w:fill="FFFFFF"/>
            <w:tcMar>
              <w:top w:w="70" w:type="dxa"/>
              <w:bottom w:w="70" w:type="dxa"/>
              <w:left w:w="120" w:type="dxa"/>
              <w:right w:w="120" w:type="dxa"/>
            </w:tcMar>
          </w:tcPr>
          <w:p>
            <w:pPr>
              <w:spacing w:before="0" w:after="0"/>
            </w:pPr>
            <w:r>
              <w:rPr>
                <w:rFonts w:ascii="Arial" w:hAnsi="Arial"/>
                <w:color w:val="475569"/>
                <w:sz w:val="17"/>
              </w:rPr>
              <w:t>v1.2.0 (Production Certified)</w:t>
            </w:r>
          </w:p>
        </w:tc>
      </w:tr>
      <w:tr>
        <w:tc>
          <w:tcPr>
            <w:tcW w:type="dxa" w:w="3168"/>
            <w:shd w:fill="F8FAFC"/>
            <w:tcMar>
              <w:top w:w="70" w:type="dxa"/>
              <w:bottom w:w="70" w:type="dxa"/>
              <w:left w:w="120" w:type="dxa"/>
              <w:right w:w="120" w:type="dxa"/>
            </w:tcMar>
          </w:tcPr>
          <w:p>
            <w:pPr>
              <w:spacing w:before="0" w:after="0"/>
            </w:pPr>
            <w:r>
              <w:rPr>
                <w:rFonts w:ascii="Arial" w:hAnsi="Arial"/>
                <w:b/>
                <w:color w:val="1E293B"/>
                <w:sz w:val="17"/>
              </w:rPr>
              <w:t>Test Suite Validation</w:t>
            </w:r>
          </w:p>
        </w:tc>
        <w:tc>
          <w:tcPr>
            <w:tcW w:type="dxa" w:w="6048"/>
            <w:shd w:fill="FFFFFF"/>
            <w:tcMar>
              <w:top w:w="70" w:type="dxa"/>
              <w:bottom w:w="70" w:type="dxa"/>
              <w:left w:w="120" w:type="dxa"/>
              <w:right w:w="120" w:type="dxa"/>
            </w:tcMar>
          </w:tcPr>
          <w:p>
            <w:pPr>
              <w:spacing w:before="0" w:after="0"/>
            </w:pPr>
            <w:r>
              <w:rPr>
                <w:rFonts w:ascii="Arial" w:hAnsi="Arial"/>
                <w:color w:val="475569"/>
                <w:sz w:val="17"/>
              </w:rPr>
              <w:t>119 / 119 Passing Suites (SDET, OWASP, SRE, Regression) — 0 Warnings</w:t>
            </w:r>
          </w:p>
        </w:tc>
      </w:tr>
      <w:tr>
        <w:tc>
          <w:tcPr>
            <w:tcW w:type="dxa" w:w="3168"/>
            <w:shd w:fill="F8FAFC"/>
            <w:tcMar>
              <w:top w:w="70" w:type="dxa"/>
              <w:bottom w:w="70" w:type="dxa"/>
              <w:left w:w="120" w:type="dxa"/>
              <w:right w:w="120" w:type="dxa"/>
            </w:tcMar>
          </w:tcPr>
          <w:p>
            <w:pPr>
              <w:spacing w:before="0" w:after="0"/>
            </w:pPr>
            <w:r>
              <w:rPr>
                <w:rFonts w:ascii="Arial" w:hAnsi="Arial"/>
                <w:b/>
                <w:color w:val="1E293B"/>
                <w:sz w:val="17"/>
              </w:rPr>
              <w:t>Core Technology Stack</w:t>
            </w:r>
          </w:p>
        </w:tc>
        <w:tc>
          <w:tcPr>
            <w:tcW w:type="dxa" w:w="6048"/>
            <w:shd w:fill="FFFFFF"/>
            <w:tcMar>
              <w:top w:w="70" w:type="dxa"/>
              <w:bottom w:w="70" w:type="dxa"/>
              <w:left w:w="120" w:type="dxa"/>
              <w:right w:w="120" w:type="dxa"/>
            </w:tcMar>
          </w:tcPr>
          <w:p>
            <w:pPr>
              <w:spacing w:before="0" w:after="0"/>
            </w:pPr>
            <w:r>
              <w:rPr>
                <w:rFonts w:ascii="Arial" w:hAnsi="Arial"/>
                <w:color w:val="475569"/>
                <w:sz w:val="17"/>
              </w:rPr>
              <w:t>Next.js 16 (App Router) • FastAPI ASGI • Supabase pgvector • NVIDIA NIM 70B</w:t>
            </w:r>
          </w:p>
        </w:tc>
      </w:tr>
      <w:tr>
        <w:tc>
          <w:tcPr>
            <w:tcW w:type="dxa" w:w="3168"/>
            <w:shd w:fill="F8FAFC"/>
            <w:tcMar>
              <w:top w:w="70" w:type="dxa"/>
              <w:bottom w:w="70" w:type="dxa"/>
              <w:left w:w="120" w:type="dxa"/>
              <w:right w:w="120" w:type="dxa"/>
            </w:tcMar>
          </w:tcPr>
          <w:p>
            <w:pPr>
              <w:spacing w:before="0" w:after="0"/>
            </w:pPr>
            <w:r>
              <w:rPr>
                <w:rFonts w:ascii="Arial" w:hAnsi="Arial"/>
                <w:b/>
                <w:color w:val="1E293B"/>
                <w:sz w:val="17"/>
              </w:rPr>
              <w:t>Lead Engineering Group</w:t>
            </w:r>
          </w:p>
        </w:tc>
        <w:tc>
          <w:tcPr>
            <w:tcW w:type="dxa" w:w="6048"/>
            <w:shd w:fill="FFFFFF"/>
            <w:tcMar>
              <w:top w:w="70" w:type="dxa"/>
              <w:bottom w:w="70" w:type="dxa"/>
              <w:left w:w="120" w:type="dxa"/>
              <w:right w:w="120" w:type="dxa"/>
            </w:tcMar>
          </w:tcPr>
          <w:p>
            <w:pPr>
              <w:spacing w:before="0" w:after="0"/>
            </w:pPr>
            <w:r>
              <w:rPr>
                <w:rFonts w:ascii="Arial" w:hAnsi="Arial"/>
                <w:color w:val="475569"/>
                <w:sz w:val="17"/>
              </w:rPr>
              <w:t>getArole Core Architecture &amp; Systems Engineering Team</w:t>
            </w:r>
          </w:p>
        </w:tc>
      </w:tr>
      <w:tr>
        <w:tc>
          <w:tcPr>
            <w:tcW w:type="dxa" w:w="3168"/>
            <w:shd w:fill="F8FAFC"/>
            <w:tcMar>
              <w:top w:w="70" w:type="dxa"/>
              <w:bottom w:w="70" w:type="dxa"/>
              <w:left w:w="120" w:type="dxa"/>
              <w:right w:w="120" w:type="dxa"/>
            </w:tcMar>
          </w:tcPr>
          <w:p>
            <w:pPr>
              <w:spacing w:before="0" w:after="0"/>
            </w:pPr>
            <w:r>
              <w:rPr>
                <w:rFonts w:ascii="Arial" w:hAnsi="Arial"/>
                <w:b/>
                <w:color w:val="1E293B"/>
                <w:sz w:val="17"/>
              </w:rPr>
              <w:t>Publication Date</w:t>
            </w:r>
          </w:p>
        </w:tc>
        <w:tc>
          <w:tcPr>
            <w:tcW w:type="dxa" w:w="6048"/>
            <w:shd w:fill="FFFFFF"/>
            <w:tcMar>
              <w:top w:w="70" w:type="dxa"/>
              <w:bottom w:w="70" w:type="dxa"/>
              <w:left w:w="120" w:type="dxa"/>
              <w:right w:w="120" w:type="dxa"/>
            </w:tcMar>
          </w:tcPr>
          <w:p>
            <w:pPr>
              <w:spacing w:before="0" w:after="0"/>
            </w:pPr>
            <w:r>
              <w:rPr>
                <w:rFonts w:ascii="Arial" w:hAnsi="Arial"/>
                <w:color w:val="475569"/>
                <w:sz w:val="17"/>
              </w:rPr>
              <w:t>October 2026</w:t>
            </w:r>
          </w:p>
        </w:tc>
      </w:tr>
    </w:tbl>
    <w:p>
      <w:pPr>
        <w:spacing w:before="560"/>
      </w:pPr>
    </w:p>
    <w:tbl>
      <w:tblPr>
        <w:tblW w:type="auto" w:w="0"/>
        <w:jc w:val="center"/>
        <w:tblLook w:firstColumn="1" w:firstRow="1" w:lastColumn="0" w:lastRow="0" w:noHBand="0" w:noVBand="1" w:val="04A0"/>
      </w:tblPr>
      <w:tblGrid>
        <w:gridCol w:w="9648"/>
      </w:tblGrid>
      <w:tr>
        <w:tc>
          <w:tcPr>
            <w:tcW w:type="dxa" w:w="9648"/>
            <w:shd w:fill="F0F9FF"/>
            <w:tcMar>
              <w:top w:w="160" w:type="dxa"/>
              <w:bottom w:w="160" w:type="dxa"/>
              <w:left w:w="200" w:type="dxa"/>
              <w:right w:w="200" w:type="dxa"/>
            </w:tcMar>
            <w:tcBorders>
              <w:left w:val="single" w:sz="28" w:space="0" w:color="0284C7"/>
              <w:top w:val="none"/>
              <w:right w:val="none"/>
              <w:bottom w:val="none"/>
            </w:tcBorders>
          </w:tcPr>
          <w:p>
            <w:pPr>
              <w:spacing w:before="60" w:after="60" w:line="276" w:lineRule="auto"/>
            </w:pPr>
            <w:r>
              <w:rPr>
                <w:rFonts w:ascii="Arial" w:hAnsi="Arial"/>
                <w:b/>
                <w:color w:val="0369A1"/>
                <w:sz w:val="20"/>
              </w:rPr>
              <w:t xml:space="preserve">📌 EXECUTIVE ARCHITECTURAL SPECIFICATION: </w:t>
            </w:r>
            <w:r>
              <w:rPr>
                <w:rFonts w:ascii="Arial" w:hAnsi="Arial"/>
                <w:color w:val="1E293B"/>
                <w:sz w:val="19"/>
              </w:rPr>
              <w:t>This official document serves as the single source of truth for the technical design, failure modes, data models, and operational runbooks governing the getArole AI platform. All structural components have been forensic-tested and validated against live codebase implementations.</w:t>
            </w:r>
          </w:p>
        </w:tc>
      </w:tr>
    </w:tbl>
    <w:p>
      <w:pPr>
        <w:spacing w:before="0" w:after="80"/>
      </w:pPr>
    </w:p>
    <w:p>
      <w:r>
        <w:br w:type="page"/>
      </w:r>
    </w:p>
    <w:p>
      <w:pPr>
        <w:keepNext/>
        <w:spacing w:before="440" w:after="120"/>
      </w:pPr>
      <w:r>
        <w:rPr>
          <w:rFonts w:ascii="Arial" w:hAnsi="Arial"/>
          <w:b/>
          <w:color w:val="0F172A"/>
          <w:sz w:val="30"/>
        </w:rPr>
        <w:t>Table of Contents</w:t>
      </w:r>
    </w:p>
    <w:tbl>
      <w:tblPr>
        <w:tblW w:type="auto" w:w="0"/>
        <w:jc w:val="center"/>
        <w:tblLook w:firstColumn="1" w:firstRow="1" w:lastColumn="0" w:lastRow="0" w:noHBand="0" w:noVBand="1" w:val="04A0"/>
        <w:tblBorders>
          <w:top w:val="single" w:sz="4" w:space="0" w:color="F1F5F9"/>
          <w:left w:val="none"/>
          <w:bottom w:val="single" w:sz="4" w:space="0" w:color="F1F5F9"/>
          <w:right w:val="none"/>
          <w:insideH w:val="single" w:sz="4" w:space="0" w:color="F1F5F9"/>
          <w:insideV w:val="none"/>
        </w:tblBorders>
      </w:tblPr>
      <w:tblGrid>
        <w:gridCol w:w="4824"/>
        <w:gridCol w:w="4824"/>
      </w:tblGrid>
      <w:tr>
        <w:tc>
          <w:tcPr>
            <w:tcW w:type="dxa" w:w="7488"/>
            <w:shd w:fill="FFFFFF"/>
            <w:tcMar>
              <w:top w:w="40" w:type="dxa"/>
              <w:bottom w:w="40" w:type="dxa"/>
              <w:left w:w="80" w:type="dxa"/>
              <w:right w:w="80" w:type="dxa"/>
            </w:tcMar>
          </w:tcPr>
          <w:p>
            <w:r>
              <w:rPr>
                <w:rFonts w:ascii="Arial" w:hAnsi="Arial"/>
                <w:b/>
                <w:color w:val="0F172A"/>
                <w:sz w:val="18"/>
              </w:rPr>
              <w:t>1. Executive Summary &amp; Core Architectural Tenets</w:t>
            </w:r>
          </w:p>
        </w:tc>
        <w:tc>
          <w:tcPr>
            <w:tcW w:type="dxa" w:w="1728"/>
            <w:shd w:fill="FFFFFF"/>
            <w:tcMar>
              <w:top w:w="40" w:type="dxa"/>
              <w:bottom w:w="40" w:type="dxa"/>
              <w:left w:w="80" w:type="dxa"/>
              <w:right w:w="80" w:type="dxa"/>
            </w:tcMar>
          </w:tcPr>
          <w:p>
            <w:pPr>
              <w:jc w:val="right"/>
            </w:pPr>
            <w:r>
              <w:rPr>
                <w:rFonts w:ascii="Arial" w:hAnsi="Arial"/>
                <w:color w:val="94A3B8"/>
                <w:sz w:val="17"/>
              </w:rPr>
              <w:t>Page 2</w:t>
            </w:r>
          </w:p>
        </w:tc>
      </w:tr>
      <w:tr>
        <w:tc>
          <w:tcPr>
            <w:tcW w:type="dxa" w:w="7488"/>
            <w:shd w:fill="F8FAFC"/>
            <w:tcMar>
              <w:top w:w="40" w:type="dxa"/>
              <w:bottom w:w="40" w:type="dxa"/>
              <w:left w:w="80" w:type="dxa"/>
              <w:right w:w="80" w:type="dxa"/>
            </w:tcMar>
          </w:tcPr>
          <w:p>
            <w:r>
              <w:rPr>
                <w:rFonts w:ascii="Arial" w:hAnsi="Arial"/>
                <w:b/>
                <w:color w:val="0F172A"/>
                <w:sz w:val="18"/>
              </w:rPr>
              <w:t>2. High-Level System Context (C4 Context Model — Figure 01)</w:t>
            </w:r>
          </w:p>
        </w:tc>
        <w:tc>
          <w:tcPr>
            <w:tcW w:type="dxa" w:w="1728"/>
            <w:shd w:fill="F8FAFC"/>
            <w:tcMar>
              <w:top w:w="40" w:type="dxa"/>
              <w:bottom w:w="40" w:type="dxa"/>
              <w:left w:w="80" w:type="dxa"/>
              <w:right w:w="80" w:type="dxa"/>
            </w:tcMar>
          </w:tcPr>
          <w:p>
            <w:pPr>
              <w:jc w:val="right"/>
            </w:pPr>
            <w:r>
              <w:rPr>
                <w:rFonts w:ascii="Arial" w:hAnsi="Arial"/>
                <w:color w:val="94A3B8"/>
                <w:sz w:val="17"/>
              </w:rPr>
              <w:t>Page 3</w:t>
            </w:r>
          </w:p>
        </w:tc>
      </w:tr>
      <w:tr>
        <w:tc>
          <w:tcPr>
            <w:tcW w:type="dxa" w:w="7488"/>
            <w:shd w:fill="FFFFFF"/>
            <w:tcMar>
              <w:top w:w="40" w:type="dxa"/>
              <w:bottom w:w="40" w:type="dxa"/>
              <w:left w:w="80" w:type="dxa"/>
              <w:right w:w="80" w:type="dxa"/>
            </w:tcMar>
          </w:tcPr>
          <w:p>
            <w:r>
              <w:rPr>
                <w:rFonts w:ascii="Arial" w:hAnsi="Arial"/>
                <w:b/>
                <w:color w:val="0F172A"/>
                <w:sz w:val="18"/>
              </w:rPr>
              <w:t>3. Container &amp; Subsystem Topology (C4 Level 2 — Figure 02)</w:t>
            </w:r>
          </w:p>
        </w:tc>
        <w:tc>
          <w:tcPr>
            <w:tcW w:type="dxa" w:w="1728"/>
            <w:shd w:fill="FFFFFF"/>
            <w:tcMar>
              <w:top w:w="40" w:type="dxa"/>
              <w:bottom w:w="40" w:type="dxa"/>
              <w:left w:w="80" w:type="dxa"/>
              <w:right w:w="80" w:type="dxa"/>
            </w:tcMar>
          </w:tcPr>
          <w:p>
            <w:pPr>
              <w:jc w:val="right"/>
            </w:pPr>
            <w:r>
              <w:rPr>
                <w:rFonts w:ascii="Arial" w:hAnsi="Arial"/>
                <w:color w:val="94A3B8"/>
                <w:sz w:val="17"/>
              </w:rPr>
              <w:t>Page 4</w:t>
            </w:r>
          </w:p>
        </w:tc>
      </w:tr>
      <w:tr>
        <w:tc>
          <w:tcPr>
            <w:tcW w:type="dxa" w:w="7488"/>
            <w:shd w:fill="F8FAFC"/>
            <w:tcMar>
              <w:top w:w="40" w:type="dxa"/>
              <w:bottom w:w="40" w:type="dxa"/>
              <w:left w:w="80" w:type="dxa"/>
              <w:right w:w="80" w:type="dxa"/>
            </w:tcMar>
          </w:tcPr>
          <w:p>
            <w:r>
              <w:rPr>
                <w:rFonts w:ascii="Arial" w:hAnsi="Arial"/>
                <w:b/>
                <w:color w:val="0F172A"/>
                <w:sz w:val="18"/>
              </w:rPr>
              <w:t>4. End-to-End Sequence Workflows &amp; Execution Pipelines</w:t>
            </w:r>
          </w:p>
        </w:tc>
        <w:tc>
          <w:tcPr>
            <w:tcW w:type="dxa" w:w="1728"/>
            <w:shd w:fill="F8FAFC"/>
            <w:tcMar>
              <w:top w:w="40" w:type="dxa"/>
              <w:bottom w:w="40" w:type="dxa"/>
              <w:left w:w="80" w:type="dxa"/>
              <w:right w:w="80" w:type="dxa"/>
            </w:tcMar>
          </w:tcPr>
          <w:p>
            <w:pPr>
              <w:jc w:val="right"/>
            </w:pPr>
            <w:r>
              <w:rPr>
                <w:rFonts w:ascii="Arial" w:hAnsi="Arial"/>
                <w:color w:val="94A3B8"/>
                <w:sz w:val="17"/>
              </w:rPr>
              <w:t>Page 5</w:t>
            </w:r>
          </w:p>
        </w:tc>
      </w:tr>
      <w:tr>
        <w:tc>
          <w:tcPr>
            <w:tcW w:type="dxa" w:w="7488"/>
            <w:shd w:fill="FFFFFF"/>
            <w:tcMar>
              <w:top w:w="40" w:type="dxa"/>
              <w:bottom w:w="40" w:type="dxa"/>
              <w:left w:w="80" w:type="dxa"/>
              <w:right w:w="80" w:type="dxa"/>
            </w:tcMar>
          </w:tcPr>
          <w:p>
            <w:r>
              <w:rPr>
                <w:rFonts w:ascii="Arial" w:hAnsi="Arial"/>
                <w:color w:val="475569"/>
                <w:sz w:val="18"/>
              </w:rPr>
              <w:t xml:space="preserve">   4.1. Real-Time Job Discovery &amp; Multi-Tier Fallback Retrieval (Figure 03)</w:t>
            </w:r>
          </w:p>
        </w:tc>
        <w:tc>
          <w:tcPr>
            <w:tcW w:type="dxa" w:w="1728"/>
            <w:shd w:fill="FFFFFF"/>
            <w:tcMar>
              <w:top w:w="40" w:type="dxa"/>
              <w:bottom w:w="40" w:type="dxa"/>
              <w:left w:w="80" w:type="dxa"/>
              <w:right w:w="80" w:type="dxa"/>
            </w:tcMar>
          </w:tcPr>
          <w:p>
            <w:pPr>
              <w:jc w:val="right"/>
            </w:pPr>
            <w:r>
              <w:rPr>
                <w:rFonts w:ascii="Arial" w:hAnsi="Arial"/>
                <w:color w:val="94A3B8"/>
                <w:sz w:val="17"/>
              </w:rPr>
              <w:t>Page 5</w:t>
            </w:r>
          </w:p>
        </w:tc>
      </w:tr>
      <w:tr>
        <w:tc>
          <w:tcPr>
            <w:tcW w:type="dxa" w:w="7488"/>
            <w:shd w:fill="F8FAFC"/>
            <w:tcMar>
              <w:top w:w="40" w:type="dxa"/>
              <w:bottom w:w="40" w:type="dxa"/>
              <w:left w:w="80" w:type="dxa"/>
              <w:right w:w="80" w:type="dxa"/>
            </w:tcMar>
          </w:tcPr>
          <w:p>
            <w:r>
              <w:rPr>
                <w:rFonts w:ascii="Arial" w:hAnsi="Arial"/>
                <w:color w:val="475569"/>
                <w:sz w:val="18"/>
              </w:rPr>
              <w:t xml:space="preserve">   4.2. Resume Parsing, Text Sanitization &amp; Local Vectorization (Figure 04)</w:t>
            </w:r>
          </w:p>
        </w:tc>
        <w:tc>
          <w:tcPr>
            <w:tcW w:type="dxa" w:w="1728"/>
            <w:shd w:fill="F8FAFC"/>
            <w:tcMar>
              <w:top w:w="40" w:type="dxa"/>
              <w:bottom w:w="40" w:type="dxa"/>
              <w:left w:w="80" w:type="dxa"/>
              <w:right w:w="80" w:type="dxa"/>
            </w:tcMar>
          </w:tcPr>
          <w:p>
            <w:pPr>
              <w:jc w:val="right"/>
            </w:pPr>
            <w:r>
              <w:rPr>
                <w:rFonts w:ascii="Arial" w:hAnsi="Arial"/>
                <w:color w:val="94A3B8"/>
                <w:sz w:val="17"/>
              </w:rPr>
              <w:t>Page 6</w:t>
            </w:r>
          </w:p>
        </w:tc>
      </w:tr>
      <w:tr>
        <w:tc>
          <w:tcPr>
            <w:tcW w:type="dxa" w:w="7488"/>
            <w:shd w:fill="FFFFFF"/>
            <w:tcMar>
              <w:top w:w="40" w:type="dxa"/>
              <w:bottom w:w="40" w:type="dxa"/>
              <w:left w:w="80" w:type="dxa"/>
              <w:right w:w="80" w:type="dxa"/>
            </w:tcMar>
          </w:tcPr>
          <w:p>
            <w:r>
              <w:rPr>
                <w:rFonts w:ascii="Arial" w:hAnsi="Arial"/>
                <w:color w:val="475569"/>
                <w:sz w:val="18"/>
              </w:rPr>
              <w:t xml:space="preserve">   4.3. 5-Dimensional AI Candidate Fit Screening &amp; Drafter-Reviewer (Figure 05)</w:t>
            </w:r>
          </w:p>
        </w:tc>
        <w:tc>
          <w:tcPr>
            <w:tcW w:type="dxa" w:w="1728"/>
            <w:shd w:fill="FFFFFF"/>
            <w:tcMar>
              <w:top w:w="40" w:type="dxa"/>
              <w:bottom w:w="40" w:type="dxa"/>
              <w:left w:w="80" w:type="dxa"/>
              <w:right w:w="80" w:type="dxa"/>
            </w:tcMar>
          </w:tcPr>
          <w:p>
            <w:pPr>
              <w:jc w:val="right"/>
            </w:pPr>
            <w:r>
              <w:rPr>
                <w:rFonts w:ascii="Arial" w:hAnsi="Arial"/>
                <w:color w:val="94A3B8"/>
                <w:sz w:val="17"/>
              </w:rPr>
              <w:t>Page 7</w:t>
            </w:r>
          </w:p>
        </w:tc>
      </w:tr>
      <w:tr>
        <w:tc>
          <w:tcPr>
            <w:tcW w:type="dxa" w:w="7488"/>
            <w:shd w:fill="F8FAFC"/>
            <w:tcMar>
              <w:top w:w="40" w:type="dxa"/>
              <w:bottom w:w="40" w:type="dxa"/>
              <w:left w:w="80" w:type="dxa"/>
              <w:right w:w="80" w:type="dxa"/>
            </w:tcMar>
          </w:tcPr>
          <w:p>
            <w:r>
              <w:rPr>
                <w:rFonts w:ascii="Arial" w:hAnsi="Arial"/>
                <w:color w:val="475569"/>
                <w:sz w:val="18"/>
              </w:rPr>
              <w:t xml:space="preserve">   4.4. Multi-Platform Scraper Ingestion &amp; Dead-Letter Queue (DLQ) (Figure 06)</w:t>
            </w:r>
          </w:p>
        </w:tc>
        <w:tc>
          <w:tcPr>
            <w:tcW w:type="dxa" w:w="1728"/>
            <w:shd w:fill="F8FAFC"/>
            <w:tcMar>
              <w:top w:w="40" w:type="dxa"/>
              <w:bottom w:w="40" w:type="dxa"/>
              <w:left w:w="80" w:type="dxa"/>
              <w:right w:w="80" w:type="dxa"/>
            </w:tcMar>
          </w:tcPr>
          <w:p>
            <w:pPr>
              <w:jc w:val="right"/>
            </w:pPr>
            <w:r>
              <w:rPr>
                <w:rFonts w:ascii="Arial" w:hAnsi="Arial"/>
                <w:color w:val="94A3B8"/>
                <w:sz w:val="17"/>
              </w:rPr>
              <w:t>Page 8</w:t>
            </w:r>
          </w:p>
        </w:tc>
      </w:tr>
      <w:tr>
        <w:tc>
          <w:tcPr>
            <w:tcW w:type="dxa" w:w="7488"/>
            <w:shd w:fill="FFFFFF"/>
            <w:tcMar>
              <w:top w:w="40" w:type="dxa"/>
              <w:bottom w:w="40" w:type="dxa"/>
              <w:left w:w="80" w:type="dxa"/>
              <w:right w:w="80" w:type="dxa"/>
            </w:tcMar>
          </w:tcPr>
          <w:p>
            <w:r>
              <w:rPr>
                <w:rFonts w:ascii="Arial" w:hAnsi="Arial"/>
                <w:b/>
                <w:color w:val="0F172A"/>
                <w:sz w:val="18"/>
              </w:rPr>
              <w:t>5. Relational Data Architecture &amp; Database Schema Model (ERD — Figure 07)</w:t>
            </w:r>
          </w:p>
        </w:tc>
        <w:tc>
          <w:tcPr>
            <w:tcW w:type="dxa" w:w="1728"/>
            <w:shd w:fill="FFFFFF"/>
            <w:tcMar>
              <w:top w:w="40" w:type="dxa"/>
              <w:bottom w:w="40" w:type="dxa"/>
              <w:left w:w="80" w:type="dxa"/>
              <w:right w:w="80" w:type="dxa"/>
            </w:tcMar>
          </w:tcPr>
          <w:p>
            <w:pPr>
              <w:jc w:val="right"/>
            </w:pPr>
            <w:r>
              <w:rPr>
                <w:rFonts w:ascii="Arial" w:hAnsi="Arial"/>
                <w:color w:val="94A3B8"/>
                <w:sz w:val="17"/>
              </w:rPr>
              <w:t>Page 9</w:t>
            </w:r>
          </w:p>
        </w:tc>
      </w:tr>
      <w:tr>
        <w:tc>
          <w:tcPr>
            <w:tcW w:type="dxa" w:w="7488"/>
            <w:shd w:fill="F8FAFC"/>
            <w:tcMar>
              <w:top w:w="40" w:type="dxa"/>
              <w:bottom w:w="40" w:type="dxa"/>
              <w:left w:w="80" w:type="dxa"/>
              <w:right w:w="80" w:type="dxa"/>
            </w:tcMar>
          </w:tcPr>
          <w:p>
            <w:r>
              <w:rPr>
                <w:rFonts w:ascii="Arial" w:hAnsi="Arial"/>
                <w:b/>
                <w:color w:val="0F172A"/>
                <w:sz w:val="18"/>
              </w:rPr>
              <w:t>6. Operational State Machine Specifications</w:t>
            </w:r>
          </w:p>
        </w:tc>
        <w:tc>
          <w:tcPr>
            <w:tcW w:type="dxa" w:w="1728"/>
            <w:shd w:fill="F8FAFC"/>
            <w:tcMar>
              <w:top w:w="40" w:type="dxa"/>
              <w:bottom w:w="40" w:type="dxa"/>
              <w:left w:w="80" w:type="dxa"/>
              <w:right w:w="80" w:type="dxa"/>
            </w:tcMar>
          </w:tcPr>
          <w:p>
            <w:pPr>
              <w:jc w:val="right"/>
            </w:pPr>
            <w:r>
              <w:rPr>
                <w:rFonts w:ascii="Arial" w:hAnsi="Arial"/>
                <w:color w:val="94A3B8"/>
                <w:sz w:val="17"/>
              </w:rPr>
              <w:t>Page 10</w:t>
            </w:r>
          </w:p>
        </w:tc>
      </w:tr>
      <w:tr>
        <w:tc>
          <w:tcPr>
            <w:tcW w:type="dxa" w:w="7488"/>
            <w:shd w:fill="FFFFFF"/>
            <w:tcMar>
              <w:top w:w="40" w:type="dxa"/>
              <w:bottom w:w="40" w:type="dxa"/>
              <w:left w:w="80" w:type="dxa"/>
              <w:right w:w="80" w:type="dxa"/>
            </w:tcMar>
          </w:tcPr>
          <w:p>
            <w:r>
              <w:rPr>
                <w:rFonts w:ascii="Arial" w:hAnsi="Arial"/>
                <w:color w:val="475569"/>
                <w:sz w:val="18"/>
              </w:rPr>
              <w:t xml:space="preserve">   6.1. Async Circuit Breaker Transitions (Figure 08)</w:t>
            </w:r>
          </w:p>
        </w:tc>
        <w:tc>
          <w:tcPr>
            <w:tcW w:type="dxa" w:w="1728"/>
            <w:shd w:fill="FFFFFF"/>
            <w:tcMar>
              <w:top w:w="40" w:type="dxa"/>
              <w:bottom w:w="40" w:type="dxa"/>
              <w:left w:w="80" w:type="dxa"/>
              <w:right w:w="80" w:type="dxa"/>
            </w:tcMar>
          </w:tcPr>
          <w:p>
            <w:pPr>
              <w:jc w:val="right"/>
            </w:pPr>
            <w:r>
              <w:rPr>
                <w:rFonts w:ascii="Arial" w:hAnsi="Arial"/>
                <w:color w:val="94A3B8"/>
                <w:sz w:val="17"/>
              </w:rPr>
              <w:t>Page 10</w:t>
            </w:r>
          </w:p>
        </w:tc>
      </w:tr>
      <w:tr>
        <w:tc>
          <w:tcPr>
            <w:tcW w:type="dxa" w:w="7488"/>
            <w:shd w:fill="F8FAFC"/>
            <w:tcMar>
              <w:top w:w="40" w:type="dxa"/>
              <w:bottom w:w="40" w:type="dxa"/>
              <w:left w:w="80" w:type="dxa"/>
              <w:right w:w="80" w:type="dxa"/>
            </w:tcMar>
          </w:tcPr>
          <w:p>
            <w:r>
              <w:rPr>
                <w:rFonts w:ascii="Arial" w:hAnsi="Arial"/>
                <w:color w:val="475569"/>
                <w:sz w:val="18"/>
              </w:rPr>
              <w:t xml:space="preserve">   6.2. Background Scraper Sync State Machine (Figure 09)</w:t>
            </w:r>
          </w:p>
        </w:tc>
        <w:tc>
          <w:tcPr>
            <w:tcW w:type="dxa" w:w="1728"/>
            <w:shd w:fill="F8FAFC"/>
            <w:tcMar>
              <w:top w:w="40" w:type="dxa"/>
              <w:bottom w:w="40" w:type="dxa"/>
              <w:left w:w="80" w:type="dxa"/>
              <w:right w:w="80" w:type="dxa"/>
            </w:tcMar>
          </w:tcPr>
          <w:p>
            <w:pPr>
              <w:jc w:val="right"/>
            </w:pPr>
            <w:r>
              <w:rPr>
                <w:rFonts w:ascii="Arial" w:hAnsi="Arial"/>
                <w:color w:val="94A3B8"/>
                <w:sz w:val="17"/>
              </w:rPr>
              <w:t>Page 11</w:t>
            </w:r>
          </w:p>
        </w:tc>
      </w:tr>
      <w:tr>
        <w:tc>
          <w:tcPr>
            <w:tcW w:type="dxa" w:w="7488"/>
            <w:shd w:fill="FFFFFF"/>
            <w:tcMar>
              <w:top w:w="40" w:type="dxa"/>
              <w:bottom w:w="40" w:type="dxa"/>
              <w:left w:w="80" w:type="dxa"/>
              <w:right w:w="80" w:type="dxa"/>
            </w:tcMar>
          </w:tcPr>
          <w:p>
            <w:r>
              <w:rPr>
                <w:rFonts w:ascii="Arial" w:hAnsi="Arial"/>
                <w:color w:val="475569"/>
                <w:sz w:val="18"/>
              </w:rPr>
              <w:t xml:space="preserve">   6.3. Candidate Job Application Pipeline Lifecycle (Figure 10)</w:t>
            </w:r>
          </w:p>
        </w:tc>
        <w:tc>
          <w:tcPr>
            <w:tcW w:type="dxa" w:w="1728"/>
            <w:shd w:fill="FFFFFF"/>
            <w:tcMar>
              <w:top w:w="40" w:type="dxa"/>
              <w:bottom w:w="40" w:type="dxa"/>
              <w:left w:w="80" w:type="dxa"/>
              <w:right w:w="80" w:type="dxa"/>
            </w:tcMar>
          </w:tcPr>
          <w:p>
            <w:pPr>
              <w:jc w:val="right"/>
            </w:pPr>
            <w:r>
              <w:rPr>
                <w:rFonts w:ascii="Arial" w:hAnsi="Arial"/>
                <w:color w:val="94A3B8"/>
                <w:sz w:val="17"/>
              </w:rPr>
              <w:t>Page 12</w:t>
            </w:r>
          </w:p>
        </w:tc>
      </w:tr>
      <w:tr>
        <w:tc>
          <w:tcPr>
            <w:tcW w:type="dxa" w:w="7488"/>
            <w:shd w:fill="F8FAFC"/>
            <w:tcMar>
              <w:top w:w="40" w:type="dxa"/>
              <w:bottom w:w="40" w:type="dxa"/>
              <w:left w:w="80" w:type="dxa"/>
              <w:right w:w="80" w:type="dxa"/>
            </w:tcMar>
          </w:tcPr>
          <w:p>
            <w:r>
              <w:rPr>
                <w:rFonts w:ascii="Arial" w:hAnsi="Arial"/>
                <w:b/>
                <w:color w:val="0F172A"/>
                <w:sz w:val="18"/>
              </w:rPr>
              <w:t>7. Comprehensive Failure Mode &amp; Effects Analysis (FMEA) Matrix</w:t>
            </w:r>
          </w:p>
        </w:tc>
        <w:tc>
          <w:tcPr>
            <w:tcW w:type="dxa" w:w="1728"/>
            <w:shd w:fill="F8FAFC"/>
            <w:tcMar>
              <w:top w:w="40" w:type="dxa"/>
              <w:bottom w:w="40" w:type="dxa"/>
              <w:left w:w="80" w:type="dxa"/>
              <w:right w:w="80" w:type="dxa"/>
            </w:tcMar>
          </w:tcPr>
          <w:p>
            <w:pPr>
              <w:jc w:val="right"/>
            </w:pPr>
            <w:r>
              <w:rPr>
                <w:rFonts w:ascii="Arial" w:hAnsi="Arial"/>
                <w:color w:val="94A3B8"/>
                <w:sz w:val="17"/>
              </w:rPr>
              <w:t>Page 13</w:t>
            </w:r>
          </w:p>
        </w:tc>
      </w:tr>
      <w:tr>
        <w:tc>
          <w:tcPr>
            <w:tcW w:type="dxa" w:w="7488"/>
            <w:shd w:fill="FFFFFF"/>
            <w:tcMar>
              <w:top w:w="40" w:type="dxa"/>
              <w:bottom w:w="40" w:type="dxa"/>
              <w:left w:w="80" w:type="dxa"/>
              <w:right w:w="80" w:type="dxa"/>
            </w:tcMar>
          </w:tcPr>
          <w:p>
            <w:r>
              <w:rPr>
                <w:rFonts w:ascii="Arial" w:hAnsi="Arial"/>
                <w:b/>
                <w:color w:val="0F172A"/>
                <w:sz w:val="18"/>
              </w:rPr>
              <w:t>8. SRE Observability Probes, Latency Benchmarks &amp; Health Check Architecture</w:t>
            </w:r>
          </w:p>
        </w:tc>
        <w:tc>
          <w:tcPr>
            <w:tcW w:type="dxa" w:w="1728"/>
            <w:shd w:fill="FFFFFF"/>
            <w:tcMar>
              <w:top w:w="40" w:type="dxa"/>
              <w:bottom w:w="40" w:type="dxa"/>
              <w:left w:w="80" w:type="dxa"/>
              <w:right w:w="80" w:type="dxa"/>
            </w:tcMar>
          </w:tcPr>
          <w:p>
            <w:pPr>
              <w:jc w:val="right"/>
            </w:pPr>
            <w:r>
              <w:rPr>
                <w:rFonts w:ascii="Arial" w:hAnsi="Arial"/>
                <w:color w:val="94A3B8"/>
                <w:sz w:val="17"/>
              </w:rPr>
              <w:t>Page 14</w:t>
            </w:r>
          </w:p>
        </w:tc>
      </w:tr>
      <w:tr>
        <w:tc>
          <w:tcPr>
            <w:tcW w:type="dxa" w:w="7488"/>
            <w:shd w:fill="F8FAFC"/>
            <w:tcMar>
              <w:top w:w="40" w:type="dxa"/>
              <w:bottom w:w="40" w:type="dxa"/>
              <w:left w:w="80" w:type="dxa"/>
              <w:right w:w="80" w:type="dxa"/>
            </w:tcMar>
          </w:tcPr>
          <w:p>
            <w:r>
              <w:rPr>
                <w:rFonts w:ascii="Arial" w:hAnsi="Arial"/>
                <w:b/>
                <w:color w:val="0F172A"/>
                <w:sz w:val="18"/>
              </w:rPr>
              <w:t>9. Verification, Test Certification &amp; Production Sign-Off</w:t>
            </w:r>
          </w:p>
        </w:tc>
        <w:tc>
          <w:tcPr>
            <w:tcW w:type="dxa" w:w="1728"/>
            <w:shd w:fill="F8FAFC"/>
            <w:tcMar>
              <w:top w:w="40" w:type="dxa"/>
              <w:bottom w:w="40" w:type="dxa"/>
              <w:left w:w="80" w:type="dxa"/>
              <w:right w:w="80" w:type="dxa"/>
            </w:tcMar>
          </w:tcPr>
          <w:p>
            <w:pPr>
              <w:jc w:val="right"/>
            </w:pPr>
            <w:r>
              <w:rPr>
                <w:rFonts w:ascii="Arial" w:hAnsi="Arial"/>
                <w:color w:val="94A3B8"/>
                <w:sz w:val="17"/>
              </w:rPr>
              <w:t>Page 15</w:t>
            </w:r>
          </w:p>
        </w:tc>
      </w:tr>
    </w:tbl>
    <w:p>
      <w:pPr>
        <w:keepNext/>
        <w:spacing w:before="440" w:after="120"/>
      </w:pPr>
      <w:r>
        <w:rPr>
          <w:rFonts w:ascii="Arial" w:hAnsi="Arial"/>
          <w:b/>
          <w:color w:val="0F172A"/>
          <w:sz w:val="30"/>
        </w:rPr>
        <w:t>1. Executive Summary &amp; Core Architectural Tenets</w:t>
      </w:r>
    </w:p>
    <w:p>
      <w:pPr>
        <w:spacing w:before="40" w:after="120" w:line="276" w:lineRule="auto"/>
      </w:pPr>
      <w:r>
        <w:rPr>
          <w:rFonts w:ascii="Arial" w:hAnsi="Arial"/>
          <w:color w:val="334155"/>
          <w:sz w:val="20"/>
        </w:rPr>
        <w:t>getArole AI is an enterprise-scale talent discovery and intelligent recruiting platform. Engineered to eliminate latency, recurring cloud inference expenses, and single-point-of-failure vulnerabilities, getArole combines static frontend distribution, local on-device machine learning, and multi-tier defensive fallbacks.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12"/>
        <w:gridCol w:w="2412"/>
        <w:gridCol w:w="2412"/>
        <w:gridCol w:w="2412"/>
      </w:tblGrid>
      <w:tr>
        <w:trPr>
          <w:tblHeader/>
        </w:trPr>
        <w:tc>
          <w:tcPr>
            <w:tcW w:type="dxa" w:w="2412"/>
            <w:shd w:fill="0F172A"/>
            <w:tcMar>
              <w:top w:w="80" w:type="dxa"/>
              <w:bottom w:w="80" w:type="dxa"/>
              <w:left w:w="100" w:type="dxa"/>
              <w:right w:w="100" w:type="dxa"/>
            </w:tcMar>
          </w:tcPr>
          <w:p>
            <w:r>
              <w:rPr>
                <w:rFonts w:ascii="Arial" w:hAnsi="Arial"/>
                <w:b/>
                <w:color w:val="FFFFFF"/>
                <w:sz w:val="17"/>
              </w:rPr>
              <w:t>Architectural Dimension</w:t>
            </w:r>
          </w:p>
        </w:tc>
        <w:tc>
          <w:tcPr>
            <w:tcW w:type="dxa" w:w="2412"/>
            <w:shd w:fill="0F172A"/>
            <w:tcMar>
              <w:top w:w="80" w:type="dxa"/>
              <w:bottom w:w="80" w:type="dxa"/>
              <w:left w:w="100" w:type="dxa"/>
              <w:right w:w="100" w:type="dxa"/>
            </w:tcMar>
          </w:tcPr>
          <w:p>
            <w:r>
              <w:rPr>
                <w:rFonts w:ascii="Arial" w:hAnsi="Arial"/>
                <w:b/>
                <w:color w:val="FFFFFF"/>
                <w:sz w:val="17"/>
              </w:rPr>
              <w:t>Production Implementation</w:t>
            </w:r>
          </w:p>
        </w:tc>
        <w:tc>
          <w:tcPr>
            <w:tcW w:type="dxa" w:w="2412"/>
            <w:shd w:fill="0F172A"/>
            <w:tcMar>
              <w:top w:w="80" w:type="dxa"/>
              <w:bottom w:w="80" w:type="dxa"/>
              <w:left w:w="100" w:type="dxa"/>
              <w:right w:w="100" w:type="dxa"/>
            </w:tcMar>
          </w:tcPr>
          <w:p>
            <w:r>
              <w:rPr>
                <w:rFonts w:ascii="Arial" w:hAnsi="Arial"/>
                <w:b/>
                <w:color w:val="FFFFFF"/>
                <w:sz w:val="17"/>
              </w:rPr>
              <w:t>Target Metric / SLA</w:t>
            </w:r>
          </w:p>
        </w:tc>
        <w:tc>
          <w:tcPr>
            <w:tcW w:type="dxa" w:w="2412"/>
            <w:shd w:fill="0F172A"/>
            <w:tcMar>
              <w:top w:w="80" w:type="dxa"/>
              <w:bottom w:w="80" w:type="dxa"/>
              <w:left w:w="100" w:type="dxa"/>
              <w:right w:w="100" w:type="dxa"/>
            </w:tcMar>
          </w:tcPr>
          <w:p>
            <w:r>
              <w:rPr>
                <w:rFonts w:ascii="Arial" w:hAnsi="Arial"/>
                <w:b/>
                <w:color w:val="FFFFFF"/>
                <w:sz w:val="17"/>
              </w:rPr>
              <w:t>Resilience Fallback</w:t>
            </w:r>
          </w:p>
        </w:tc>
      </w:tr>
      <w:tr>
        <w:tc>
          <w:tcPr>
            <w:tcW w:type="dxa" w:w="2412"/>
            <w:shd w:fill="F8FAFC"/>
            <w:tcMar>
              <w:top w:w="70" w:type="dxa"/>
              <w:bottom w:w="70" w:type="dxa"/>
              <w:left w:w="90" w:type="dxa"/>
              <w:right w:w="90" w:type="dxa"/>
            </w:tcMar>
          </w:tcPr>
          <w:p>
            <w:r>
              <w:rPr>
                <w:rFonts w:ascii="Arial" w:hAnsi="Arial"/>
                <w:b/>
                <w:color w:val="1E293B"/>
                <w:sz w:val="16"/>
              </w:rPr>
              <w:t>Vector Inference</w:t>
            </w:r>
          </w:p>
        </w:tc>
        <w:tc>
          <w:tcPr>
            <w:tcW w:type="dxa" w:w="2412"/>
            <w:shd w:fill="F8FAFC"/>
            <w:tcMar>
              <w:top w:w="70" w:type="dxa"/>
              <w:bottom w:w="70" w:type="dxa"/>
              <w:left w:w="90" w:type="dxa"/>
              <w:right w:w="90" w:type="dxa"/>
            </w:tcMar>
          </w:tcPr>
          <w:p>
            <w:r>
              <w:rPr>
                <w:rFonts w:ascii="Arial" w:hAnsi="Arial"/>
                <w:color w:val="475569"/>
                <w:sz w:val="16"/>
              </w:rPr>
              <w:t>FastEmbed ONNX (BAAI/bge-small-en-v1.5)</w:t>
            </w:r>
          </w:p>
        </w:tc>
        <w:tc>
          <w:tcPr>
            <w:tcW w:type="dxa" w:w="2412"/>
            <w:shd w:fill="F8FAFC"/>
            <w:tcMar>
              <w:top w:w="70" w:type="dxa"/>
              <w:bottom w:w="70" w:type="dxa"/>
              <w:left w:w="90" w:type="dxa"/>
              <w:right w:w="90" w:type="dxa"/>
            </w:tcMar>
          </w:tcPr>
          <w:p>
            <w:r>
              <w:rPr>
                <w:rFonts w:ascii="Arial" w:hAnsi="Arial"/>
                <w:color w:val="475569"/>
                <w:sz w:val="16"/>
              </w:rPr>
              <w:t>&lt;15ms CPU inference, $0 API cost</w:t>
            </w:r>
          </w:p>
        </w:tc>
        <w:tc>
          <w:tcPr>
            <w:tcW w:type="dxa" w:w="2412"/>
            <w:shd w:fill="F8FAFC"/>
            <w:tcMar>
              <w:top w:w="70" w:type="dxa"/>
              <w:bottom w:w="70" w:type="dxa"/>
              <w:left w:w="90" w:type="dxa"/>
              <w:right w:w="90" w:type="dxa"/>
            </w:tcMar>
          </w:tcPr>
          <w:p>
            <w:r>
              <w:rPr>
                <w:rFonts w:ascii="Arial" w:hAnsi="Arial"/>
                <w:color w:val="475569"/>
                <w:sz w:val="16"/>
              </w:rPr>
              <w:t>Zero-vector graceful fallback (np.zeros)</w:t>
            </w:r>
          </w:p>
        </w:tc>
      </w:tr>
      <w:tr>
        <w:tc>
          <w:tcPr>
            <w:tcW w:type="dxa" w:w="2412"/>
            <w:shd w:fill="FFFFFF"/>
            <w:tcMar>
              <w:top w:w="70" w:type="dxa"/>
              <w:bottom w:w="70" w:type="dxa"/>
              <w:left w:w="90" w:type="dxa"/>
              <w:right w:w="90" w:type="dxa"/>
            </w:tcMar>
          </w:tcPr>
          <w:p>
            <w:r>
              <w:rPr>
                <w:rFonts w:ascii="Arial" w:hAnsi="Arial"/>
                <w:b/>
                <w:color w:val="1E293B"/>
                <w:sz w:val="16"/>
              </w:rPr>
              <w:t>Database Search</w:t>
            </w:r>
          </w:p>
        </w:tc>
        <w:tc>
          <w:tcPr>
            <w:tcW w:type="dxa" w:w="2412"/>
            <w:shd w:fill="FFFFFF"/>
            <w:tcMar>
              <w:top w:w="70" w:type="dxa"/>
              <w:bottom w:w="70" w:type="dxa"/>
              <w:left w:w="90" w:type="dxa"/>
              <w:right w:w="90" w:type="dxa"/>
            </w:tcMar>
          </w:tcPr>
          <w:p>
            <w:r>
              <w:rPr>
                <w:rFonts w:ascii="Arial" w:hAnsi="Arial"/>
                <w:color w:val="475569"/>
                <w:sz w:val="16"/>
              </w:rPr>
              <w:t>Supabase PostgreSQL 15 (pgvector HNSW)</w:t>
            </w:r>
          </w:p>
        </w:tc>
        <w:tc>
          <w:tcPr>
            <w:tcW w:type="dxa" w:w="2412"/>
            <w:shd w:fill="FFFFFF"/>
            <w:tcMar>
              <w:top w:w="70" w:type="dxa"/>
              <w:bottom w:w="70" w:type="dxa"/>
              <w:left w:w="90" w:type="dxa"/>
              <w:right w:w="90" w:type="dxa"/>
            </w:tcMar>
          </w:tcPr>
          <w:p>
            <w:r>
              <w:rPr>
                <w:rFonts w:ascii="Arial" w:hAnsi="Arial"/>
                <w:color w:val="475569"/>
                <w:sz w:val="16"/>
              </w:rPr>
              <w:t>&lt;8ms cosine similarity queries</w:t>
            </w:r>
          </w:p>
        </w:tc>
        <w:tc>
          <w:tcPr>
            <w:tcW w:type="dxa" w:w="2412"/>
            <w:shd w:fill="FFFFFF"/>
            <w:tcMar>
              <w:top w:w="70" w:type="dxa"/>
              <w:bottom w:w="70" w:type="dxa"/>
              <w:left w:w="90" w:type="dxa"/>
              <w:right w:w="90" w:type="dxa"/>
            </w:tcMar>
          </w:tcPr>
          <w:p>
            <w:r>
              <w:rPr>
                <w:rFonts w:ascii="Arial" w:hAnsi="Arial"/>
                <w:color w:val="475569"/>
                <w:sz w:val="16"/>
              </w:rPr>
              <w:t>L1 In-Memory Cache (15s TTL) &amp; Disk Cache</w:t>
            </w:r>
          </w:p>
        </w:tc>
      </w:tr>
      <w:tr>
        <w:tc>
          <w:tcPr>
            <w:tcW w:type="dxa" w:w="2412"/>
            <w:shd w:fill="F8FAFC"/>
            <w:tcMar>
              <w:top w:w="70" w:type="dxa"/>
              <w:bottom w:w="70" w:type="dxa"/>
              <w:left w:w="90" w:type="dxa"/>
              <w:right w:w="90" w:type="dxa"/>
            </w:tcMar>
          </w:tcPr>
          <w:p>
            <w:r>
              <w:rPr>
                <w:rFonts w:ascii="Arial" w:hAnsi="Arial"/>
                <w:b/>
                <w:color w:val="1E293B"/>
                <w:sz w:val="16"/>
              </w:rPr>
              <w:t>AI Evaluation</w:t>
            </w:r>
          </w:p>
        </w:tc>
        <w:tc>
          <w:tcPr>
            <w:tcW w:type="dxa" w:w="2412"/>
            <w:shd w:fill="F8FAFC"/>
            <w:tcMar>
              <w:top w:w="70" w:type="dxa"/>
              <w:bottom w:w="70" w:type="dxa"/>
              <w:left w:w="90" w:type="dxa"/>
              <w:right w:w="90" w:type="dxa"/>
            </w:tcMar>
          </w:tcPr>
          <w:p>
            <w:r>
              <w:rPr>
                <w:rFonts w:ascii="Arial" w:hAnsi="Arial"/>
                <w:color w:val="475569"/>
                <w:sz w:val="16"/>
              </w:rPr>
              <w:t>NVIDIA NIM Cloud (Llama 3.1 70B)</w:t>
            </w:r>
          </w:p>
        </w:tc>
        <w:tc>
          <w:tcPr>
            <w:tcW w:type="dxa" w:w="2412"/>
            <w:shd w:fill="F8FAFC"/>
            <w:tcMar>
              <w:top w:w="70" w:type="dxa"/>
              <w:bottom w:w="70" w:type="dxa"/>
              <w:left w:w="90" w:type="dxa"/>
              <w:right w:w="90" w:type="dxa"/>
            </w:tcMar>
          </w:tcPr>
          <w:p>
            <w:r>
              <w:rPr>
                <w:rFonts w:ascii="Arial" w:hAnsi="Arial"/>
                <w:color w:val="475569"/>
                <w:sz w:val="16"/>
              </w:rPr>
              <w:t>Two-pass structured JSON screening</w:t>
            </w:r>
          </w:p>
        </w:tc>
        <w:tc>
          <w:tcPr>
            <w:tcW w:type="dxa" w:w="2412"/>
            <w:shd w:fill="F8FAFC"/>
            <w:tcMar>
              <w:top w:w="70" w:type="dxa"/>
              <w:bottom w:w="70" w:type="dxa"/>
              <w:left w:w="90" w:type="dxa"/>
              <w:right w:w="90" w:type="dxa"/>
            </w:tcMar>
          </w:tcPr>
          <w:p>
            <w:r>
              <w:rPr>
                <w:rFonts w:ascii="Arial" w:hAnsi="Arial"/>
                <w:color w:val="475569"/>
                <w:sz w:val="16"/>
              </w:rPr>
              <w:t>Deterministic 5D Algorithmic ATS Match Engine</w:t>
            </w:r>
          </w:p>
        </w:tc>
      </w:tr>
      <w:tr>
        <w:tc>
          <w:tcPr>
            <w:tcW w:type="dxa" w:w="2412"/>
            <w:shd w:fill="FFFFFF"/>
            <w:tcMar>
              <w:top w:w="70" w:type="dxa"/>
              <w:bottom w:w="70" w:type="dxa"/>
              <w:left w:w="90" w:type="dxa"/>
              <w:right w:w="90" w:type="dxa"/>
            </w:tcMar>
          </w:tcPr>
          <w:p>
            <w:r>
              <w:rPr>
                <w:rFonts w:ascii="Arial" w:hAnsi="Arial"/>
                <w:b/>
                <w:color w:val="1E293B"/>
                <w:sz w:val="16"/>
              </w:rPr>
              <w:t>Client Availability</w:t>
            </w:r>
          </w:p>
        </w:tc>
        <w:tc>
          <w:tcPr>
            <w:tcW w:type="dxa" w:w="2412"/>
            <w:shd w:fill="FFFFFF"/>
            <w:tcMar>
              <w:top w:w="70" w:type="dxa"/>
              <w:bottom w:w="70" w:type="dxa"/>
              <w:left w:w="90" w:type="dxa"/>
              <w:right w:w="90" w:type="dxa"/>
            </w:tcMar>
          </w:tcPr>
          <w:p>
            <w:r>
              <w:rPr>
                <w:rFonts w:ascii="Arial" w:hAnsi="Arial"/>
                <w:color w:val="475569"/>
                <w:sz w:val="16"/>
              </w:rPr>
              <w:t>Next.js 16 Static Export + React Query</w:t>
            </w:r>
          </w:p>
        </w:tc>
        <w:tc>
          <w:tcPr>
            <w:tcW w:type="dxa" w:w="2412"/>
            <w:shd w:fill="FFFFFF"/>
            <w:tcMar>
              <w:top w:w="70" w:type="dxa"/>
              <w:bottom w:w="70" w:type="dxa"/>
              <w:left w:w="90" w:type="dxa"/>
              <w:right w:w="90" w:type="dxa"/>
            </w:tcMar>
          </w:tcPr>
          <w:p>
            <w:r>
              <w:rPr>
                <w:rFonts w:ascii="Arial" w:hAnsi="Arial"/>
                <w:color w:val="475569"/>
                <w:sz w:val="16"/>
              </w:rPr>
              <w:t>Sub-150ms First Contentful Paint (FCP)</w:t>
            </w:r>
          </w:p>
        </w:tc>
        <w:tc>
          <w:tcPr>
            <w:tcW w:type="dxa" w:w="2412"/>
            <w:shd w:fill="FFFFFF"/>
            <w:tcMar>
              <w:top w:w="70" w:type="dxa"/>
              <w:bottom w:w="70" w:type="dxa"/>
              <w:left w:w="90" w:type="dxa"/>
              <w:right w:w="90" w:type="dxa"/>
            </w:tcMar>
          </w:tcPr>
          <w:p>
            <w:r>
              <w:rPr>
                <w:rFonts w:ascii="Arial" w:hAnsi="Arial"/>
                <w:color w:val="475569"/>
                <w:sz w:val="16"/>
              </w:rPr>
              <w:t>Direct Supabase REST + Verified Mock Store</w:t>
            </w:r>
          </w:p>
        </w:tc>
      </w:tr>
    </w:tbl>
    <w:p>
      <w:pPr>
        <w:spacing w:before="160"/>
      </w:pPr>
    </w:p>
    <w:tbl>
      <w:tblPr>
        <w:tblW w:type="auto" w:w="0"/>
        <w:jc w:val="center"/>
        <w:tblLook w:firstColumn="1" w:firstRow="1" w:lastColumn="0" w:lastRow="0" w:noHBand="0" w:noVBand="1" w:val="04A0"/>
      </w:tblPr>
      <w:tblGrid>
        <w:gridCol w:w="9648"/>
      </w:tblGrid>
      <w:tr>
        <w:tc>
          <w:tcPr>
            <w:tcW w:type="dxa" w:w="9648"/>
            <w:shd w:fill="F0F9FF"/>
            <w:tcMar>
              <w:top w:w="160" w:type="dxa"/>
              <w:bottom w:w="160" w:type="dxa"/>
              <w:left w:w="200" w:type="dxa"/>
              <w:right w:w="200" w:type="dxa"/>
            </w:tcMar>
            <w:tcBorders>
              <w:left w:val="single" w:sz="28" w:space="0" w:color="0284C7"/>
              <w:top w:val="none"/>
              <w:right w:val="none"/>
              <w:bottom w:val="none"/>
            </w:tcBorders>
          </w:tcPr>
          <w:p>
            <w:pPr>
              <w:spacing w:before="60" w:after="60" w:line="276" w:lineRule="auto"/>
            </w:pPr>
            <w:r>
              <w:rPr>
                <w:rFonts w:ascii="Arial" w:hAnsi="Arial"/>
                <w:b/>
                <w:color w:val="0369A1"/>
                <w:sz w:val="20"/>
              </w:rPr>
              <w:t xml:space="preserve">📌 ARCHITECTURAL TENET: </w:t>
            </w:r>
            <w:r>
              <w:rPr>
                <w:rFonts w:ascii="Arial" w:hAnsi="Arial"/>
                <w:color w:val="1E293B"/>
                <w:sz w:val="19"/>
              </w:rPr>
              <w:t>By computing 384-dimensional dense embeddings locally on CPU rather than proxying every query to OpenAI or external embedding APIs, getArole achieves deterministic sub-15ms vectorization with zero token costs and immunity to external rate limits.</w:t>
            </w:r>
          </w:p>
        </w:tc>
      </w:tr>
    </w:tbl>
    <w:p>
      <w:pPr>
        <w:spacing w:before="0" w:after="80"/>
      </w:pPr>
    </w:p>
    <w:p>
      <w:r>
        <w:br w:type="page"/>
      </w:r>
    </w:p>
    <w:p>
      <w:pPr>
        <w:keepNext/>
        <w:spacing w:before="440" w:after="120"/>
      </w:pPr>
      <w:r>
        <w:rPr>
          <w:rFonts w:ascii="Arial" w:hAnsi="Arial"/>
          <w:b/>
          <w:color w:val="0F172A"/>
          <w:sz w:val="30"/>
        </w:rPr>
        <w:t>2. High-Level System Context (C4 Context Model)</w:t>
      </w:r>
    </w:p>
    <w:p>
      <w:pPr>
        <w:spacing w:before="40" w:after="120" w:line="276" w:lineRule="auto"/>
      </w:pPr>
      <w:r>
        <w:rPr>
          <w:rFonts w:ascii="Arial" w:hAnsi="Arial"/>
          <w:color w:val="334155"/>
          <w:sz w:val="20"/>
        </w:rPr>
        <w:t>The System Context Diagram defines the external actors interacting with getArole AI and the boundary integrations with third-party cloud infrastructure. All candidate traffic originates from authenticated web clients, while autonomous workers harvest live listings from enterprise career portals.</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60" w:type="dxa"/>
              <w:right w:w="160" w:type="dxa"/>
            </w:tcMar>
            <w:tcBorders>
              <w:left w:val="single" w:sz="24" w:space="0" w:color="0284C7"/>
              <w:top w:val="single" w:sz="4" w:space="0" w:color="E2E8F0"/>
              <w:right w:val="single" w:sz="4" w:space="0" w:color="E2E8F0"/>
              <w:bottom w:val="single" w:sz="4" w:space="0" w:color="E2E8F0"/>
            </w:tcBorders>
          </w:tcPr>
          <w:p>
            <w:pPr>
              <w:spacing w:before="20" w:after="20"/>
            </w:pPr>
            <w:r>
              <w:rPr>
                <w:rFonts w:ascii="Arial" w:hAnsi="Arial"/>
                <w:b/>
                <w:color w:val="0284C7"/>
                <w:sz w:val="19"/>
              </w:rPr>
              <w:t xml:space="preserve">FIGURE 01  |  </w:t>
            </w:r>
            <w:r>
              <w:rPr>
                <w:rFonts w:ascii="Arial" w:hAnsi="Arial"/>
                <w:b/>
                <w:color w:val="0F172A"/>
                <w:sz w:val="19"/>
              </w:rPr>
              <w:t>C4 Level 1 — System Context &amp; External Integration Topology</w:t>
            </w:r>
          </w:p>
        </w:tc>
      </w:tr>
    </w:tbl>
    <w:p>
      <w:pPr>
        <w:spacing w:before="160" w:after="120"/>
        <w:jc w:val="center"/>
      </w:pPr>
      <w:r>
        <w:drawing>
          <wp:inline xmlns:a="http://schemas.openxmlformats.org/drawingml/2006/main" xmlns:pic="http://schemas.openxmlformats.org/drawingml/2006/picture">
            <wp:extent cx="5852160" cy="10767974"/>
            <wp:docPr id="1" name="Picture 1"/>
            <wp:cNvGraphicFramePr>
              <a:graphicFrameLocks noChangeAspect="1"/>
            </wp:cNvGraphicFramePr>
            <a:graphic>
              <a:graphicData uri="http://schemas.openxmlformats.org/drawingml/2006/picture">
                <pic:pic>
                  <pic:nvPicPr>
                    <pic:cNvPr id="0" name="diagram_1_system_context.png"/>
                    <pic:cNvPicPr/>
                  </pic:nvPicPr>
                  <pic:blipFill>
                    <a:blip r:embed="rId11"/>
                    <a:stretch>
                      <a:fillRect/>
                    </a:stretch>
                  </pic:blipFill>
                  <pic:spPr>
                    <a:xfrm>
                      <a:off x="0" y="0"/>
                      <a:ext cx="5852160" cy="10767974"/>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60" w:type="dxa"/>
              <w:right w:w="160" w:type="dxa"/>
            </w:tcMar>
            <w:tcBorders>
              <w:left w:val="single" w:sz="18" w:space="0" w:color="94A3B8"/>
              <w:top w:val="none"/>
              <w:right w:val="none"/>
              <w:bottom w:val="none"/>
            </w:tcBorders>
          </w:tcPr>
          <w:p>
            <w:pPr>
              <w:spacing w:before="40" w:after="40" w:line="276" w:lineRule="auto"/>
            </w:pPr>
            <w:r>
              <w:rPr>
                <w:rFonts w:ascii="Arial" w:hAnsi="Arial"/>
                <w:b/>
                <w:color w:val="1E293B"/>
                <w:sz w:val="17"/>
              </w:rPr>
              <w:t xml:space="preserve">Architectural Flow Analysis: </w:t>
            </w:r>
            <w:r>
              <w:rPr>
                <w:rFonts w:ascii="Arial" w:hAnsi="Arial"/>
                <w:color w:val="475569"/>
                <w:sz w:val="17"/>
              </w:rPr>
              <w:t>The boundary strictly isolates browser client sessions, API gateways, database connection pools, and external inference endpoints. Firebase Auth handles stateless JWT issuance on the frontend; the backend inspects X-Firebase-UID headers against user mutex locks to ensure zero race conditions during resume and profile writes.</w:t>
            </w:r>
          </w:p>
        </w:tc>
      </w:tr>
    </w:tbl>
    <w:p>
      <w:pPr>
        <w:spacing w:before="0" w:after="160"/>
      </w:pPr>
    </w:p>
    <w:tbl>
      <w:tblPr>
        <w:tblW w:type="auto" w:w="0"/>
        <w:jc w:val="center"/>
        <w:tblLook w:firstColumn="1" w:firstRow="1" w:lastColumn="0" w:lastRow="0" w:noHBand="0" w:noVBand="1" w:val="04A0"/>
      </w:tblPr>
      <w:tblGrid>
        <w:gridCol w:w="9648"/>
      </w:tblGrid>
      <w:tr>
        <w:tc>
          <w:tcPr>
            <w:tcW w:type="dxa" w:w="9648"/>
            <w:shd w:fill="F0FDF4"/>
            <w:tcMar>
              <w:top w:w="160" w:type="dxa"/>
              <w:bottom w:w="160" w:type="dxa"/>
              <w:left w:w="200" w:type="dxa"/>
              <w:right w:w="200" w:type="dxa"/>
            </w:tcMar>
            <w:tcBorders>
              <w:left w:val="single" w:sz="28" w:space="0" w:color="16A34A"/>
              <w:top w:val="none"/>
              <w:right w:val="none"/>
              <w:bottom w:val="none"/>
            </w:tcBorders>
          </w:tcPr>
          <w:p>
            <w:pPr>
              <w:spacing w:before="60" w:after="60" w:line="276" w:lineRule="auto"/>
            </w:pPr>
            <w:r>
              <w:rPr>
                <w:rFonts w:ascii="Arial" w:hAnsi="Arial"/>
                <w:b/>
                <w:color w:val="15803D"/>
                <w:sz w:val="20"/>
              </w:rPr>
              <w:t xml:space="preserve">🛡️ SECURITY &amp; ZERO TRUST: </w:t>
            </w:r>
            <w:r>
              <w:rPr>
                <w:rFonts w:ascii="Arial" w:hAnsi="Arial"/>
                <w:color w:val="1E293B"/>
                <w:sz w:val="19"/>
              </w:rPr>
              <w:t>All ingress API traffic is evaluated against token-bucket rate limits (10 to 25 requests/minute ceiling per IP/UID) and strict PII redacting sanitizers before admission to core routing services.</w:t>
            </w:r>
          </w:p>
        </w:tc>
      </w:tr>
    </w:tbl>
    <w:p>
      <w:pPr>
        <w:spacing w:before="0" w:after="80"/>
      </w:pPr>
    </w:p>
    <w:p>
      <w:r>
        <w:br w:type="page"/>
      </w:r>
    </w:p>
    <w:p>
      <w:pPr>
        <w:keepNext/>
        <w:spacing w:before="440" w:after="120"/>
      </w:pPr>
      <w:r>
        <w:rPr>
          <w:rFonts w:ascii="Arial" w:hAnsi="Arial"/>
          <w:b/>
          <w:color w:val="0F172A"/>
          <w:sz w:val="30"/>
        </w:rPr>
        <w:t>3. Container &amp; Subsystem Topology (C4 Level 2)</w:t>
      </w:r>
    </w:p>
    <w:p>
      <w:pPr>
        <w:spacing w:before="40" w:after="120" w:line="276" w:lineRule="auto"/>
      </w:pPr>
      <w:r>
        <w:rPr>
          <w:rFonts w:ascii="Arial" w:hAnsi="Arial"/>
          <w:color w:val="334155"/>
          <w:sz w:val="20"/>
        </w:rPr>
        <w:t>getArole AI is decomposed into 6 independent, decoupled subsystems communicating across clean interfaces. Each container is engineered to fail independently without bringing down adjacent services.</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60" w:type="dxa"/>
              <w:right w:w="160" w:type="dxa"/>
            </w:tcMar>
            <w:tcBorders>
              <w:left w:val="single" w:sz="24" w:space="0" w:color="0284C7"/>
              <w:top w:val="single" w:sz="4" w:space="0" w:color="E2E8F0"/>
              <w:right w:val="single" w:sz="4" w:space="0" w:color="E2E8F0"/>
              <w:bottom w:val="single" w:sz="4" w:space="0" w:color="E2E8F0"/>
            </w:tcBorders>
          </w:tcPr>
          <w:p>
            <w:pPr>
              <w:spacing w:before="20" w:after="20"/>
            </w:pPr>
            <w:r>
              <w:rPr>
                <w:rFonts w:ascii="Arial" w:hAnsi="Arial"/>
                <w:b/>
                <w:color w:val="0284C7"/>
                <w:sz w:val="19"/>
              </w:rPr>
              <w:t xml:space="preserve">FIGURE 02  |  </w:t>
            </w:r>
            <w:r>
              <w:rPr>
                <w:rFonts w:ascii="Arial" w:hAnsi="Arial"/>
                <w:b/>
                <w:color w:val="0F172A"/>
                <w:sz w:val="19"/>
              </w:rPr>
              <w:t>C4 Level 2 — Container &amp; Subsystem Component Architecture</w:t>
            </w:r>
          </w:p>
        </w:tc>
      </w:tr>
    </w:tbl>
    <w:p>
      <w:pPr>
        <w:spacing w:before="160" w:after="120"/>
        <w:jc w:val="center"/>
      </w:pPr>
      <w:r>
        <w:drawing>
          <wp:inline xmlns:a="http://schemas.openxmlformats.org/drawingml/2006/main" xmlns:pic="http://schemas.openxmlformats.org/drawingml/2006/picture">
            <wp:extent cx="5852160" cy="6310128"/>
            <wp:docPr id="2" name="Picture 2"/>
            <wp:cNvGraphicFramePr>
              <a:graphicFrameLocks noChangeAspect="1"/>
            </wp:cNvGraphicFramePr>
            <a:graphic>
              <a:graphicData uri="http://schemas.openxmlformats.org/drawingml/2006/picture">
                <pic:pic>
                  <pic:nvPicPr>
                    <pic:cNvPr id="0" name="diagram_2_container_architecture.png"/>
                    <pic:cNvPicPr/>
                  </pic:nvPicPr>
                  <pic:blipFill>
                    <a:blip r:embed="rId12"/>
                    <a:stretch>
                      <a:fillRect/>
                    </a:stretch>
                  </pic:blipFill>
                  <pic:spPr>
                    <a:xfrm>
                      <a:off x="0" y="0"/>
                      <a:ext cx="5852160" cy="6310128"/>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60" w:type="dxa"/>
              <w:right w:w="160" w:type="dxa"/>
            </w:tcMar>
            <w:tcBorders>
              <w:left w:val="single" w:sz="18" w:space="0" w:color="94A3B8"/>
              <w:top w:val="none"/>
              <w:right w:val="none"/>
              <w:bottom w:val="none"/>
            </w:tcBorders>
          </w:tcPr>
          <w:p>
            <w:pPr>
              <w:spacing w:before="40" w:after="40" w:line="276" w:lineRule="auto"/>
            </w:pPr>
            <w:r>
              <w:rPr>
                <w:rFonts w:ascii="Arial" w:hAnsi="Arial"/>
                <w:b/>
                <w:color w:val="1E293B"/>
                <w:sz w:val="17"/>
              </w:rPr>
              <w:t xml:space="preserve">Architectural Flow Analysis: </w:t>
            </w:r>
            <w:r>
              <w:rPr>
                <w:rFonts w:ascii="Arial" w:hAnsi="Arial"/>
                <w:color w:val="475569"/>
                <w:sz w:val="17"/>
              </w:rPr>
              <w:t>Subsystem 1 (Client SPA) communicates via HTTPS REST to Subsystem 2 (FastAPI Gateway). Subsystem 3 (Ingestion) coordinates parallel workers across Greenhouse, Lever, Ashby, and stealth scrapers into a Dead-Letter Queue (DLQ). Subsystem 4 (FastEmbed ONNX) executes 100% on CPU, completely independent of external networks.</w:t>
            </w:r>
          </w:p>
        </w:tc>
      </w:tr>
    </w:tbl>
    <w:p>
      <w:pPr>
        <w:spacing w:before="0" w:after="160"/>
      </w:pPr>
    </w:p>
    <w:p>
      <w:pPr>
        <w:keepNext/>
        <w:spacing w:before="320" w:after="80"/>
      </w:pPr>
      <w:r>
        <w:rPr>
          <w:rFonts w:ascii="Arial" w:hAnsi="Arial"/>
          <w:b/>
          <w:color w:val="1E3A8A"/>
          <w:sz w:val="25"/>
        </w:rPr>
        <w:t>Subsystem Responsibility Matrix</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16"/>
        <w:gridCol w:w="3216"/>
        <w:gridCol w:w="3216"/>
      </w:tblGrid>
      <w:tr>
        <w:trPr>
          <w:tblHeader/>
        </w:trPr>
        <w:tc>
          <w:tcPr>
            <w:tcW w:type="dxa" w:w="3216"/>
            <w:shd w:fill="1E293B"/>
            <w:tcMar>
              <w:top w:w="70" w:type="dxa"/>
              <w:bottom w:w="70" w:type="dxa"/>
              <w:left w:w="100" w:type="dxa"/>
              <w:right w:w="100" w:type="dxa"/>
            </w:tcMar>
          </w:tcPr>
          <w:p>
            <w:r>
              <w:rPr>
                <w:rFonts w:ascii="Arial" w:hAnsi="Arial"/>
                <w:b/>
                <w:color w:val="FFFFFF"/>
                <w:sz w:val="17"/>
              </w:rPr>
              <w:t>Subsystem Name</w:t>
            </w:r>
          </w:p>
        </w:tc>
        <w:tc>
          <w:tcPr>
            <w:tcW w:type="dxa" w:w="3216"/>
            <w:shd w:fill="1E293B"/>
            <w:tcMar>
              <w:top w:w="70" w:type="dxa"/>
              <w:bottom w:w="70" w:type="dxa"/>
              <w:left w:w="100" w:type="dxa"/>
              <w:right w:w="100" w:type="dxa"/>
            </w:tcMar>
          </w:tcPr>
          <w:p>
            <w:r>
              <w:rPr>
                <w:rFonts w:ascii="Arial" w:hAnsi="Arial"/>
                <w:b/>
                <w:color w:val="FFFFFF"/>
                <w:sz w:val="17"/>
              </w:rPr>
              <w:t>Core Technical Stack</w:t>
            </w:r>
          </w:p>
        </w:tc>
        <w:tc>
          <w:tcPr>
            <w:tcW w:type="dxa" w:w="3216"/>
            <w:shd w:fill="1E293B"/>
            <w:tcMar>
              <w:top w:w="70" w:type="dxa"/>
              <w:bottom w:w="70" w:type="dxa"/>
              <w:left w:w="100" w:type="dxa"/>
              <w:right w:w="100" w:type="dxa"/>
            </w:tcMar>
          </w:tcPr>
          <w:p>
            <w:r>
              <w:rPr>
                <w:rFonts w:ascii="Arial" w:hAnsi="Arial"/>
                <w:b/>
                <w:color w:val="FFFFFF"/>
                <w:sz w:val="17"/>
              </w:rPr>
              <w:t>Primary Responsibilities</w:t>
            </w:r>
          </w:p>
        </w:tc>
      </w:tr>
      <w:tr>
        <w:tc>
          <w:tcPr>
            <w:tcW w:type="dxa" w:w="3216"/>
            <w:shd w:fill="F8FAFC"/>
            <w:tcMar>
              <w:top w:w="60" w:type="dxa"/>
              <w:bottom w:w="60" w:type="dxa"/>
              <w:left w:w="80" w:type="dxa"/>
              <w:right w:w="80" w:type="dxa"/>
            </w:tcMar>
          </w:tcPr>
          <w:p>
            <w:r>
              <w:rPr>
                <w:rFonts w:ascii="Arial" w:hAnsi="Arial"/>
                <w:b/>
                <w:color w:val="0F172A"/>
                <w:sz w:val="16"/>
              </w:rPr>
              <w:t>1. Client SPA Tier</w:t>
            </w:r>
          </w:p>
        </w:tc>
        <w:tc>
          <w:tcPr>
            <w:tcW w:type="dxa" w:w="3216"/>
            <w:shd w:fill="F8FAFC"/>
            <w:tcMar>
              <w:top w:w="60" w:type="dxa"/>
              <w:bottom w:w="60" w:type="dxa"/>
              <w:left w:w="80" w:type="dxa"/>
              <w:right w:w="80" w:type="dxa"/>
            </w:tcMar>
          </w:tcPr>
          <w:p>
            <w:r>
              <w:rPr>
                <w:rFonts w:ascii="Arial" w:hAnsi="Arial"/>
                <w:color w:val="475569"/>
                <w:sz w:val="16"/>
              </w:rPr>
              <w:t>Next.js 16, React 19, Zustand, TanStack Query</w:t>
            </w:r>
          </w:p>
        </w:tc>
        <w:tc>
          <w:tcPr>
            <w:tcW w:type="dxa" w:w="3216"/>
            <w:shd w:fill="F8FAFC"/>
            <w:tcMar>
              <w:top w:w="60" w:type="dxa"/>
              <w:bottom w:w="60" w:type="dxa"/>
              <w:left w:w="80" w:type="dxa"/>
              <w:right w:w="80" w:type="dxa"/>
            </w:tcMar>
          </w:tcPr>
          <w:p>
            <w:r>
              <w:rPr>
                <w:rFonts w:ascii="Arial" w:hAnsi="Arial"/>
                <w:color w:val="475569"/>
                <w:sz w:val="16"/>
              </w:rPr>
              <w:t>Interactive Job Explorer, Kanban tracker, multi-tier fallback hook (useJobs).</w:t>
            </w:r>
          </w:p>
        </w:tc>
      </w:tr>
      <w:tr>
        <w:tc>
          <w:tcPr>
            <w:tcW w:type="dxa" w:w="3216"/>
            <w:shd w:fill="FFFFFF"/>
            <w:tcMar>
              <w:top w:w="60" w:type="dxa"/>
              <w:bottom w:w="60" w:type="dxa"/>
              <w:left w:w="80" w:type="dxa"/>
              <w:right w:w="80" w:type="dxa"/>
            </w:tcMar>
          </w:tcPr>
          <w:p>
            <w:r>
              <w:rPr>
                <w:rFonts w:ascii="Arial" w:hAnsi="Arial"/>
                <w:b/>
                <w:color w:val="0F172A"/>
                <w:sz w:val="16"/>
              </w:rPr>
              <w:t>2. API Gateway &amp; Server</w:t>
            </w:r>
          </w:p>
        </w:tc>
        <w:tc>
          <w:tcPr>
            <w:tcW w:type="dxa" w:w="3216"/>
            <w:shd w:fill="FFFFFF"/>
            <w:tcMar>
              <w:top w:w="60" w:type="dxa"/>
              <w:bottom w:w="60" w:type="dxa"/>
              <w:left w:w="80" w:type="dxa"/>
              <w:right w:w="80" w:type="dxa"/>
            </w:tcMar>
          </w:tcPr>
          <w:p>
            <w:r>
              <w:rPr>
                <w:rFonts w:ascii="Arial" w:hAnsi="Arial"/>
                <w:color w:val="475569"/>
                <w:sz w:val="16"/>
              </w:rPr>
              <w:t>FastAPI ASGI, Starlette, Uvicorn, Python 3.12+</w:t>
            </w:r>
          </w:p>
        </w:tc>
        <w:tc>
          <w:tcPr>
            <w:tcW w:type="dxa" w:w="3216"/>
            <w:shd w:fill="FFFFFF"/>
            <w:tcMar>
              <w:top w:w="60" w:type="dxa"/>
              <w:bottom w:w="60" w:type="dxa"/>
              <w:left w:w="80" w:type="dxa"/>
              <w:right w:w="80" w:type="dxa"/>
            </w:tcMar>
          </w:tcPr>
          <w:p>
            <w:r>
              <w:rPr>
                <w:rFonts w:ascii="Arial" w:hAnsi="Arial"/>
                <w:color w:val="475569"/>
                <w:sz w:val="16"/>
              </w:rPr>
              <w:t>Route dispatching, custom error boundaries, mtime static cache, Prometheus SRE metrics.</w:t>
            </w:r>
          </w:p>
        </w:tc>
      </w:tr>
      <w:tr>
        <w:tc>
          <w:tcPr>
            <w:tcW w:type="dxa" w:w="3216"/>
            <w:shd w:fill="F8FAFC"/>
            <w:tcMar>
              <w:top w:w="60" w:type="dxa"/>
              <w:bottom w:w="60" w:type="dxa"/>
              <w:left w:w="80" w:type="dxa"/>
              <w:right w:w="80" w:type="dxa"/>
            </w:tcMar>
          </w:tcPr>
          <w:p>
            <w:r>
              <w:rPr>
                <w:rFonts w:ascii="Arial" w:hAnsi="Arial"/>
                <w:b/>
                <w:color w:val="0F172A"/>
                <w:sz w:val="16"/>
              </w:rPr>
              <w:t>3. Ingestion Subsystem</w:t>
            </w:r>
          </w:p>
        </w:tc>
        <w:tc>
          <w:tcPr>
            <w:tcW w:type="dxa" w:w="3216"/>
            <w:shd w:fill="F8FAFC"/>
            <w:tcMar>
              <w:top w:w="60" w:type="dxa"/>
              <w:bottom w:w="60" w:type="dxa"/>
              <w:left w:w="80" w:type="dxa"/>
              <w:right w:w="80" w:type="dxa"/>
            </w:tcMar>
          </w:tcPr>
          <w:p>
            <w:r>
              <w:rPr>
                <w:rFonts w:ascii="Arial" w:hAnsi="Arial"/>
                <w:color w:val="475569"/>
                <w:sz w:val="16"/>
              </w:rPr>
              <w:t>Asyncio HTTPX, BeautifulSoup4, Stealth Module</w:t>
            </w:r>
          </w:p>
        </w:tc>
        <w:tc>
          <w:tcPr>
            <w:tcW w:type="dxa" w:w="3216"/>
            <w:shd w:fill="F8FAFC"/>
            <w:tcMar>
              <w:top w:w="60" w:type="dxa"/>
              <w:bottom w:w="60" w:type="dxa"/>
              <w:left w:w="80" w:type="dxa"/>
              <w:right w:w="80" w:type="dxa"/>
            </w:tcMar>
          </w:tcPr>
          <w:p>
            <w:r>
              <w:rPr>
                <w:rFonts w:ascii="Arial" w:hAnsi="Arial"/>
                <w:color w:val="475569"/>
                <w:sz w:val="16"/>
              </w:rPr>
              <w:t>Harvesting listings from 6 portals, schema validation, URL deduplication, DLQ quarantine.</w:t>
            </w:r>
          </w:p>
        </w:tc>
      </w:tr>
      <w:tr>
        <w:tc>
          <w:tcPr>
            <w:tcW w:type="dxa" w:w="3216"/>
            <w:shd w:fill="FFFFFF"/>
            <w:tcMar>
              <w:top w:w="60" w:type="dxa"/>
              <w:bottom w:w="60" w:type="dxa"/>
              <w:left w:w="80" w:type="dxa"/>
              <w:right w:w="80" w:type="dxa"/>
            </w:tcMar>
          </w:tcPr>
          <w:p>
            <w:r>
              <w:rPr>
                <w:rFonts w:ascii="Arial" w:hAnsi="Arial"/>
                <w:b/>
                <w:color w:val="0F172A"/>
                <w:sz w:val="16"/>
              </w:rPr>
              <w:t>4. Semantic Vector Engine</w:t>
            </w:r>
          </w:p>
        </w:tc>
        <w:tc>
          <w:tcPr>
            <w:tcW w:type="dxa" w:w="3216"/>
            <w:shd w:fill="FFFFFF"/>
            <w:tcMar>
              <w:top w:w="60" w:type="dxa"/>
              <w:bottom w:w="60" w:type="dxa"/>
              <w:left w:w="80" w:type="dxa"/>
              <w:right w:w="80" w:type="dxa"/>
            </w:tcMar>
          </w:tcPr>
          <w:p>
            <w:r>
              <w:rPr>
                <w:rFonts w:ascii="Arial" w:hAnsi="Arial"/>
                <w:color w:val="475569"/>
                <w:sz w:val="16"/>
              </w:rPr>
              <w:t>PyMuPDF (fitz), FastEmbed ONNX (bge-small-en)</w:t>
            </w:r>
          </w:p>
        </w:tc>
        <w:tc>
          <w:tcPr>
            <w:tcW w:type="dxa" w:w="3216"/>
            <w:shd w:fill="FFFFFF"/>
            <w:tcMar>
              <w:top w:w="60" w:type="dxa"/>
              <w:bottom w:w="60" w:type="dxa"/>
              <w:left w:w="80" w:type="dxa"/>
              <w:right w:w="80" w:type="dxa"/>
            </w:tcMar>
          </w:tcPr>
          <w:p>
            <w:r>
              <w:rPr>
                <w:rFonts w:ascii="Arial" w:hAnsi="Arial"/>
                <w:color w:val="475569"/>
                <w:sz w:val="16"/>
              </w:rPr>
              <w:t>PDF/DOCX extraction, local 384-d dense vector generation, vector dot-product scoring.</w:t>
            </w:r>
          </w:p>
        </w:tc>
      </w:tr>
      <w:tr>
        <w:tc>
          <w:tcPr>
            <w:tcW w:type="dxa" w:w="3216"/>
            <w:shd w:fill="F8FAFC"/>
            <w:tcMar>
              <w:top w:w="60" w:type="dxa"/>
              <w:bottom w:w="60" w:type="dxa"/>
              <w:left w:w="80" w:type="dxa"/>
              <w:right w:w="80" w:type="dxa"/>
            </w:tcMar>
          </w:tcPr>
          <w:p>
            <w:r>
              <w:rPr>
                <w:rFonts w:ascii="Arial" w:hAnsi="Arial"/>
                <w:b/>
                <w:color w:val="0F172A"/>
                <w:sz w:val="16"/>
              </w:rPr>
              <w:t>5. AI Reasoning Engine</w:t>
            </w:r>
          </w:p>
        </w:tc>
        <w:tc>
          <w:tcPr>
            <w:tcW w:type="dxa" w:w="3216"/>
            <w:shd w:fill="F8FAFC"/>
            <w:tcMar>
              <w:top w:w="60" w:type="dxa"/>
              <w:bottom w:w="60" w:type="dxa"/>
              <w:left w:w="80" w:type="dxa"/>
              <w:right w:w="80" w:type="dxa"/>
            </w:tcMar>
          </w:tcPr>
          <w:p>
            <w:r>
              <w:rPr>
                <w:rFonts w:ascii="Arial" w:hAnsi="Arial"/>
                <w:color w:val="475569"/>
                <w:sz w:val="16"/>
              </w:rPr>
              <w:t>NVIDIA NIM (Llama 3.1 70B), Circuit Breaker</w:t>
            </w:r>
          </w:p>
        </w:tc>
        <w:tc>
          <w:tcPr>
            <w:tcW w:type="dxa" w:w="3216"/>
            <w:shd w:fill="F8FAFC"/>
            <w:tcMar>
              <w:top w:w="60" w:type="dxa"/>
              <w:bottom w:w="60" w:type="dxa"/>
              <w:left w:w="80" w:type="dxa"/>
              <w:right w:w="80" w:type="dxa"/>
            </w:tcMar>
          </w:tcPr>
          <w:p>
            <w:r>
              <w:rPr>
                <w:rFonts w:ascii="Arial" w:hAnsi="Arial"/>
                <w:color w:val="475569"/>
                <w:sz w:val="16"/>
              </w:rPr>
              <w:t>5D match evaluation, two-pass Drafter-Reviewer cover letter generator, algorithmic fallback.</w:t>
            </w:r>
          </w:p>
        </w:tc>
      </w:tr>
      <w:tr>
        <w:tc>
          <w:tcPr>
            <w:tcW w:type="dxa" w:w="3216"/>
            <w:shd w:fill="FFFFFF"/>
            <w:tcMar>
              <w:top w:w="60" w:type="dxa"/>
              <w:bottom w:w="60" w:type="dxa"/>
              <w:left w:w="80" w:type="dxa"/>
              <w:right w:w="80" w:type="dxa"/>
            </w:tcMar>
          </w:tcPr>
          <w:p>
            <w:r>
              <w:rPr>
                <w:rFonts w:ascii="Arial" w:hAnsi="Arial"/>
                <w:b/>
                <w:color w:val="0F172A"/>
                <w:sz w:val="16"/>
              </w:rPr>
              <w:t>6. Persistence &amp; Cache</w:t>
            </w:r>
          </w:p>
        </w:tc>
        <w:tc>
          <w:tcPr>
            <w:tcW w:type="dxa" w:w="3216"/>
            <w:shd w:fill="FFFFFF"/>
            <w:tcMar>
              <w:top w:w="60" w:type="dxa"/>
              <w:bottom w:w="60" w:type="dxa"/>
              <w:left w:w="80" w:type="dxa"/>
              <w:right w:w="80" w:type="dxa"/>
            </w:tcMar>
          </w:tcPr>
          <w:p>
            <w:r>
              <w:rPr>
                <w:rFonts w:ascii="Arial" w:hAnsi="Arial"/>
                <w:color w:val="475569"/>
                <w:sz w:val="16"/>
              </w:rPr>
              <w:t>Supabase PostgreSQL 15, pgvector, HNSW, L1 Cache</w:t>
            </w:r>
          </w:p>
        </w:tc>
        <w:tc>
          <w:tcPr>
            <w:tcW w:type="dxa" w:w="3216"/>
            <w:shd w:fill="FFFFFF"/>
            <w:tcMar>
              <w:top w:w="60" w:type="dxa"/>
              <w:bottom w:w="60" w:type="dxa"/>
              <w:left w:w="80" w:type="dxa"/>
              <w:right w:w="80" w:type="dxa"/>
            </w:tcMar>
          </w:tcPr>
          <w:p>
            <w:r>
              <w:rPr>
                <w:rFonts w:ascii="Arial" w:hAnsi="Arial"/>
                <w:color w:val="475569"/>
                <w:sz w:val="16"/>
              </w:rPr>
              <w:t>Relational entities, dense vector storage, 15s write-through cache, disk persistence.</w:t>
            </w:r>
          </w:p>
        </w:tc>
      </w:tr>
    </w:tbl>
    <w:p>
      <w:r>
        <w:br w:type="page"/>
      </w:r>
    </w:p>
    <w:p>
      <w:pPr>
        <w:keepNext/>
        <w:spacing w:before="440" w:after="120"/>
      </w:pPr>
      <w:r>
        <w:rPr>
          <w:rFonts w:ascii="Arial" w:hAnsi="Arial"/>
          <w:b/>
          <w:color w:val="0F172A"/>
          <w:sz w:val="30"/>
        </w:rPr>
        <w:t>4. End-to-End Sequence Workflows &amp; Execution Pipelines</w:t>
      </w:r>
    </w:p>
    <w:p>
      <w:pPr>
        <w:keepNext/>
        <w:spacing w:before="320" w:after="80"/>
      </w:pPr>
      <w:r>
        <w:rPr>
          <w:rFonts w:ascii="Arial" w:hAnsi="Arial"/>
          <w:b/>
          <w:color w:val="1E3A8A"/>
          <w:sz w:val="25"/>
        </w:rPr>
        <w:t>4.1. Real-Time Job Discovery &amp; Multi-Tier Fallback Retrieval Flow</w:t>
      </w:r>
    </w:p>
    <w:p>
      <w:pPr>
        <w:spacing w:before="40" w:after="120" w:line="276" w:lineRule="auto"/>
      </w:pPr>
      <w:r>
        <w:rPr>
          <w:rFonts w:ascii="Arial" w:hAnsi="Arial"/>
          <w:color w:val="334155"/>
          <w:sz w:val="20"/>
        </w:rPr>
        <w:t>Figure 03 charts the multi-tier failover retrieval pipeline executed whenever a user opens the Job Explorer or Matches page. The architecture prioritizes speed via an in-memory L1 cache, with successive fallbacks to Supabase, local disk, direct client PostgREST queries, and finally local mock listings.</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60" w:type="dxa"/>
              <w:right w:w="160" w:type="dxa"/>
            </w:tcMar>
            <w:tcBorders>
              <w:left w:val="single" w:sz="24" w:space="0" w:color="0284C7"/>
              <w:top w:val="single" w:sz="4" w:space="0" w:color="E2E8F0"/>
              <w:right w:val="single" w:sz="4" w:space="0" w:color="E2E8F0"/>
              <w:bottom w:val="single" w:sz="4" w:space="0" w:color="E2E8F0"/>
            </w:tcBorders>
          </w:tcPr>
          <w:p>
            <w:pPr>
              <w:spacing w:before="20" w:after="20"/>
            </w:pPr>
            <w:r>
              <w:rPr>
                <w:rFonts w:ascii="Arial" w:hAnsi="Arial"/>
                <w:b/>
                <w:color w:val="0284C7"/>
                <w:sz w:val="19"/>
              </w:rPr>
              <w:t xml:space="preserve">FIGURE 03  |  </w:t>
            </w:r>
            <w:r>
              <w:rPr>
                <w:rFonts w:ascii="Arial" w:hAnsi="Arial"/>
                <w:b/>
                <w:color w:val="0F172A"/>
                <w:sz w:val="19"/>
              </w:rPr>
              <w:t>Sequence Diagram — Real-Time Job Discovery &amp; Multi-Tier Retrieval</w:t>
            </w:r>
          </w:p>
        </w:tc>
      </w:tr>
    </w:tbl>
    <w:p>
      <w:pPr>
        <w:spacing w:before="160" w:after="120"/>
        <w:jc w:val="center"/>
      </w:pPr>
      <w:r>
        <w:drawing>
          <wp:inline xmlns:a="http://schemas.openxmlformats.org/drawingml/2006/main" xmlns:pic="http://schemas.openxmlformats.org/drawingml/2006/picture">
            <wp:extent cx="5852160" cy="4382960"/>
            <wp:docPr id="3" name="Picture 3"/>
            <wp:cNvGraphicFramePr>
              <a:graphicFrameLocks noChangeAspect="1"/>
            </wp:cNvGraphicFramePr>
            <a:graphic>
              <a:graphicData uri="http://schemas.openxmlformats.org/drawingml/2006/picture">
                <pic:pic>
                  <pic:nvPicPr>
                    <pic:cNvPr id="0" name="diagram_3_seq_job_discovery.png"/>
                    <pic:cNvPicPr/>
                  </pic:nvPicPr>
                  <pic:blipFill>
                    <a:blip r:embed="rId13"/>
                    <a:stretch>
                      <a:fillRect/>
                    </a:stretch>
                  </pic:blipFill>
                  <pic:spPr>
                    <a:xfrm>
                      <a:off x="0" y="0"/>
                      <a:ext cx="5852160" cy="4382960"/>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60" w:type="dxa"/>
              <w:right w:w="160" w:type="dxa"/>
            </w:tcMar>
            <w:tcBorders>
              <w:left w:val="single" w:sz="18" w:space="0" w:color="94A3B8"/>
              <w:top w:val="none"/>
              <w:right w:val="none"/>
              <w:bottom w:val="none"/>
            </w:tcBorders>
          </w:tcPr>
          <w:p>
            <w:pPr>
              <w:spacing w:before="40" w:after="40" w:line="276" w:lineRule="auto"/>
            </w:pPr>
            <w:r>
              <w:rPr>
                <w:rFonts w:ascii="Arial" w:hAnsi="Arial"/>
                <w:b/>
                <w:color w:val="1E293B"/>
                <w:sz w:val="17"/>
              </w:rPr>
              <w:t xml:space="preserve">Architectural Flow Analysis: </w:t>
            </w:r>
            <w:r>
              <w:rPr>
                <w:rFonts w:ascii="Arial" w:hAnsi="Arial"/>
                <w:color w:val="475569"/>
                <w:sz w:val="17"/>
              </w:rPr>
              <w:t>Step 1: useJobs dispatches GET /api/jobs. Step 2: FastAPI checks L1 cache (15s TTL). Step 3: Cache miss triggers Supabase query. Step 4: If Supabase times out (&gt;2.5s), disk cache is loaded. Step 5: If the entire FastAPI backend is down, useJobs directly queries Supabase. Step 6: If completely offline, verified mock jobs ensure 0% blank screens.</w:t>
            </w:r>
          </w:p>
        </w:tc>
      </w:tr>
    </w:tbl>
    <w:p>
      <w:pPr>
        <w:spacing w:before="0" w:after="160"/>
      </w:pPr>
    </w:p>
    <w:p>
      <w:pPr>
        <w:keepNext/>
        <w:spacing w:before="320" w:after="80"/>
      </w:pPr>
      <w:r>
        <w:rPr>
          <w:rFonts w:ascii="Arial" w:hAnsi="Arial"/>
          <w:b/>
          <w:color w:val="1E3A8A"/>
          <w:sz w:val="25"/>
        </w:rPr>
        <w:t>4.2. Resume Parsing, Text Sanitization &amp; Local Vectorization Flow</w:t>
      </w:r>
    </w:p>
    <w:p>
      <w:pPr>
        <w:spacing w:before="40" w:after="120" w:line="276" w:lineRule="auto"/>
      </w:pPr>
      <w:r>
        <w:rPr>
          <w:rFonts w:ascii="Arial" w:hAnsi="Arial"/>
          <w:color w:val="334155"/>
          <w:sz w:val="20"/>
        </w:rPr>
        <w:t>Figure 04 models the processing of candidate resumes. Binary streams are parsed by PyMuPDF, sanitized to remove control characters and malicious shell injections, and passed into FastEmbed ONNX to produce a 384-dimensional embedding.</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60" w:type="dxa"/>
              <w:right w:w="160" w:type="dxa"/>
            </w:tcMar>
            <w:tcBorders>
              <w:left w:val="single" w:sz="24" w:space="0" w:color="0284C7"/>
              <w:top w:val="single" w:sz="4" w:space="0" w:color="E2E8F0"/>
              <w:right w:val="single" w:sz="4" w:space="0" w:color="E2E8F0"/>
              <w:bottom w:val="single" w:sz="4" w:space="0" w:color="E2E8F0"/>
            </w:tcBorders>
          </w:tcPr>
          <w:p>
            <w:pPr>
              <w:spacing w:before="20" w:after="20"/>
            </w:pPr>
            <w:r>
              <w:rPr>
                <w:rFonts w:ascii="Arial" w:hAnsi="Arial"/>
                <w:b/>
                <w:color w:val="0284C7"/>
                <w:sz w:val="19"/>
              </w:rPr>
              <w:t xml:space="preserve">FIGURE 04  |  </w:t>
            </w:r>
            <w:r>
              <w:rPr>
                <w:rFonts w:ascii="Arial" w:hAnsi="Arial"/>
                <w:b/>
                <w:color w:val="0F172A"/>
                <w:sz w:val="19"/>
              </w:rPr>
              <w:t>Sequence Diagram — Resume Extraction, Vectorization &amp; Candidate Profile Ingestion</w:t>
            </w:r>
          </w:p>
        </w:tc>
      </w:tr>
    </w:tbl>
    <w:p>
      <w:pPr>
        <w:spacing w:before="160" w:after="120"/>
        <w:jc w:val="center"/>
      </w:pPr>
      <w:r>
        <w:drawing>
          <wp:inline xmlns:a="http://schemas.openxmlformats.org/drawingml/2006/main" xmlns:pic="http://schemas.openxmlformats.org/drawingml/2006/picture">
            <wp:extent cx="5852160" cy="3568465"/>
            <wp:docPr id="4" name="Picture 4"/>
            <wp:cNvGraphicFramePr>
              <a:graphicFrameLocks noChangeAspect="1"/>
            </wp:cNvGraphicFramePr>
            <a:graphic>
              <a:graphicData uri="http://schemas.openxmlformats.org/drawingml/2006/picture">
                <pic:pic>
                  <pic:nvPicPr>
                    <pic:cNvPr id="0" name="diagram_4_seq_resume_ingest.png"/>
                    <pic:cNvPicPr/>
                  </pic:nvPicPr>
                  <pic:blipFill>
                    <a:blip r:embed="rId14"/>
                    <a:stretch>
                      <a:fillRect/>
                    </a:stretch>
                  </pic:blipFill>
                  <pic:spPr>
                    <a:xfrm>
                      <a:off x="0" y="0"/>
                      <a:ext cx="5852160" cy="3568465"/>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60" w:type="dxa"/>
              <w:right w:w="160" w:type="dxa"/>
            </w:tcMar>
            <w:tcBorders>
              <w:left w:val="single" w:sz="18" w:space="0" w:color="94A3B8"/>
              <w:top w:val="none"/>
              <w:right w:val="none"/>
              <w:bottom w:val="none"/>
            </w:tcBorders>
          </w:tcPr>
          <w:p>
            <w:pPr>
              <w:spacing w:before="40" w:after="40" w:line="276" w:lineRule="auto"/>
            </w:pPr>
            <w:r>
              <w:rPr>
                <w:rFonts w:ascii="Arial" w:hAnsi="Arial"/>
                <w:b/>
                <w:color w:val="1E293B"/>
                <w:sz w:val="17"/>
              </w:rPr>
              <w:t xml:space="preserve">Architectural Flow Analysis: </w:t>
            </w:r>
            <w:r>
              <w:rPr>
                <w:rFonts w:ascii="Arial" w:hAnsi="Arial"/>
                <w:color w:val="475569"/>
                <w:sz w:val="17"/>
              </w:rPr>
              <w:t>PyMuPDF opens raw PDF streams in memory without touching disk. For DOCX, an OpenXML Zip parser extracts document.xml. The plain text is embedded locally in &lt;15ms via ONNX. If ONNX fails due to low memory, a 384-d zero vector is returned to allow profile creation without hard crashing.</w:t>
            </w:r>
          </w:p>
        </w:tc>
      </w:tr>
    </w:tbl>
    <w:p>
      <w:pPr>
        <w:spacing w:before="0" w:after="160"/>
      </w:pPr>
    </w:p>
    <w:p>
      <w:r>
        <w:br w:type="page"/>
      </w:r>
    </w:p>
    <w:p>
      <w:pPr>
        <w:keepNext/>
        <w:spacing w:before="320" w:after="80"/>
      </w:pPr>
      <w:r>
        <w:rPr>
          <w:rFonts w:ascii="Arial" w:hAnsi="Arial"/>
          <w:b/>
          <w:color w:val="1E3A8A"/>
          <w:sz w:val="25"/>
        </w:rPr>
        <w:t>4.3. 5-Dimensional AI Candidate Fit Screening &amp; Drafter-Reviewer Flow</w:t>
      </w:r>
    </w:p>
    <w:p>
      <w:pPr>
        <w:spacing w:before="40" w:after="120" w:line="276" w:lineRule="auto"/>
      </w:pPr>
      <w:r>
        <w:rPr>
          <w:rFonts w:ascii="Arial" w:hAnsi="Arial"/>
          <w:color w:val="334155"/>
          <w:sz w:val="20"/>
        </w:rPr>
        <w:t>Figure 05 captures the recruiter screening pipeline. It evaluates candidates across a 5-dimensional rubric: Skills (30%), Experience (25%), Culture (15%), Location (15%), and Growth (15%). If the external LLM is degraded, an AsyncCircuitBreaker routes the request directly to a deterministic Algorithmic ATS Match Engine.</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60" w:type="dxa"/>
              <w:right w:w="160" w:type="dxa"/>
            </w:tcMar>
            <w:tcBorders>
              <w:left w:val="single" w:sz="24" w:space="0" w:color="0284C7"/>
              <w:top w:val="single" w:sz="4" w:space="0" w:color="E2E8F0"/>
              <w:right w:val="single" w:sz="4" w:space="0" w:color="E2E8F0"/>
              <w:bottom w:val="single" w:sz="4" w:space="0" w:color="E2E8F0"/>
            </w:tcBorders>
          </w:tcPr>
          <w:p>
            <w:pPr>
              <w:spacing w:before="20" w:after="20"/>
            </w:pPr>
            <w:r>
              <w:rPr>
                <w:rFonts w:ascii="Arial" w:hAnsi="Arial"/>
                <w:b/>
                <w:color w:val="0284C7"/>
                <w:sz w:val="19"/>
              </w:rPr>
              <w:t xml:space="preserve">FIGURE 05  |  </w:t>
            </w:r>
            <w:r>
              <w:rPr>
                <w:rFonts w:ascii="Arial" w:hAnsi="Arial"/>
                <w:b/>
                <w:color w:val="0F172A"/>
                <w:sz w:val="19"/>
              </w:rPr>
              <w:t>Sequence Diagram — AI Candidate Screening, 5D Rubric &amp; Two-Pass Drafter-Reviewer</w:t>
            </w:r>
          </w:p>
        </w:tc>
      </w:tr>
    </w:tbl>
    <w:p>
      <w:pPr>
        <w:spacing w:before="160" w:after="120"/>
        <w:jc w:val="center"/>
      </w:pPr>
      <w:r>
        <w:drawing>
          <wp:inline xmlns:a="http://schemas.openxmlformats.org/drawingml/2006/main" xmlns:pic="http://schemas.openxmlformats.org/drawingml/2006/picture">
            <wp:extent cx="5852160" cy="3869679"/>
            <wp:docPr id="5" name="Picture 5"/>
            <wp:cNvGraphicFramePr>
              <a:graphicFrameLocks noChangeAspect="1"/>
            </wp:cNvGraphicFramePr>
            <a:graphic>
              <a:graphicData uri="http://schemas.openxmlformats.org/drawingml/2006/picture">
                <pic:pic>
                  <pic:nvPicPr>
                    <pic:cNvPr id="0" name="diagram_5_seq_ai_screening.png"/>
                    <pic:cNvPicPr/>
                  </pic:nvPicPr>
                  <pic:blipFill>
                    <a:blip r:embed="rId15"/>
                    <a:stretch>
                      <a:fillRect/>
                    </a:stretch>
                  </pic:blipFill>
                  <pic:spPr>
                    <a:xfrm>
                      <a:off x="0" y="0"/>
                      <a:ext cx="5852160" cy="3869679"/>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60" w:type="dxa"/>
              <w:right w:w="160" w:type="dxa"/>
            </w:tcMar>
            <w:tcBorders>
              <w:left w:val="single" w:sz="18" w:space="0" w:color="94A3B8"/>
              <w:top w:val="none"/>
              <w:right w:val="none"/>
              <w:bottom w:val="none"/>
            </w:tcBorders>
          </w:tcPr>
          <w:p>
            <w:pPr>
              <w:spacing w:before="40" w:after="40" w:line="276" w:lineRule="auto"/>
            </w:pPr>
            <w:r>
              <w:rPr>
                <w:rFonts w:ascii="Arial" w:hAnsi="Arial"/>
                <w:b/>
                <w:color w:val="1E293B"/>
                <w:sz w:val="17"/>
              </w:rPr>
              <w:t xml:space="preserve">Architectural Flow Analysis: </w:t>
            </w:r>
            <w:r>
              <w:rPr>
                <w:rFonts w:ascii="Arial" w:hAnsi="Arial"/>
                <w:color w:val="475569"/>
                <w:sz w:val="17"/>
              </w:rPr>
              <w:t>The circuit breaker checks state before calling NVIDIA NIM. Under healthy conditions, Pass 1 generates tailored ATS bullet points and Pass 2 executes an adversarial critique for buzzwords. If the LLM returns bad JSON or times out, regex payload extraction and Jaccard lexical scoring guarantee a calibrated score.</w:t>
            </w:r>
          </w:p>
        </w:tc>
      </w:tr>
    </w:tbl>
    <w:p>
      <w:pPr>
        <w:spacing w:before="0" w:after="160"/>
      </w:pPr>
    </w:p>
    <w:p>
      <w:pPr>
        <w:keepNext/>
        <w:spacing w:before="320" w:after="80"/>
      </w:pPr>
      <w:r>
        <w:rPr>
          <w:rFonts w:ascii="Arial" w:hAnsi="Arial"/>
          <w:b/>
          <w:color w:val="1E3A8A"/>
          <w:sz w:val="25"/>
        </w:rPr>
        <w:t>4.4. Multi-Platform Scraper Harvesting &amp; Dead-Letter Queue (DLQ) Flow</w:t>
      </w:r>
    </w:p>
    <w:p>
      <w:pPr>
        <w:spacing w:before="40" w:after="120" w:line="276" w:lineRule="auto"/>
      </w:pPr>
      <w:r>
        <w:rPr>
          <w:rFonts w:ascii="Arial" w:hAnsi="Arial"/>
          <w:color w:val="334155"/>
          <w:sz w:val="20"/>
        </w:rPr>
        <w:t>Figure 06 models autonomous scraping across Greenhouse, Lever, Ashby, Internshala, LinkedIn, and Unstop. An asyncio.Lock guarantees single-execution semantics, while malformed records are safely quarantined in a Dead-Letter Queue (DLQ).</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60" w:type="dxa"/>
              <w:right w:w="160" w:type="dxa"/>
            </w:tcMar>
            <w:tcBorders>
              <w:left w:val="single" w:sz="24" w:space="0" w:color="0284C7"/>
              <w:top w:val="single" w:sz="4" w:space="0" w:color="E2E8F0"/>
              <w:right w:val="single" w:sz="4" w:space="0" w:color="E2E8F0"/>
              <w:bottom w:val="single" w:sz="4" w:space="0" w:color="E2E8F0"/>
            </w:tcBorders>
          </w:tcPr>
          <w:p>
            <w:pPr>
              <w:spacing w:before="20" w:after="20"/>
            </w:pPr>
            <w:r>
              <w:rPr>
                <w:rFonts w:ascii="Arial" w:hAnsi="Arial"/>
                <w:b/>
                <w:color w:val="0284C7"/>
                <w:sz w:val="19"/>
              </w:rPr>
              <w:t xml:space="preserve">FIGURE 06  |  </w:t>
            </w:r>
            <w:r>
              <w:rPr>
                <w:rFonts w:ascii="Arial" w:hAnsi="Arial"/>
                <w:b/>
                <w:color w:val="0F172A"/>
                <w:sz w:val="19"/>
              </w:rPr>
              <w:t>Sequence Diagram — Scraper Ingestion, Jitter Backoff &amp; DLQ Quarantine</w:t>
            </w:r>
          </w:p>
        </w:tc>
      </w:tr>
    </w:tbl>
    <w:p>
      <w:pPr>
        <w:spacing w:before="160" w:after="120"/>
        <w:jc w:val="center"/>
      </w:pPr>
      <w:r>
        <w:drawing>
          <wp:inline xmlns:a="http://schemas.openxmlformats.org/drawingml/2006/main" xmlns:pic="http://schemas.openxmlformats.org/drawingml/2006/picture">
            <wp:extent cx="5852160" cy="4346089"/>
            <wp:docPr id="6" name="Picture 6"/>
            <wp:cNvGraphicFramePr>
              <a:graphicFrameLocks noChangeAspect="1"/>
            </wp:cNvGraphicFramePr>
            <a:graphic>
              <a:graphicData uri="http://schemas.openxmlformats.org/drawingml/2006/picture">
                <pic:pic>
                  <pic:nvPicPr>
                    <pic:cNvPr id="0" name="diagram_6_seq_scraper_pipeline.png"/>
                    <pic:cNvPicPr/>
                  </pic:nvPicPr>
                  <pic:blipFill>
                    <a:blip r:embed="rId16"/>
                    <a:stretch>
                      <a:fillRect/>
                    </a:stretch>
                  </pic:blipFill>
                  <pic:spPr>
                    <a:xfrm>
                      <a:off x="0" y="0"/>
                      <a:ext cx="5852160" cy="4346089"/>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60" w:type="dxa"/>
              <w:right w:w="160" w:type="dxa"/>
            </w:tcMar>
            <w:tcBorders>
              <w:left w:val="single" w:sz="18" w:space="0" w:color="94A3B8"/>
              <w:top w:val="none"/>
              <w:right w:val="none"/>
              <w:bottom w:val="none"/>
            </w:tcBorders>
          </w:tcPr>
          <w:p>
            <w:pPr>
              <w:spacing w:before="40" w:after="40" w:line="276" w:lineRule="auto"/>
            </w:pPr>
            <w:r>
              <w:rPr>
                <w:rFonts w:ascii="Arial" w:hAnsi="Arial"/>
                <w:b/>
                <w:color w:val="1E293B"/>
                <w:sz w:val="17"/>
              </w:rPr>
              <w:t xml:space="preserve">Architectural Flow Analysis: </w:t>
            </w:r>
            <w:r>
              <w:rPr>
                <w:rFonts w:ascii="Arial" w:hAnsi="Arial"/>
                <w:color w:val="475569"/>
                <w:sz w:val="17"/>
              </w:rPr>
              <w:t>The sync engine acquires an asyncio.Lock. Inbound triggers while locked immediately receive HTTP 409 Conflict. Workers execute parallel fetches with synchronized User-Agents and jitter. Clean listings are batch-embedded and upserted in chunks of 100 to Supabase; bad records land in dlq_rejected_records.jsonl.</w:t>
            </w:r>
          </w:p>
        </w:tc>
      </w:tr>
    </w:tbl>
    <w:p>
      <w:pPr>
        <w:spacing w:before="0" w:after="160"/>
      </w:pPr>
    </w:p>
    <w:p>
      <w:r>
        <w:br w:type="page"/>
      </w:r>
    </w:p>
    <w:p>
      <w:pPr>
        <w:keepNext/>
        <w:spacing w:before="440" w:after="120"/>
      </w:pPr>
      <w:r>
        <w:rPr>
          <w:rFonts w:ascii="Arial" w:hAnsi="Arial"/>
          <w:b/>
          <w:color w:val="0F172A"/>
          <w:sz w:val="30"/>
        </w:rPr>
        <w:t>5. Relational Data Architecture &amp; Database Schema Model (ERD)</w:t>
      </w:r>
    </w:p>
    <w:p>
      <w:pPr>
        <w:spacing w:before="40" w:after="120" w:line="276" w:lineRule="auto"/>
      </w:pPr>
      <w:r>
        <w:rPr>
          <w:rFonts w:ascii="Arial" w:hAnsi="Arial"/>
          <w:color w:val="334155"/>
          <w:sz w:val="20"/>
        </w:rPr>
        <w:t>Figure 07 details the production schema implemented in Supabase PostgreSQL 15. The schema combines relational integrity constraints, JSONB flexibility for resume sections, and pgvector HNSW indexing for high-speed similarity search.</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60" w:type="dxa"/>
              <w:right w:w="160" w:type="dxa"/>
            </w:tcMar>
            <w:tcBorders>
              <w:left w:val="single" w:sz="24" w:space="0" w:color="0284C7"/>
              <w:top w:val="single" w:sz="4" w:space="0" w:color="E2E8F0"/>
              <w:right w:val="single" w:sz="4" w:space="0" w:color="E2E8F0"/>
              <w:bottom w:val="single" w:sz="4" w:space="0" w:color="E2E8F0"/>
            </w:tcBorders>
          </w:tcPr>
          <w:p>
            <w:pPr>
              <w:spacing w:before="20" w:after="20"/>
            </w:pPr>
            <w:r>
              <w:rPr>
                <w:rFonts w:ascii="Arial" w:hAnsi="Arial"/>
                <w:b/>
                <w:color w:val="0284C7"/>
                <w:sz w:val="19"/>
              </w:rPr>
              <w:t xml:space="preserve">FIGURE 07  |  </w:t>
            </w:r>
            <w:r>
              <w:rPr>
                <w:rFonts w:ascii="Arial" w:hAnsi="Arial"/>
                <w:b/>
                <w:color w:val="0F172A"/>
                <w:sz w:val="19"/>
              </w:rPr>
              <w:t>Entity-Relationship Diagram (ERD / Production Supabase Schema)</w:t>
            </w:r>
          </w:p>
        </w:tc>
      </w:tr>
    </w:tbl>
    <w:p>
      <w:pPr>
        <w:spacing w:before="160" w:after="120"/>
        <w:jc w:val="center"/>
      </w:pPr>
      <w:r>
        <w:drawing>
          <wp:inline xmlns:a="http://schemas.openxmlformats.org/drawingml/2006/main" xmlns:pic="http://schemas.openxmlformats.org/drawingml/2006/picture">
            <wp:extent cx="5852160" cy="4790621"/>
            <wp:docPr id="7" name="Picture 7"/>
            <wp:cNvGraphicFramePr>
              <a:graphicFrameLocks noChangeAspect="1"/>
            </wp:cNvGraphicFramePr>
            <a:graphic>
              <a:graphicData uri="http://schemas.openxmlformats.org/drawingml/2006/picture">
                <pic:pic>
                  <pic:nvPicPr>
                    <pic:cNvPr id="0" name="diagram_7_erd.png"/>
                    <pic:cNvPicPr/>
                  </pic:nvPicPr>
                  <pic:blipFill>
                    <a:blip r:embed="rId17"/>
                    <a:stretch>
                      <a:fillRect/>
                    </a:stretch>
                  </pic:blipFill>
                  <pic:spPr>
                    <a:xfrm>
                      <a:off x="0" y="0"/>
                      <a:ext cx="5852160" cy="4790621"/>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60" w:type="dxa"/>
              <w:right w:w="160" w:type="dxa"/>
            </w:tcMar>
            <w:tcBorders>
              <w:left w:val="single" w:sz="18" w:space="0" w:color="94A3B8"/>
              <w:top w:val="none"/>
              <w:right w:val="none"/>
              <w:bottom w:val="none"/>
            </w:tcBorders>
          </w:tcPr>
          <w:p>
            <w:pPr>
              <w:spacing w:before="40" w:after="40" w:line="276" w:lineRule="auto"/>
            </w:pPr>
            <w:r>
              <w:rPr>
                <w:rFonts w:ascii="Arial" w:hAnsi="Arial"/>
                <w:b/>
                <w:color w:val="1E293B"/>
                <w:sz w:val="17"/>
              </w:rPr>
              <w:t xml:space="preserve">Architectural Flow Analysis: </w:t>
            </w:r>
            <w:r>
              <w:rPr>
                <w:rFonts w:ascii="Arial" w:hAnsi="Arial"/>
                <w:color w:val="475569"/>
                <w:sz w:val="17"/>
              </w:rPr>
              <w:t>The jobs table stores 384-dimensional dense vectors indexed by HNSW (vector_cosine_ops). The candidates and match_evaluations tables maintain foreign-key constraints on delete cascade. user_profiles, user_preferences, and user_resumes are keyed by unique firebase_uid strings with dedicated B-tree indexes.</w:t>
            </w:r>
          </w:p>
        </w:tc>
      </w:tr>
    </w:tbl>
    <w:p>
      <w:pPr>
        <w:spacing w:before="0" w:after="160"/>
      </w:pPr>
    </w:p>
    <w:p>
      <w:pPr>
        <w:keepNext/>
        <w:spacing w:before="320" w:after="80"/>
      </w:pPr>
      <w:r>
        <w:rPr>
          <w:rFonts w:ascii="Arial" w:hAnsi="Arial"/>
          <w:b/>
          <w:color w:val="1E3A8A"/>
          <w:sz w:val="25"/>
        </w:rPr>
        <w:t>Schema Specification &amp; Indexing Strategy</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12"/>
        <w:gridCol w:w="2412"/>
        <w:gridCol w:w="2412"/>
        <w:gridCol w:w="2412"/>
      </w:tblGrid>
      <w:tr>
        <w:trPr>
          <w:tblHeader/>
        </w:trPr>
        <w:tc>
          <w:tcPr>
            <w:tcW w:type="dxa" w:w="2412"/>
            <w:shd w:fill="0F172A"/>
            <w:tcMar>
              <w:top w:w="70" w:type="dxa"/>
              <w:bottom w:w="70" w:type="dxa"/>
              <w:left w:w="90" w:type="dxa"/>
              <w:right w:w="90" w:type="dxa"/>
            </w:tcMar>
          </w:tcPr>
          <w:p>
            <w:r>
              <w:rPr>
                <w:rFonts w:ascii="Arial" w:hAnsi="Arial"/>
                <w:b/>
                <w:color w:val="FFFFFF"/>
                <w:sz w:val="17"/>
              </w:rPr>
              <w:t>Table Name</w:t>
            </w:r>
          </w:p>
        </w:tc>
        <w:tc>
          <w:tcPr>
            <w:tcW w:type="dxa" w:w="2412"/>
            <w:shd w:fill="0F172A"/>
            <w:tcMar>
              <w:top w:w="70" w:type="dxa"/>
              <w:bottom w:w="70" w:type="dxa"/>
              <w:left w:w="90" w:type="dxa"/>
              <w:right w:w="90" w:type="dxa"/>
            </w:tcMar>
          </w:tcPr>
          <w:p>
            <w:r>
              <w:rPr>
                <w:rFonts w:ascii="Arial" w:hAnsi="Arial"/>
                <w:b/>
                <w:color w:val="FFFFFF"/>
                <w:sz w:val="17"/>
              </w:rPr>
              <w:t>Primary Key</w:t>
            </w:r>
          </w:p>
        </w:tc>
        <w:tc>
          <w:tcPr>
            <w:tcW w:type="dxa" w:w="2412"/>
            <w:shd w:fill="0F172A"/>
            <w:tcMar>
              <w:top w:w="70" w:type="dxa"/>
              <w:bottom w:w="70" w:type="dxa"/>
              <w:left w:w="90" w:type="dxa"/>
              <w:right w:w="90" w:type="dxa"/>
            </w:tcMar>
          </w:tcPr>
          <w:p>
            <w:r>
              <w:rPr>
                <w:rFonts w:ascii="Arial" w:hAnsi="Arial"/>
                <w:b/>
                <w:color w:val="FFFFFF"/>
                <w:sz w:val="17"/>
              </w:rPr>
              <w:t>Key Attributes &amp; Types</w:t>
            </w:r>
          </w:p>
        </w:tc>
        <w:tc>
          <w:tcPr>
            <w:tcW w:type="dxa" w:w="2412"/>
            <w:shd w:fill="0F172A"/>
            <w:tcMar>
              <w:top w:w="70" w:type="dxa"/>
              <w:bottom w:w="70" w:type="dxa"/>
              <w:left w:w="90" w:type="dxa"/>
              <w:right w:w="90" w:type="dxa"/>
            </w:tcMar>
          </w:tcPr>
          <w:p>
            <w:r>
              <w:rPr>
                <w:rFonts w:ascii="Arial" w:hAnsi="Arial"/>
                <w:b/>
                <w:color w:val="FFFFFF"/>
                <w:sz w:val="17"/>
              </w:rPr>
              <w:t>Index &amp; Performance Optimizations</w:t>
            </w:r>
          </w:p>
        </w:tc>
      </w:tr>
      <w:tr>
        <w:tc>
          <w:tcPr>
            <w:tcW w:type="dxa" w:w="2412"/>
            <w:shd w:fill="F8FAFC"/>
            <w:tcMar>
              <w:top w:w="60" w:type="dxa"/>
              <w:bottom w:w="60" w:type="dxa"/>
              <w:left w:w="80" w:type="dxa"/>
              <w:right w:w="80" w:type="dxa"/>
            </w:tcMar>
          </w:tcPr>
          <w:p>
            <w:r>
              <w:rPr>
                <w:rFonts w:ascii="Arial" w:hAnsi="Arial"/>
                <w:b/>
                <w:color w:val="0F172A"/>
                <w:sz w:val="16"/>
              </w:rPr>
              <w:t>public.jobs</w:t>
            </w:r>
          </w:p>
        </w:tc>
        <w:tc>
          <w:tcPr>
            <w:tcW w:type="dxa" w:w="2412"/>
            <w:shd w:fill="F8FAFC"/>
            <w:tcMar>
              <w:top w:w="60" w:type="dxa"/>
              <w:bottom w:w="60" w:type="dxa"/>
              <w:left w:w="80" w:type="dxa"/>
              <w:right w:w="80" w:type="dxa"/>
            </w:tcMar>
          </w:tcPr>
          <w:p>
            <w:r>
              <w:rPr>
                <w:rFonts w:ascii="Arial" w:hAnsi="Arial"/>
                <w:color w:val="475569"/>
                <w:sz w:val="16"/>
              </w:rPr>
              <w:t>TEXT id (hash)</w:t>
            </w:r>
          </w:p>
        </w:tc>
        <w:tc>
          <w:tcPr>
            <w:tcW w:type="dxa" w:w="2412"/>
            <w:shd w:fill="F8FAFC"/>
            <w:tcMar>
              <w:top w:w="60" w:type="dxa"/>
              <w:bottom w:w="60" w:type="dxa"/>
              <w:left w:w="80" w:type="dxa"/>
              <w:right w:w="80" w:type="dxa"/>
            </w:tcMar>
          </w:tcPr>
          <w:p>
            <w:r>
              <w:rPr>
                <w:rFonts w:ascii="Arial" w:hAnsi="Arial"/>
                <w:color w:val="475569"/>
                <w:sz w:val="16"/>
              </w:rPr>
              <w:t>title, company, embedding vector(384), is_deleted</w:t>
            </w:r>
          </w:p>
        </w:tc>
        <w:tc>
          <w:tcPr>
            <w:tcW w:type="dxa" w:w="2412"/>
            <w:shd w:fill="F8FAFC"/>
            <w:tcMar>
              <w:top w:w="60" w:type="dxa"/>
              <w:bottom w:w="60" w:type="dxa"/>
              <w:left w:w="80" w:type="dxa"/>
              <w:right w:w="80" w:type="dxa"/>
            </w:tcMar>
          </w:tcPr>
          <w:p>
            <w:r>
              <w:rPr>
                <w:rFonts w:ascii="Arial" w:hAnsi="Arial"/>
                <w:color w:val="475569"/>
                <w:sz w:val="16"/>
              </w:rPr>
              <w:t>HNSW vector_cosine_ops, GIN on title, B-Tree on location</w:t>
            </w:r>
          </w:p>
        </w:tc>
      </w:tr>
      <w:tr>
        <w:tc>
          <w:tcPr>
            <w:tcW w:type="dxa" w:w="2412"/>
            <w:shd w:fill="FFFFFF"/>
            <w:tcMar>
              <w:top w:w="60" w:type="dxa"/>
              <w:bottom w:w="60" w:type="dxa"/>
              <w:left w:w="80" w:type="dxa"/>
              <w:right w:w="80" w:type="dxa"/>
            </w:tcMar>
          </w:tcPr>
          <w:p>
            <w:r>
              <w:rPr>
                <w:rFonts w:ascii="Arial" w:hAnsi="Arial"/>
                <w:b/>
                <w:color w:val="0F172A"/>
                <w:sz w:val="16"/>
              </w:rPr>
              <w:t>public.candidates</w:t>
            </w:r>
          </w:p>
        </w:tc>
        <w:tc>
          <w:tcPr>
            <w:tcW w:type="dxa" w:w="2412"/>
            <w:shd w:fill="FFFFFF"/>
            <w:tcMar>
              <w:top w:w="60" w:type="dxa"/>
              <w:bottom w:w="60" w:type="dxa"/>
              <w:left w:w="80" w:type="dxa"/>
              <w:right w:w="80" w:type="dxa"/>
            </w:tcMar>
          </w:tcPr>
          <w:p>
            <w:r>
              <w:rPr>
                <w:rFonts w:ascii="Arial" w:hAnsi="Arial"/>
                <w:color w:val="475569"/>
                <w:sz w:val="16"/>
              </w:rPr>
              <w:t>UUID id</w:t>
            </w:r>
          </w:p>
        </w:tc>
        <w:tc>
          <w:tcPr>
            <w:tcW w:type="dxa" w:w="2412"/>
            <w:shd w:fill="FFFFFF"/>
            <w:tcMar>
              <w:top w:w="60" w:type="dxa"/>
              <w:bottom w:w="60" w:type="dxa"/>
              <w:left w:w="80" w:type="dxa"/>
              <w:right w:w="80" w:type="dxa"/>
            </w:tcMar>
          </w:tcPr>
          <w:p>
            <w:r>
              <w:rPr>
                <w:rFonts w:ascii="Arial" w:hAnsi="Arial"/>
                <w:color w:val="475569"/>
                <w:sz w:val="16"/>
              </w:rPr>
              <w:t>name, email, skills TEXT[], resume_embedding vector(384)</w:t>
            </w:r>
          </w:p>
        </w:tc>
        <w:tc>
          <w:tcPr>
            <w:tcW w:type="dxa" w:w="2412"/>
            <w:shd w:fill="FFFFFF"/>
            <w:tcMar>
              <w:top w:w="60" w:type="dxa"/>
              <w:bottom w:w="60" w:type="dxa"/>
              <w:left w:w="80" w:type="dxa"/>
              <w:right w:w="80" w:type="dxa"/>
            </w:tcMar>
          </w:tcPr>
          <w:p>
            <w:r>
              <w:rPr>
                <w:rFonts w:ascii="Arial" w:hAnsi="Arial"/>
                <w:color w:val="475569"/>
                <w:sz w:val="16"/>
              </w:rPr>
              <w:t>B-Tree on created_at, GIN on skills array</w:t>
            </w:r>
          </w:p>
        </w:tc>
      </w:tr>
      <w:tr>
        <w:tc>
          <w:tcPr>
            <w:tcW w:type="dxa" w:w="2412"/>
            <w:shd w:fill="F8FAFC"/>
            <w:tcMar>
              <w:top w:w="60" w:type="dxa"/>
              <w:bottom w:w="60" w:type="dxa"/>
              <w:left w:w="80" w:type="dxa"/>
              <w:right w:w="80" w:type="dxa"/>
            </w:tcMar>
          </w:tcPr>
          <w:p>
            <w:r>
              <w:rPr>
                <w:rFonts w:ascii="Arial" w:hAnsi="Arial"/>
                <w:b/>
                <w:color w:val="0F172A"/>
                <w:sz w:val="16"/>
              </w:rPr>
              <w:t>public.match_evaluations</w:t>
            </w:r>
          </w:p>
        </w:tc>
        <w:tc>
          <w:tcPr>
            <w:tcW w:type="dxa" w:w="2412"/>
            <w:shd w:fill="F8FAFC"/>
            <w:tcMar>
              <w:top w:w="60" w:type="dxa"/>
              <w:bottom w:w="60" w:type="dxa"/>
              <w:left w:w="80" w:type="dxa"/>
              <w:right w:w="80" w:type="dxa"/>
            </w:tcMar>
          </w:tcPr>
          <w:p>
            <w:r>
              <w:rPr>
                <w:rFonts w:ascii="Arial" w:hAnsi="Arial"/>
                <w:color w:val="475569"/>
                <w:sz w:val="16"/>
              </w:rPr>
              <w:t>UUID id</w:t>
            </w:r>
          </w:p>
        </w:tc>
        <w:tc>
          <w:tcPr>
            <w:tcW w:type="dxa" w:w="2412"/>
            <w:shd w:fill="F8FAFC"/>
            <w:tcMar>
              <w:top w:w="60" w:type="dxa"/>
              <w:bottom w:w="60" w:type="dxa"/>
              <w:left w:w="80" w:type="dxa"/>
              <w:right w:w="80" w:type="dxa"/>
            </w:tcMar>
          </w:tcPr>
          <w:p>
            <w:r>
              <w:rPr>
                <w:rFonts w:ascii="Arial" w:hAnsi="Arial"/>
                <w:color w:val="475569"/>
                <w:sz w:val="16"/>
              </w:rPr>
              <w:t>candidate_id FK, job_id FK, fit_score_percent, rubric JSONB</w:t>
            </w:r>
          </w:p>
        </w:tc>
        <w:tc>
          <w:tcPr>
            <w:tcW w:type="dxa" w:w="2412"/>
            <w:shd w:fill="F8FAFC"/>
            <w:tcMar>
              <w:top w:w="60" w:type="dxa"/>
              <w:bottom w:w="60" w:type="dxa"/>
              <w:left w:w="80" w:type="dxa"/>
              <w:right w:w="80" w:type="dxa"/>
            </w:tcMar>
          </w:tcPr>
          <w:p>
            <w:r>
              <w:rPr>
                <w:rFonts w:ascii="Arial" w:hAnsi="Arial"/>
                <w:color w:val="475569"/>
                <w:sz w:val="16"/>
              </w:rPr>
              <w:t>Composite B-Tree on (candidate_id, job_id)</w:t>
            </w:r>
          </w:p>
        </w:tc>
      </w:tr>
      <w:tr>
        <w:tc>
          <w:tcPr>
            <w:tcW w:type="dxa" w:w="2412"/>
            <w:shd w:fill="FFFFFF"/>
            <w:tcMar>
              <w:top w:w="60" w:type="dxa"/>
              <w:bottom w:w="60" w:type="dxa"/>
              <w:left w:w="80" w:type="dxa"/>
              <w:right w:w="80" w:type="dxa"/>
            </w:tcMar>
          </w:tcPr>
          <w:p>
            <w:r>
              <w:rPr>
                <w:rFonts w:ascii="Arial" w:hAnsi="Arial"/>
                <w:b/>
                <w:color w:val="0F172A"/>
                <w:sz w:val="16"/>
              </w:rPr>
              <w:t>public.applications</w:t>
            </w:r>
          </w:p>
        </w:tc>
        <w:tc>
          <w:tcPr>
            <w:tcW w:type="dxa" w:w="2412"/>
            <w:shd w:fill="FFFFFF"/>
            <w:tcMar>
              <w:top w:w="60" w:type="dxa"/>
              <w:bottom w:w="60" w:type="dxa"/>
              <w:left w:w="80" w:type="dxa"/>
              <w:right w:w="80" w:type="dxa"/>
            </w:tcMar>
          </w:tcPr>
          <w:p>
            <w:r>
              <w:rPr>
                <w:rFonts w:ascii="Arial" w:hAnsi="Arial"/>
                <w:color w:val="475569"/>
                <w:sz w:val="16"/>
              </w:rPr>
              <w:t>UUID id</w:t>
            </w:r>
          </w:p>
        </w:tc>
        <w:tc>
          <w:tcPr>
            <w:tcW w:type="dxa" w:w="2412"/>
            <w:shd w:fill="FFFFFF"/>
            <w:tcMar>
              <w:top w:w="60" w:type="dxa"/>
              <w:bottom w:w="60" w:type="dxa"/>
              <w:left w:w="80" w:type="dxa"/>
              <w:right w:w="80" w:type="dxa"/>
            </w:tcMar>
          </w:tcPr>
          <w:p>
            <w:r>
              <w:rPr>
                <w:rFonts w:ascii="Arial" w:hAnsi="Arial"/>
                <w:color w:val="475569"/>
                <w:sz w:val="16"/>
              </w:rPr>
              <w:t>candidate_id FK, job_id FK, status TEXT, applied_at</w:t>
            </w:r>
          </w:p>
        </w:tc>
        <w:tc>
          <w:tcPr>
            <w:tcW w:type="dxa" w:w="2412"/>
            <w:shd w:fill="FFFFFF"/>
            <w:tcMar>
              <w:top w:w="60" w:type="dxa"/>
              <w:bottom w:w="60" w:type="dxa"/>
              <w:left w:w="80" w:type="dxa"/>
              <w:right w:w="80" w:type="dxa"/>
            </w:tcMar>
          </w:tcPr>
          <w:p>
            <w:r>
              <w:rPr>
                <w:rFonts w:ascii="Arial" w:hAnsi="Arial"/>
                <w:color w:val="475569"/>
                <w:sz w:val="16"/>
              </w:rPr>
              <w:t>B-Tree on (candidate_id, status) for Kanban queries</w:t>
            </w:r>
          </w:p>
        </w:tc>
      </w:tr>
      <w:tr>
        <w:tc>
          <w:tcPr>
            <w:tcW w:type="dxa" w:w="2412"/>
            <w:shd w:fill="F8FAFC"/>
            <w:tcMar>
              <w:top w:w="60" w:type="dxa"/>
              <w:bottom w:w="60" w:type="dxa"/>
              <w:left w:w="80" w:type="dxa"/>
              <w:right w:w="80" w:type="dxa"/>
            </w:tcMar>
          </w:tcPr>
          <w:p>
            <w:r>
              <w:rPr>
                <w:rFonts w:ascii="Arial" w:hAnsi="Arial"/>
                <w:b/>
                <w:color w:val="0F172A"/>
                <w:sz w:val="16"/>
              </w:rPr>
              <w:t>public.user_profiles</w:t>
            </w:r>
          </w:p>
        </w:tc>
        <w:tc>
          <w:tcPr>
            <w:tcW w:type="dxa" w:w="2412"/>
            <w:shd w:fill="F8FAFC"/>
            <w:tcMar>
              <w:top w:w="60" w:type="dxa"/>
              <w:bottom w:w="60" w:type="dxa"/>
              <w:left w:w="80" w:type="dxa"/>
              <w:right w:w="80" w:type="dxa"/>
            </w:tcMar>
          </w:tcPr>
          <w:p>
            <w:r>
              <w:rPr>
                <w:rFonts w:ascii="Arial" w:hAnsi="Arial"/>
                <w:color w:val="475569"/>
                <w:sz w:val="16"/>
              </w:rPr>
              <w:t>UUID id</w:t>
            </w:r>
          </w:p>
        </w:tc>
        <w:tc>
          <w:tcPr>
            <w:tcW w:type="dxa" w:w="2412"/>
            <w:shd w:fill="F8FAFC"/>
            <w:tcMar>
              <w:top w:w="60" w:type="dxa"/>
              <w:bottom w:w="60" w:type="dxa"/>
              <w:left w:w="80" w:type="dxa"/>
              <w:right w:w="80" w:type="dxa"/>
            </w:tcMar>
          </w:tcPr>
          <w:p>
            <w:r>
              <w:rPr>
                <w:rFonts w:ascii="Arial" w:hAnsi="Arial"/>
                <w:color w:val="475569"/>
                <w:sz w:val="16"/>
              </w:rPr>
              <w:t>firebase_uid TEXT (UNIQUE), email, phone, headline</w:t>
            </w:r>
          </w:p>
        </w:tc>
        <w:tc>
          <w:tcPr>
            <w:tcW w:type="dxa" w:w="2412"/>
            <w:shd w:fill="F8FAFC"/>
            <w:tcMar>
              <w:top w:w="60" w:type="dxa"/>
              <w:bottom w:w="60" w:type="dxa"/>
              <w:left w:w="80" w:type="dxa"/>
              <w:right w:w="80" w:type="dxa"/>
            </w:tcMar>
          </w:tcPr>
          <w:p>
            <w:r>
              <w:rPr>
                <w:rFonts w:ascii="Arial" w:hAnsi="Arial"/>
                <w:color w:val="475569"/>
                <w:sz w:val="16"/>
              </w:rPr>
              <w:t>Unique B-Tree index on firebase_uid</w:t>
            </w:r>
          </w:p>
        </w:tc>
      </w:tr>
      <w:tr>
        <w:tc>
          <w:tcPr>
            <w:tcW w:type="dxa" w:w="2412"/>
            <w:shd w:fill="FFFFFF"/>
            <w:tcMar>
              <w:top w:w="60" w:type="dxa"/>
              <w:bottom w:w="60" w:type="dxa"/>
              <w:left w:w="80" w:type="dxa"/>
              <w:right w:w="80" w:type="dxa"/>
            </w:tcMar>
          </w:tcPr>
          <w:p>
            <w:r>
              <w:rPr>
                <w:rFonts w:ascii="Arial" w:hAnsi="Arial"/>
                <w:b/>
                <w:color w:val="0F172A"/>
                <w:sz w:val="16"/>
              </w:rPr>
              <w:t>public.user_preferences</w:t>
            </w:r>
          </w:p>
        </w:tc>
        <w:tc>
          <w:tcPr>
            <w:tcW w:type="dxa" w:w="2412"/>
            <w:shd w:fill="FFFFFF"/>
            <w:tcMar>
              <w:top w:w="60" w:type="dxa"/>
              <w:bottom w:w="60" w:type="dxa"/>
              <w:left w:w="80" w:type="dxa"/>
              <w:right w:w="80" w:type="dxa"/>
            </w:tcMar>
          </w:tcPr>
          <w:p>
            <w:r>
              <w:rPr>
                <w:rFonts w:ascii="Arial" w:hAnsi="Arial"/>
                <w:color w:val="475569"/>
                <w:sz w:val="16"/>
              </w:rPr>
              <w:t>UUID id</w:t>
            </w:r>
          </w:p>
        </w:tc>
        <w:tc>
          <w:tcPr>
            <w:tcW w:type="dxa" w:w="2412"/>
            <w:shd w:fill="FFFFFF"/>
            <w:tcMar>
              <w:top w:w="60" w:type="dxa"/>
              <w:bottom w:w="60" w:type="dxa"/>
              <w:left w:w="80" w:type="dxa"/>
              <w:right w:w="80" w:type="dxa"/>
            </w:tcMar>
          </w:tcPr>
          <w:p>
            <w:r>
              <w:rPr>
                <w:rFonts w:ascii="Arial" w:hAnsi="Arial"/>
                <w:color w:val="475569"/>
                <w:sz w:val="16"/>
              </w:rPr>
              <w:t>firebase_uid TEXT (UNIQUE), roles[], salary_amt, roletype[]</w:t>
            </w:r>
          </w:p>
        </w:tc>
        <w:tc>
          <w:tcPr>
            <w:tcW w:type="dxa" w:w="2412"/>
            <w:shd w:fill="FFFFFF"/>
            <w:tcMar>
              <w:top w:w="60" w:type="dxa"/>
              <w:bottom w:w="60" w:type="dxa"/>
              <w:left w:w="80" w:type="dxa"/>
              <w:right w:w="80" w:type="dxa"/>
            </w:tcMar>
          </w:tcPr>
          <w:p>
            <w:r>
              <w:rPr>
                <w:rFonts w:ascii="Arial" w:hAnsi="Arial"/>
                <w:color w:val="475569"/>
                <w:sz w:val="16"/>
              </w:rPr>
              <w:t>Unique B-Tree index on firebase_uid</w:t>
            </w:r>
          </w:p>
        </w:tc>
      </w:tr>
      <w:tr>
        <w:tc>
          <w:tcPr>
            <w:tcW w:type="dxa" w:w="2412"/>
            <w:shd w:fill="F8FAFC"/>
            <w:tcMar>
              <w:top w:w="60" w:type="dxa"/>
              <w:bottom w:w="60" w:type="dxa"/>
              <w:left w:w="80" w:type="dxa"/>
              <w:right w:w="80" w:type="dxa"/>
            </w:tcMar>
          </w:tcPr>
          <w:p>
            <w:r>
              <w:rPr>
                <w:rFonts w:ascii="Arial" w:hAnsi="Arial"/>
                <w:b/>
                <w:color w:val="0F172A"/>
                <w:sz w:val="16"/>
              </w:rPr>
              <w:t>public.user_resumes</w:t>
            </w:r>
          </w:p>
        </w:tc>
        <w:tc>
          <w:tcPr>
            <w:tcW w:type="dxa" w:w="2412"/>
            <w:shd w:fill="F8FAFC"/>
            <w:tcMar>
              <w:top w:w="60" w:type="dxa"/>
              <w:bottom w:w="60" w:type="dxa"/>
              <w:left w:w="80" w:type="dxa"/>
              <w:right w:w="80" w:type="dxa"/>
            </w:tcMar>
          </w:tcPr>
          <w:p>
            <w:r>
              <w:rPr>
                <w:rFonts w:ascii="Arial" w:hAnsi="Arial"/>
                <w:color w:val="475569"/>
                <w:sz w:val="16"/>
              </w:rPr>
              <w:t>UUID id</w:t>
            </w:r>
          </w:p>
        </w:tc>
        <w:tc>
          <w:tcPr>
            <w:tcW w:type="dxa" w:w="2412"/>
            <w:shd w:fill="F8FAFC"/>
            <w:tcMar>
              <w:top w:w="60" w:type="dxa"/>
              <w:bottom w:w="60" w:type="dxa"/>
              <w:left w:w="80" w:type="dxa"/>
              <w:right w:w="80" w:type="dxa"/>
            </w:tcMar>
          </w:tcPr>
          <w:p>
            <w:r>
              <w:rPr>
                <w:rFonts w:ascii="Arial" w:hAnsi="Arial"/>
                <w:color w:val="475569"/>
                <w:sz w:val="16"/>
              </w:rPr>
              <w:t>firebase_uid TEXT (UNIQUE), work_exp JSONB, raw_text</w:t>
            </w:r>
          </w:p>
        </w:tc>
        <w:tc>
          <w:tcPr>
            <w:tcW w:type="dxa" w:w="2412"/>
            <w:shd w:fill="F8FAFC"/>
            <w:tcMar>
              <w:top w:w="60" w:type="dxa"/>
              <w:bottom w:w="60" w:type="dxa"/>
              <w:left w:w="80" w:type="dxa"/>
              <w:right w:w="80" w:type="dxa"/>
            </w:tcMar>
          </w:tcPr>
          <w:p>
            <w:r>
              <w:rPr>
                <w:rFonts w:ascii="Arial" w:hAnsi="Arial"/>
                <w:color w:val="475569"/>
                <w:sz w:val="16"/>
              </w:rPr>
              <w:t>Unique constraint on firebase_uid for atomic upserts</w:t>
            </w:r>
          </w:p>
        </w:tc>
      </w:tr>
    </w:tbl>
    <w:p>
      <w:r>
        <w:br w:type="page"/>
      </w:r>
    </w:p>
    <w:p>
      <w:pPr>
        <w:keepNext/>
        <w:spacing w:before="440" w:after="120"/>
      </w:pPr>
      <w:r>
        <w:rPr>
          <w:rFonts w:ascii="Arial" w:hAnsi="Arial"/>
          <w:b/>
          <w:color w:val="0F172A"/>
          <w:sz w:val="30"/>
        </w:rPr>
        <w:t>6. Operational State Machine Specifications</w:t>
      </w:r>
    </w:p>
    <w:p>
      <w:pPr>
        <w:keepNext/>
        <w:spacing w:before="320" w:after="80"/>
      </w:pPr>
      <w:r>
        <w:rPr>
          <w:rFonts w:ascii="Arial" w:hAnsi="Arial"/>
          <w:b/>
          <w:color w:val="1E3A8A"/>
          <w:sz w:val="25"/>
        </w:rPr>
        <w:t>6.1. Async Circuit Breaker Lifecycle (Closed, Open, Half-Open)</w:t>
      </w:r>
    </w:p>
    <w:p>
      <w:pPr>
        <w:spacing w:before="40" w:after="120" w:line="276" w:lineRule="auto"/>
      </w:pPr>
      <w:r>
        <w:rPr>
          <w:rFonts w:ascii="Arial" w:hAnsi="Arial"/>
          <w:color w:val="334155"/>
          <w:sz w:val="20"/>
        </w:rPr>
        <w:t>Figure 08 specifies the runtime state transitions executed by core/circuit_breaker.py. When upstream AI providers (NVIDIA NIM) experience high latency or 429 rate limits, the circuit trips from CLOSED to OPEN, instantly fast-failing traffic to algorithmic fallbacks before probing recovery in HALF-OPEN.</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60" w:type="dxa"/>
              <w:right w:w="160" w:type="dxa"/>
            </w:tcMar>
            <w:tcBorders>
              <w:left w:val="single" w:sz="24" w:space="0" w:color="0284C7"/>
              <w:top w:val="single" w:sz="4" w:space="0" w:color="E2E8F0"/>
              <w:right w:val="single" w:sz="4" w:space="0" w:color="E2E8F0"/>
              <w:bottom w:val="single" w:sz="4" w:space="0" w:color="E2E8F0"/>
            </w:tcBorders>
          </w:tcPr>
          <w:p>
            <w:pPr>
              <w:spacing w:before="20" w:after="20"/>
            </w:pPr>
            <w:r>
              <w:rPr>
                <w:rFonts w:ascii="Arial" w:hAnsi="Arial"/>
                <w:b/>
                <w:color w:val="0284C7"/>
                <w:sz w:val="19"/>
              </w:rPr>
              <w:t xml:space="preserve">FIGURE 08  |  </w:t>
            </w:r>
            <w:r>
              <w:rPr>
                <w:rFonts w:ascii="Arial" w:hAnsi="Arial"/>
                <w:b/>
                <w:color w:val="0F172A"/>
                <w:sz w:val="19"/>
              </w:rPr>
              <w:t>State Machine Diagram — Async Circuit Breaker Lifecycle</w:t>
            </w:r>
          </w:p>
        </w:tc>
      </w:tr>
    </w:tbl>
    <w:p>
      <w:pPr>
        <w:spacing w:before="160" w:after="120"/>
        <w:jc w:val="center"/>
      </w:pPr>
      <w:r>
        <w:drawing>
          <wp:inline xmlns:a="http://schemas.openxmlformats.org/drawingml/2006/main" xmlns:pic="http://schemas.openxmlformats.org/drawingml/2006/picture">
            <wp:extent cx="5852160" cy="7914061"/>
            <wp:docPr id="8" name="Picture 8"/>
            <wp:cNvGraphicFramePr>
              <a:graphicFrameLocks noChangeAspect="1"/>
            </wp:cNvGraphicFramePr>
            <a:graphic>
              <a:graphicData uri="http://schemas.openxmlformats.org/drawingml/2006/picture">
                <pic:pic>
                  <pic:nvPicPr>
                    <pic:cNvPr id="0" name="diagram_8_circuit_breaker_state.png"/>
                    <pic:cNvPicPr/>
                  </pic:nvPicPr>
                  <pic:blipFill>
                    <a:blip r:embed="rId18"/>
                    <a:stretch>
                      <a:fillRect/>
                    </a:stretch>
                  </pic:blipFill>
                  <pic:spPr>
                    <a:xfrm>
                      <a:off x="0" y="0"/>
                      <a:ext cx="5852160" cy="7914061"/>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60" w:type="dxa"/>
              <w:right w:w="160" w:type="dxa"/>
            </w:tcMar>
            <w:tcBorders>
              <w:left w:val="single" w:sz="18" w:space="0" w:color="94A3B8"/>
              <w:top w:val="none"/>
              <w:right w:val="none"/>
              <w:bottom w:val="none"/>
            </w:tcBorders>
          </w:tcPr>
          <w:p>
            <w:pPr>
              <w:spacing w:before="40" w:after="40" w:line="276" w:lineRule="auto"/>
            </w:pPr>
            <w:r>
              <w:rPr>
                <w:rFonts w:ascii="Arial" w:hAnsi="Arial"/>
                <w:b/>
                <w:color w:val="1E293B"/>
                <w:sz w:val="17"/>
              </w:rPr>
              <w:t xml:space="preserve">Architectural Flow Analysis: </w:t>
            </w:r>
            <w:r>
              <w:rPr>
                <w:rFonts w:ascii="Arial" w:hAnsi="Arial"/>
                <w:color w:val="475569"/>
                <w:sz w:val="17"/>
              </w:rPr>
              <w:t>In CLOSED state, operations proceed normally. After fail_max=5 consecutive failures, state transitions to OPEN (Gauge=2). In OPEN state, all requests fast-fail directly to the algorithmic fallback without consuming HTTP sockets. After reset_timeout=20.0s, state transitions to HALF-OPEN (Gauge=1) to allow a single probe.</w:t>
            </w:r>
          </w:p>
        </w:tc>
      </w:tr>
    </w:tbl>
    <w:p>
      <w:pPr>
        <w:spacing w:before="0" w:after="160"/>
      </w:pPr>
    </w:p>
    <w:p>
      <w:pPr>
        <w:keepNext/>
        <w:spacing w:before="320" w:after="80"/>
      </w:pPr>
      <w:r>
        <w:rPr>
          <w:rFonts w:ascii="Arial" w:hAnsi="Arial"/>
          <w:b/>
          <w:color w:val="1E3A8A"/>
          <w:sz w:val="25"/>
        </w:rPr>
        <w:t>6.2. Background Scraper Sync State Machine</w:t>
      </w:r>
    </w:p>
    <w:p>
      <w:pPr>
        <w:spacing w:before="40" w:after="120" w:line="276" w:lineRule="auto"/>
      </w:pPr>
      <w:r>
        <w:rPr>
          <w:rFonts w:ascii="Arial" w:hAnsi="Arial"/>
          <w:color w:val="334155"/>
          <w:sz w:val="20"/>
        </w:rPr>
        <w:t>Figure 09 defines the operational states of the ManagedJobSyncEngine. Mutual exclusion is enforced via asyncio.Lock, ensuring background ingestion never overloads database connection pools.</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60" w:type="dxa"/>
              <w:right w:w="160" w:type="dxa"/>
            </w:tcMar>
            <w:tcBorders>
              <w:left w:val="single" w:sz="24" w:space="0" w:color="0284C7"/>
              <w:top w:val="single" w:sz="4" w:space="0" w:color="E2E8F0"/>
              <w:right w:val="single" w:sz="4" w:space="0" w:color="E2E8F0"/>
              <w:bottom w:val="single" w:sz="4" w:space="0" w:color="E2E8F0"/>
            </w:tcBorders>
          </w:tcPr>
          <w:p>
            <w:pPr>
              <w:spacing w:before="20" w:after="20"/>
            </w:pPr>
            <w:r>
              <w:rPr>
                <w:rFonts w:ascii="Arial" w:hAnsi="Arial"/>
                <w:b/>
                <w:color w:val="0284C7"/>
                <w:sz w:val="19"/>
              </w:rPr>
              <w:t xml:space="preserve">FIGURE 09  |  </w:t>
            </w:r>
            <w:r>
              <w:rPr>
                <w:rFonts w:ascii="Arial" w:hAnsi="Arial"/>
                <w:b/>
                <w:color w:val="0F172A"/>
                <w:sz w:val="19"/>
              </w:rPr>
              <w:t>State Machine Diagram — Managed Scraper Engine Lifecycle</w:t>
            </w:r>
          </w:p>
        </w:tc>
      </w:tr>
    </w:tbl>
    <w:p>
      <w:pPr>
        <w:spacing w:before="160" w:after="120"/>
        <w:jc w:val="center"/>
      </w:pPr>
      <w:r>
        <w:drawing>
          <wp:inline xmlns:a="http://schemas.openxmlformats.org/drawingml/2006/main" xmlns:pic="http://schemas.openxmlformats.org/drawingml/2006/picture">
            <wp:extent cx="5852160" cy="9676168"/>
            <wp:docPr id="9" name="Picture 9"/>
            <wp:cNvGraphicFramePr>
              <a:graphicFrameLocks noChangeAspect="1"/>
            </wp:cNvGraphicFramePr>
            <a:graphic>
              <a:graphicData uri="http://schemas.openxmlformats.org/drawingml/2006/picture">
                <pic:pic>
                  <pic:nvPicPr>
                    <pic:cNvPr id="0" name="diagram_9_scraper_sync_state.png"/>
                    <pic:cNvPicPr/>
                  </pic:nvPicPr>
                  <pic:blipFill>
                    <a:blip r:embed="rId19"/>
                    <a:stretch>
                      <a:fillRect/>
                    </a:stretch>
                  </pic:blipFill>
                  <pic:spPr>
                    <a:xfrm>
                      <a:off x="0" y="0"/>
                      <a:ext cx="5852160" cy="9676168"/>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60" w:type="dxa"/>
              <w:right w:w="160" w:type="dxa"/>
            </w:tcMar>
            <w:tcBorders>
              <w:left w:val="single" w:sz="18" w:space="0" w:color="94A3B8"/>
              <w:top w:val="none"/>
              <w:right w:val="none"/>
              <w:bottom w:val="none"/>
            </w:tcBorders>
          </w:tcPr>
          <w:p>
            <w:pPr>
              <w:spacing w:before="40" w:after="40" w:line="276" w:lineRule="auto"/>
            </w:pPr>
            <w:r>
              <w:rPr>
                <w:rFonts w:ascii="Arial" w:hAnsi="Arial"/>
                <w:b/>
                <w:color w:val="1E293B"/>
                <w:sz w:val="17"/>
              </w:rPr>
              <w:t xml:space="preserve">Architectural Flow Analysis: </w:t>
            </w:r>
            <w:r>
              <w:rPr>
                <w:rFonts w:ascii="Arial" w:hAnsi="Arial"/>
                <w:color w:val="475569"/>
                <w:sz w:val="17"/>
              </w:rPr>
              <w:t>The engine rests in IDLE. Upon trigger, execute_sync() attempts lock acquisition. If locked, HTTP 409 is returned. Otherwise, the engine transitions through FETCHING -&gt; VALIDATING -&gt; EMBEDDING -&gt; UPSERTING, releasing the lock and updating SRE status timestamps upon completion.</w:t>
            </w:r>
          </w:p>
        </w:tc>
      </w:tr>
    </w:tbl>
    <w:p>
      <w:pPr>
        <w:spacing w:before="0" w:after="160"/>
      </w:pPr>
    </w:p>
    <w:p>
      <w:r>
        <w:br w:type="page"/>
      </w:r>
    </w:p>
    <w:p>
      <w:pPr>
        <w:keepNext/>
        <w:spacing w:before="320" w:after="80"/>
      </w:pPr>
      <w:r>
        <w:rPr>
          <w:rFonts w:ascii="Arial" w:hAnsi="Arial"/>
          <w:b/>
          <w:color w:val="1E3A8A"/>
          <w:sz w:val="25"/>
        </w:rPr>
        <w:t>6.3. Candidate Job Application Pipeline Lifecycle</w:t>
      </w:r>
    </w:p>
    <w:p>
      <w:pPr>
        <w:spacing w:before="40" w:after="120" w:line="276" w:lineRule="auto"/>
      </w:pPr>
      <w:r>
        <w:rPr>
          <w:rFonts w:ascii="Arial" w:hAnsi="Arial"/>
          <w:color w:val="334155"/>
          <w:sz w:val="20"/>
        </w:rPr>
        <w:t>Figure 10 details the candidate-facing application lifecycle managed through the frontend Kanban tracker. Each stage transition updates the public.applications table and updates user dashboard analytics.</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60" w:type="dxa"/>
              <w:right w:w="160" w:type="dxa"/>
            </w:tcMar>
            <w:tcBorders>
              <w:left w:val="single" w:sz="24" w:space="0" w:color="0284C7"/>
              <w:top w:val="single" w:sz="4" w:space="0" w:color="E2E8F0"/>
              <w:right w:val="single" w:sz="4" w:space="0" w:color="E2E8F0"/>
              <w:bottom w:val="single" w:sz="4" w:space="0" w:color="E2E8F0"/>
            </w:tcBorders>
          </w:tcPr>
          <w:p>
            <w:pPr>
              <w:spacing w:before="20" w:after="20"/>
            </w:pPr>
            <w:r>
              <w:rPr>
                <w:rFonts w:ascii="Arial" w:hAnsi="Arial"/>
                <w:b/>
                <w:color w:val="0284C7"/>
                <w:sz w:val="19"/>
              </w:rPr>
              <w:t xml:space="preserve">FIGURE 10  |  </w:t>
            </w:r>
            <w:r>
              <w:rPr>
                <w:rFonts w:ascii="Arial" w:hAnsi="Arial"/>
                <w:b/>
                <w:color w:val="0F172A"/>
                <w:sz w:val="19"/>
              </w:rPr>
              <w:t>State Machine Diagram — Candidate Application Pipeline Lifecycle</w:t>
            </w:r>
          </w:p>
        </w:tc>
      </w:tr>
    </w:tbl>
    <w:p>
      <w:pPr>
        <w:spacing w:before="160" w:after="120"/>
        <w:jc w:val="center"/>
      </w:pPr>
      <w:r>
        <w:drawing>
          <wp:inline xmlns:a="http://schemas.openxmlformats.org/drawingml/2006/main" xmlns:pic="http://schemas.openxmlformats.org/drawingml/2006/picture">
            <wp:extent cx="5852160" cy="5172891"/>
            <wp:docPr id="10" name="Picture 10"/>
            <wp:cNvGraphicFramePr>
              <a:graphicFrameLocks noChangeAspect="1"/>
            </wp:cNvGraphicFramePr>
            <a:graphic>
              <a:graphicData uri="http://schemas.openxmlformats.org/drawingml/2006/picture">
                <pic:pic>
                  <pic:nvPicPr>
                    <pic:cNvPr id="0" name="diagram_10_application_lifecycle.png"/>
                    <pic:cNvPicPr/>
                  </pic:nvPicPr>
                  <pic:blipFill>
                    <a:blip r:embed="rId20"/>
                    <a:stretch>
                      <a:fillRect/>
                    </a:stretch>
                  </pic:blipFill>
                  <pic:spPr>
                    <a:xfrm>
                      <a:off x="0" y="0"/>
                      <a:ext cx="5852160" cy="5172891"/>
                    </a:xfrm>
                    <a:prstGeom prst="rect"/>
                  </pic:spPr>
                </pic:pic>
              </a:graphicData>
            </a:graphic>
          </wp:inline>
        </w:drawing>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60" w:type="dxa"/>
              <w:right w:w="160" w:type="dxa"/>
            </w:tcMar>
            <w:tcBorders>
              <w:left w:val="single" w:sz="18" w:space="0" w:color="94A3B8"/>
              <w:top w:val="none"/>
              <w:right w:val="none"/>
              <w:bottom w:val="none"/>
            </w:tcBorders>
          </w:tcPr>
          <w:p>
            <w:pPr>
              <w:spacing w:before="40" w:after="40" w:line="276" w:lineRule="auto"/>
            </w:pPr>
            <w:r>
              <w:rPr>
                <w:rFonts w:ascii="Arial" w:hAnsi="Arial"/>
                <w:b/>
                <w:color w:val="1E293B"/>
                <w:sz w:val="17"/>
              </w:rPr>
              <w:t xml:space="preserve">Architectural Flow Analysis: </w:t>
            </w:r>
            <w:r>
              <w:rPr>
                <w:rFonts w:ascii="Arial" w:hAnsi="Arial"/>
                <w:color w:val="475569"/>
                <w:sz w:val="17"/>
              </w:rPr>
              <w:t>Candidates transition applications from SAVED to APPLIED upon submitting their package. Active applications advance to INTERVIEW (with interview date notes) or REJECTED. Successful interviews culminate in OFFER (ACCEPTED or DECLINED), while stale bookmarks are ARCHIVED.</w:t>
            </w:r>
          </w:p>
        </w:tc>
      </w:tr>
    </w:tbl>
    <w:p>
      <w:pPr>
        <w:spacing w:before="0" w:after="160"/>
      </w:pPr>
    </w:p>
    <w:p>
      <w:r>
        <w:br w:type="page"/>
      </w:r>
    </w:p>
    <w:p>
      <w:pPr>
        <w:keepNext/>
        <w:spacing w:before="440" w:after="120"/>
      </w:pPr>
      <w:r>
        <w:rPr>
          <w:rFonts w:ascii="Arial" w:hAnsi="Arial"/>
          <w:b/>
          <w:color w:val="0F172A"/>
          <w:sz w:val="30"/>
        </w:rPr>
        <w:t>7. Comprehensive Failure Mode &amp; Effects Analysis (FMEA) Matrix</w:t>
      </w:r>
    </w:p>
    <w:p>
      <w:pPr>
        <w:spacing w:before="40" w:after="120" w:line="276" w:lineRule="auto"/>
      </w:pPr>
      <w:r>
        <w:rPr>
          <w:rFonts w:ascii="Arial" w:hAnsi="Arial"/>
          <w:color w:val="334155"/>
          <w:sz w:val="20"/>
        </w:rPr>
        <w:t>The following engineering matrix outlines the 10 critical failure vectors across the platform, documenting the exact failure trigger, automated detection probe, fallback execution path, and client-visible impact.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30"/>
        <w:gridCol w:w="1930"/>
        <w:gridCol w:w="1930"/>
        <w:gridCol w:w="1930"/>
        <w:gridCol w:w="1930"/>
      </w:tblGrid>
      <w:tr>
        <w:trPr>
          <w:tblHeader/>
        </w:trPr>
        <w:tc>
          <w:tcPr>
            <w:tcW w:type="dxa" w:w="1930"/>
            <w:shd w:fill="0F172A"/>
            <w:tcMar>
              <w:top w:w="70" w:type="dxa"/>
              <w:bottom w:w="70" w:type="dxa"/>
              <w:left w:w="80" w:type="dxa"/>
              <w:right w:w="80" w:type="dxa"/>
            </w:tcMar>
          </w:tcPr>
          <w:p>
            <w:r>
              <w:rPr>
                <w:rFonts w:ascii="Arial" w:hAnsi="Arial"/>
                <w:b/>
                <w:color w:val="FFFFFF"/>
                <w:sz w:val="16"/>
              </w:rPr>
              <w:t>Subsystem</w:t>
            </w:r>
          </w:p>
        </w:tc>
        <w:tc>
          <w:tcPr>
            <w:tcW w:type="dxa" w:w="1930"/>
            <w:shd w:fill="0F172A"/>
            <w:tcMar>
              <w:top w:w="70" w:type="dxa"/>
              <w:bottom w:w="70" w:type="dxa"/>
              <w:left w:w="80" w:type="dxa"/>
              <w:right w:w="80" w:type="dxa"/>
            </w:tcMar>
          </w:tcPr>
          <w:p>
            <w:r>
              <w:rPr>
                <w:rFonts w:ascii="Arial" w:hAnsi="Arial"/>
                <w:b/>
                <w:color w:val="FFFFFF"/>
                <w:sz w:val="16"/>
              </w:rPr>
              <w:t>Failure Trigger</w:t>
            </w:r>
          </w:p>
        </w:tc>
        <w:tc>
          <w:tcPr>
            <w:tcW w:type="dxa" w:w="1930"/>
            <w:shd w:fill="0F172A"/>
            <w:tcMar>
              <w:top w:w="70" w:type="dxa"/>
              <w:bottom w:w="70" w:type="dxa"/>
              <w:left w:w="80" w:type="dxa"/>
              <w:right w:w="80" w:type="dxa"/>
            </w:tcMar>
          </w:tcPr>
          <w:p>
            <w:r>
              <w:rPr>
                <w:rFonts w:ascii="Arial" w:hAnsi="Arial"/>
                <w:b/>
                <w:color w:val="FFFFFF"/>
                <w:sz w:val="16"/>
              </w:rPr>
              <w:t>Detection Probe</w:t>
            </w:r>
          </w:p>
        </w:tc>
        <w:tc>
          <w:tcPr>
            <w:tcW w:type="dxa" w:w="1930"/>
            <w:shd w:fill="0F172A"/>
            <w:tcMar>
              <w:top w:w="70" w:type="dxa"/>
              <w:bottom w:w="70" w:type="dxa"/>
              <w:left w:w="80" w:type="dxa"/>
              <w:right w:w="80" w:type="dxa"/>
            </w:tcMar>
          </w:tcPr>
          <w:p>
            <w:r>
              <w:rPr>
                <w:rFonts w:ascii="Arial" w:hAnsi="Arial"/>
                <w:b/>
                <w:color w:val="FFFFFF"/>
                <w:sz w:val="16"/>
              </w:rPr>
              <w:t>Automated Fallback Path</w:t>
            </w:r>
          </w:p>
        </w:tc>
        <w:tc>
          <w:tcPr>
            <w:tcW w:type="dxa" w:w="1930"/>
            <w:shd w:fill="0F172A"/>
            <w:tcMar>
              <w:top w:w="70" w:type="dxa"/>
              <w:bottom w:w="70" w:type="dxa"/>
              <w:left w:w="80" w:type="dxa"/>
              <w:right w:w="80" w:type="dxa"/>
            </w:tcMar>
          </w:tcPr>
          <w:p>
            <w:r>
              <w:rPr>
                <w:rFonts w:ascii="Arial" w:hAnsi="Arial"/>
                <w:b/>
                <w:color w:val="FFFFFF"/>
                <w:sz w:val="16"/>
              </w:rPr>
              <w:t>Client-Visible Impact</w:t>
            </w:r>
          </w:p>
        </w:tc>
      </w:tr>
      <w:tr>
        <w:tc>
          <w:tcPr>
            <w:tcW w:type="dxa" w:w="1930"/>
            <w:shd w:fill="F8FAFC"/>
            <w:tcMar>
              <w:top w:w="50" w:type="dxa"/>
              <w:bottom w:w="50" w:type="dxa"/>
              <w:left w:w="70" w:type="dxa"/>
              <w:right w:w="70" w:type="dxa"/>
            </w:tcMar>
          </w:tcPr>
          <w:p>
            <w:r>
              <w:rPr>
                <w:rFonts w:ascii="Arial" w:hAnsi="Arial"/>
                <w:b/>
                <w:color w:val="0F172A"/>
                <w:sz w:val="15"/>
              </w:rPr>
              <w:t>1. Job Discovery</w:t>
            </w:r>
          </w:p>
        </w:tc>
        <w:tc>
          <w:tcPr>
            <w:tcW w:type="dxa" w:w="1930"/>
            <w:shd w:fill="F8FAFC"/>
            <w:tcMar>
              <w:top w:w="50" w:type="dxa"/>
              <w:bottom w:w="50" w:type="dxa"/>
              <w:left w:w="70" w:type="dxa"/>
              <w:right w:w="70" w:type="dxa"/>
            </w:tcMar>
          </w:tcPr>
          <w:p>
            <w:r>
              <w:rPr>
                <w:rFonts w:ascii="Arial" w:hAnsi="Arial"/>
                <w:color w:val="475569"/>
                <w:sz w:val="15"/>
              </w:rPr>
              <w:t>FastAPI backend completely offline</w:t>
            </w:r>
          </w:p>
        </w:tc>
        <w:tc>
          <w:tcPr>
            <w:tcW w:type="dxa" w:w="1930"/>
            <w:shd w:fill="F8FAFC"/>
            <w:tcMar>
              <w:top w:w="50" w:type="dxa"/>
              <w:bottom w:w="50" w:type="dxa"/>
              <w:left w:w="70" w:type="dxa"/>
              <w:right w:w="70" w:type="dxa"/>
            </w:tcMar>
          </w:tcPr>
          <w:p>
            <w:r>
              <w:rPr>
                <w:rFonts w:ascii="Arial" w:hAnsi="Arial"/>
                <w:color w:val="475569"/>
                <w:sz w:val="15"/>
              </w:rPr>
              <w:t>HTTP connection refused / timeout in useJobs</w:t>
            </w:r>
          </w:p>
        </w:tc>
        <w:tc>
          <w:tcPr>
            <w:tcW w:type="dxa" w:w="1930"/>
            <w:shd w:fill="F8FAFC"/>
            <w:tcMar>
              <w:top w:w="50" w:type="dxa"/>
              <w:bottom w:w="50" w:type="dxa"/>
              <w:left w:w="70" w:type="dxa"/>
              <w:right w:w="70" w:type="dxa"/>
            </w:tcMar>
          </w:tcPr>
          <w:p>
            <w:r>
              <w:rPr>
                <w:rFonts w:ascii="Arial" w:hAnsi="Arial"/>
                <w:color w:val="475569"/>
                <w:sz w:val="15"/>
              </w:rPr>
              <w:t>Direct client fetch to Supabase PostgREST; fallback to mock store</w:t>
            </w:r>
          </w:p>
        </w:tc>
        <w:tc>
          <w:tcPr>
            <w:tcW w:type="dxa" w:w="1930"/>
            <w:shd w:fill="F8FAFC"/>
            <w:tcMar>
              <w:top w:w="50" w:type="dxa"/>
              <w:bottom w:w="50" w:type="dxa"/>
              <w:left w:w="70" w:type="dxa"/>
              <w:right w:w="70" w:type="dxa"/>
            </w:tcMar>
          </w:tcPr>
          <w:p>
            <w:r>
              <w:rPr>
                <w:rFonts w:ascii="Arial" w:hAnsi="Arial"/>
                <w:color w:val="475569"/>
                <w:sz w:val="15"/>
              </w:rPr>
              <w:t>0% downtime; user views live or verified openings seamlessly</w:t>
            </w:r>
          </w:p>
        </w:tc>
      </w:tr>
      <w:tr>
        <w:tc>
          <w:tcPr>
            <w:tcW w:type="dxa" w:w="1930"/>
            <w:shd w:fill="FFFFFF"/>
            <w:tcMar>
              <w:top w:w="50" w:type="dxa"/>
              <w:bottom w:w="50" w:type="dxa"/>
              <w:left w:w="70" w:type="dxa"/>
              <w:right w:w="70" w:type="dxa"/>
            </w:tcMar>
          </w:tcPr>
          <w:p>
            <w:r>
              <w:rPr>
                <w:rFonts w:ascii="Arial" w:hAnsi="Arial"/>
                <w:b/>
                <w:color w:val="0F172A"/>
                <w:sz w:val="15"/>
              </w:rPr>
              <w:t>2. Authentication</w:t>
            </w:r>
          </w:p>
        </w:tc>
        <w:tc>
          <w:tcPr>
            <w:tcW w:type="dxa" w:w="1930"/>
            <w:shd w:fill="FFFFFF"/>
            <w:tcMar>
              <w:top w:w="50" w:type="dxa"/>
              <w:bottom w:w="50" w:type="dxa"/>
              <w:left w:w="70" w:type="dxa"/>
              <w:right w:w="70" w:type="dxa"/>
            </w:tcMar>
          </w:tcPr>
          <w:p>
            <w:r>
              <w:rPr>
                <w:rFonts w:ascii="Arial" w:hAnsi="Arial"/>
                <w:color w:val="475569"/>
                <w:sz w:val="15"/>
              </w:rPr>
              <w:t>Firebase Auth network partition</w:t>
            </w:r>
          </w:p>
        </w:tc>
        <w:tc>
          <w:tcPr>
            <w:tcW w:type="dxa" w:w="1930"/>
            <w:shd w:fill="FFFFFF"/>
            <w:tcMar>
              <w:top w:w="50" w:type="dxa"/>
              <w:bottom w:w="50" w:type="dxa"/>
              <w:left w:w="70" w:type="dxa"/>
              <w:right w:w="70" w:type="dxa"/>
            </w:tcMar>
          </w:tcPr>
          <w:p>
            <w:r>
              <w:rPr>
                <w:rFonts w:ascii="Arial" w:hAnsi="Arial"/>
                <w:color w:val="475569"/>
                <w:sz w:val="15"/>
              </w:rPr>
              <w:t>Firebase SDK auth token failure</w:t>
            </w:r>
          </w:p>
        </w:tc>
        <w:tc>
          <w:tcPr>
            <w:tcW w:type="dxa" w:w="1930"/>
            <w:shd w:fill="FFFFFF"/>
            <w:tcMar>
              <w:top w:w="50" w:type="dxa"/>
              <w:bottom w:w="50" w:type="dxa"/>
              <w:left w:w="70" w:type="dxa"/>
              <w:right w:w="70" w:type="dxa"/>
            </w:tcMar>
          </w:tcPr>
          <w:p>
            <w:r>
              <w:rPr>
                <w:rFonts w:ascii="Arial" w:hAnsi="Arial"/>
                <w:color w:val="475569"/>
                <w:sz w:val="15"/>
              </w:rPr>
              <w:t>Reads cached profile from localStorage ('getarole_user')</w:t>
            </w:r>
          </w:p>
        </w:tc>
        <w:tc>
          <w:tcPr>
            <w:tcW w:type="dxa" w:w="1930"/>
            <w:shd w:fill="FFFFFF"/>
            <w:tcMar>
              <w:top w:w="50" w:type="dxa"/>
              <w:bottom w:w="50" w:type="dxa"/>
              <w:left w:w="70" w:type="dxa"/>
              <w:right w:w="70" w:type="dxa"/>
            </w:tcMar>
          </w:tcPr>
          <w:p>
            <w:r>
              <w:rPr>
                <w:rFonts w:ascii="Arial" w:hAnsi="Arial"/>
                <w:color w:val="475569"/>
                <w:sz w:val="15"/>
              </w:rPr>
              <w:t>Guest session maintained; user can still explore and calculate fits</w:t>
            </w:r>
          </w:p>
        </w:tc>
      </w:tr>
      <w:tr>
        <w:tc>
          <w:tcPr>
            <w:tcW w:type="dxa" w:w="1930"/>
            <w:shd w:fill="F8FAFC"/>
            <w:tcMar>
              <w:top w:w="50" w:type="dxa"/>
              <w:bottom w:w="50" w:type="dxa"/>
              <w:left w:w="70" w:type="dxa"/>
              <w:right w:w="70" w:type="dxa"/>
            </w:tcMar>
          </w:tcPr>
          <w:p>
            <w:r>
              <w:rPr>
                <w:rFonts w:ascii="Arial" w:hAnsi="Arial"/>
                <w:b/>
                <w:color w:val="0F172A"/>
                <w:sz w:val="15"/>
              </w:rPr>
              <w:t>3. Page Routing</w:t>
            </w:r>
          </w:p>
        </w:tc>
        <w:tc>
          <w:tcPr>
            <w:tcW w:type="dxa" w:w="1930"/>
            <w:shd w:fill="F8FAFC"/>
            <w:tcMar>
              <w:top w:w="50" w:type="dxa"/>
              <w:bottom w:w="50" w:type="dxa"/>
              <w:left w:w="70" w:type="dxa"/>
              <w:right w:w="70" w:type="dxa"/>
            </w:tcMar>
          </w:tcPr>
          <w:p>
            <w:r>
              <w:rPr>
                <w:rFonts w:ascii="Arial" w:hAnsi="Arial"/>
                <w:color w:val="475569"/>
                <w:sz w:val="15"/>
              </w:rPr>
              <w:t>Next.js static export missing / 404</w:t>
            </w:r>
          </w:p>
        </w:tc>
        <w:tc>
          <w:tcPr>
            <w:tcW w:type="dxa" w:w="1930"/>
            <w:shd w:fill="F8FAFC"/>
            <w:tcMar>
              <w:top w:w="50" w:type="dxa"/>
              <w:bottom w:w="50" w:type="dxa"/>
              <w:left w:w="70" w:type="dxa"/>
              <w:right w:w="70" w:type="dxa"/>
            </w:tcMar>
          </w:tcPr>
          <w:p>
            <w:r>
              <w:rPr>
                <w:rFonts w:ascii="Arial" w:hAnsi="Arial"/>
                <w:color w:val="475569"/>
                <w:sz w:val="15"/>
              </w:rPr>
              <w:t>File existence check in mtime page cache</w:t>
            </w:r>
          </w:p>
        </w:tc>
        <w:tc>
          <w:tcPr>
            <w:tcW w:type="dxa" w:w="1930"/>
            <w:shd w:fill="F8FAFC"/>
            <w:tcMar>
              <w:top w:w="50" w:type="dxa"/>
              <w:bottom w:w="50" w:type="dxa"/>
              <w:left w:w="70" w:type="dxa"/>
              <w:right w:w="70" w:type="dxa"/>
            </w:tcMar>
          </w:tcPr>
          <w:p>
            <w:r>
              <w:rPr>
                <w:rFonts w:ascii="Arial" w:hAnsi="Arial"/>
                <w:color w:val="475569"/>
                <w:sz w:val="15"/>
              </w:rPr>
              <w:t>Falls back to web/static legacy pages; styled 404 boundary</w:t>
            </w:r>
          </w:p>
        </w:tc>
        <w:tc>
          <w:tcPr>
            <w:tcW w:type="dxa" w:w="1930"/>
            <w:shd w:fill="F8FAFC"/>
            <w:tcMar>
              <w:top w:w="50" w:type="dxa"/>
              <w:bottom w:w="50" w:type="dxa"/>
              <w:left w:w="70" w:type="dxa"/>
              <w:right w:w="70" w:type="dxa"/>
            </w:tcMar>
          </w:tcPr>
          <w:p>
            <w:r>
              <w:rPr>
                <w:rFonts w:ascii="Arial" w:hAnsi="Arial"/>
                <w:color w:val="475569"/>
                <w:sz w:val="15"/>
              </w:rPr>
              <w:t>User views clean error UI with home link; zero raw 500 stacks</w:t>
            </w:r>
          </w:p>
        </w:tc>
      </w:tr>
      <w:tr>
        <w:tc>
          <w:tcPr>
            <w:tcW w:type="dxa" w:w="1930"/>
            <w:shd w:fill="FFFFFF"/>
            <w:tcMar>
              <w:top w:w="50" w:type="dxa"/>
              <w:bottom w:w="50" w:type="dxa"/>
              <w:left w:w="70" w:type="dxa"/>
              <w:right w:w="70" w:type="dxa"/>
            </w:tcMar>
          </w:tcPr>
          <w:p>
            <w:r>
              <w:rPr>
                <w:rFonts w:ascii="Arial" w:hAnsi="Arial"/>
                <w:b/>
                <w:color w:val="0F172A"/>
                <w:sz w:val="15"/>
              </w:rPr>
              <w:t>4. API Gateway</w:t>
            </w:r>
          </w:p>
        </w:tc>
        <w:tc>
          <w:tcPr>
            <w:tcW w:type="dxa" w:w="1930"/>
            <w:shd w:fill="FFFFFF"/>
            <w:tcMar>
              <w:top w:w="50" w:type="dxa"/>
              <w:bottom w:w="50" w:type="dxa"/>
              <w:left w:w="70" w:type="dxa"/>
              <w:right w:w="70" w:type="dxa"/>
            </w:tcMar>
          </w:tcPr>
          <w:p>
            <w:r>
              <w:rPr>
                <w:rFonts w:ascii="Arial" w:hAnsi="Arial"/>
                <w:color w:val="475569"/>
                <w:sz w:val="15"/>
              </w:rPr>
              <w:t>Unhandled server-side exception</w:t>
            </w:r>
          </w:p>
        </w:tc>
        <w:tc>
          <w:tcPr>
            <w:tcW w:type="dxa" w:w="1930"/>
            <w:shd w:fill="FFFFFF"/>
            <w:tcMar>
              <w:top w:w="50" w:type="dxa"/>
              <w:bottom w:w="50" w:type="dxa"/>
              <w:left w:w="70" w:type="dxa"/>
              <w:right w:w="70" w:type="dxa"/>
            </w:tcMar>
          </w:tcPr>
          <w:p>
            <w:r>
              <w:rPr>
                <w:rFonts w:ascii="Arial" w:hAnsi="Arial"/>
                <w:color w:val="475569"/>
                <w:sz w:val="15"/>
              </w:rPr>
              <w:t>Starlette global exception middleware</w:t>
            </w:r>
          </w:p>
        </w:tc>
        <w:tc>
          <w:tcPr>
            <w:tcW w:type="dxa" w:w="1930"/>
            <w:shd w:fill="FFFFFF"/>
            <w:tcMar>
              <w:top w:w="50" w:type="dxa"/>
              <w:bottom w:w="50" w:type="dxa"/>
              <w:left w:w="70" w:type="dxa"/>
              <w:right w:w="70" w:type="dxa"/>
            </w:tcMar>
          </w:tcPr>
          <w:p>
            <w:r>
              <w:rPr>
                <w:rFonts w:ascii="Arial" w:hAnsi="Arial"/>
                <w:color w:val="475569"/>
                <w:sz w:val="15"/>
              </w:rPr>
              <w:t>Structured JSON error response with custom X-Request-ID</w:t>
            </w:r>
          </w:p>
        </w:tc>
        <w:tc>
          <w:tcPr>
            <w:tcW w:type="dxa" w:w="1930"/>
            <w:shd w:fill="FFFFFF"/>
            <w:tcMar>
              <w:top w:w="50" w:type="dxa"/>
              <w:bottom w:w="50" w:type="dxa"/>
              <w:left w:w="70" w:type="dxa"/>
              <w:right w:w="70" w:type="dxa"/>
            </w:tcMar>
          </w:tcPr>
          <w:p>
            <w:r>
              <w:rPr>
                <w:rFonts w:ascii="Arial" w:hAnsi="Arial"/>
                <w:color w:val="475569"/>
                <w:sz w:val="15"/>
              </w:rPr>
              <w:t>Zero stack trace leak; client receives actionable error code</w:t>
            </w:r>
          </w:p>
        </w:tc>
      </w:tr>
      <w:tr>
        <w:tc>
          <w:tcPr>
            <w:tcW w:type="dxa" w:w="1930"/>
            <w:shd w:fill="F8FAFC"/>
            <w:tcMar>
              <w:top w:w="50" w:type="dxa"/>
              <w:bottom w:w="50" w:type="dxa"/>
              <w:left w:w="70" w:type="dxa"/>
              <w:right w:w="70" w:type="dxa"/>
            </w:tcMar>
          </w:tcPr>
          <w:p>
            <w:r>
              <w:rPr>
                <w:rFonts w:ascii="Arial" w:hAnsi="Arial"/>
                <w:b/>
                <w:color w:val="0F172A"/>
                <w:sz w:val="15"/>
              </w:rPr>
              <w:t>5. Supabase DB</w:t>
            </w:r>
          </w:p>
        </w:tc>
        <w:tc>
          <w:tcPr>
            <w:tcW w:type="dxa" w:w="1930"/>
            <w:shd w:fill="F8FAFC"/>
            <w:tcMar>
              <w:top w:w="50" w:type="dxa"/>
              <w:bottom w:w="50" w:type="dxa"/>
              <w:left w:w="70" w:type="dxa"/>
              <w:right w:w="70" w:type="dxa"/>
            </w:tcMar>
          </w:tcPr>
          <w:p>
            <w:r>
              <w:rPr>
                <w:rFonts w:ascii="Arial" w:hAnsi="Arial"/>
                <w:color w:val="475569"/>
                <w:sz w:val="15"/>
              </w:rPr>
              <w:t>Connection pool exhaustion (&gt;2.5s)</w:t>
            </w:r>
          </w:p>
        </w:tc>
        <w:tc>
          <w:tcPr>
            <w:tcW w:type="dxa" w:w="1930"/>
            <w:shd w:fill="F8FAFC"/>
            <w:tcMar>
              <w:top w:w="50" w:type="dxa"/>
              <w:bottom w:w="50" w:type="dxa"/>
              <w:left w:w="70" w:type="dxa"/>
              <w:right w:w="70" w:type="dxa"/>
            </w:tcMar>
          </w:tcPr>
          <w:p>
            <w:r>
              <w:rPr>
                <w:rFonts w:ascii="Arial" w:hAnsi="Arial"/>
                <w:color w:val="475569"/>
                <w:sz w:val="15"/>
              </w:rPr>
              <w:t>asyncio.timeout(2.5) on Supabase client</w:t>
            </w:r>
          </w:p>
        </w:tc>
        <w:tc>
          <w:tcPr>
            <w:tcW w:type="dxa" w:w="1930"/>
            <w:shd w:fill="F8FAFC"/>
            <w:tcMar>
              <w:top w:w="50" w:type="dxa"/>
              <w:bottom w:w="50" w:type="dxa"/>
              <w:left w:w="70" w:type="dxa"/>
              <w:right w:w="70" w:type="dxa"/>
            </w:tcMar>
          </w:tcPr>
          <w:p>
            <w:r>
              <w:rPr>
                <w:rFonts w:ascii="Arial" w:hAnsi="Arial"/>
                <w:color w:val="475569"/>
                <w:sz w:val="15"/>
              </w:rPr>
              <w:t>L1 in-memory cache (15s TTL) -&gt; local data/jobs.json disk cache</w:t>
            </w:r>
          </w:p>
        </w:tc>
        <w:tc>
          <w:tcPr>
            <w:tcW w:type="dxa" w:w="1930"/>
            <w:shd w:fill="F8FAFC"/>
            <w:tcMar>
              <w:top w:w="50" w:type="dxa"/>
              <w:bottom w:w="50" w:type="dxa"/>
              <w:left w:w="70" w:type="dxa"/>
              <w:right w:w="70" w:type="dxa"/>
            </w:tcMar>
          </w:tcPr>
          <w:p>
            <w:r>
              <w:rPr>
                <w:rFonts w:ascii="Arial" w:hAnsi="Arial"/>
                <w:color w:val="475569"/>
                <w:sz w:val="15"/>
              </w:rPr>
              <w:t>Search returns cached job listings; degraded banner indicates cache state</w:t>
            </w:r>
          </w:p>
        </w:tc>
      </w:tr>
      <w:tr>
        <w:tc>
          <w:tcPr>
            <w:tcW w:type="dxa" w:w="1930"/>
            <w:shd w:fill="FFFFFF"/>
            <w:tcMar>
              <w:top w:w="50" w:type="dxa"/>
              <w:bottom w:w="50" w:type="dxa"/>
              <w:left w:w="70" w:type="dxa"/>
              <w:right w:w="70" w:type="dxa"/>
            </w:tcMar>
          </w:tcPr>
          <w:p>
            <w:r>
              <w:rPr>
                <w:rFonts w:ascii="Arial" w:hAnsi="Arial"/>
                <w:b/>
                <w:color w:val="0F172A"/>
                <w:sz w:val="15"/>
              </w:rPr>
              <w:t>6. Vector Engine</w:t>
            </w:r>
          </w:p>
        </w:tc>
        <w:tc>
          <w:tcPr>
            <w:tcW w:type="dxa" w:w="1930"/>
            <w:shd w:fill="FFFFFF"/>
            <w:tcMar>
              <w:top w:w="50" w:type="dxa"/>
              <w:bottom w:w="50" w:type="dxa"/>
              <w:left w:w="70" w:type="dxa"/>
              <w:right w:w="70" w:type="dxa"/>
            </w:tcMar>
          </w:tcPr>
          <w:p>
            <w:r>
              <w:rPr>
                <w:rFonts w:ascii="Arial" w:hAnsi="Arial"/>
                <w:color w:val="475569"/>
                <w:sz w:val="15"/>
              </w:rPr>
              <w:t>Low memory / ONNX runtime crash</w:t>
            </w:r>
          </w:p>
        </w:tc>
        <w:tc>
          <w:tcPr>
            <w:tcW w:type="dxa" w:w="1930"/>
            <w:shd w:fill="FFFFFF"/>
            <w:tcMar>
              <w:top w:w="50" w:type="dxa"/>
              <w:bottom w:w="50" w:type="dxa"/>
              <w:left w:w="70" w:type="dxa"/>
              <w:right w:w="70" w:type="dxa"/>
            </w:tcMar>
          </w:tcPr>
          <w:p>
            <w:r>
              <w:rPr>
                <w:rFonts w:ascii="Arial" w:hAnsi="Arial"/>
                <w:color w:val="475569"/>
                <w:sz w:val="15"/>
              </w:rPr>
              <w:t>try/except surrounding embed_texts()</w:t>
            </w:r>
          </w:p>
        </w:tc>
        <w:tc>
          <w:tcPr>
            <w:tcW w:type="dxa" w:w="1930"/>
            <w:shd w:fill="FFFFFF"/>
            <w:tcMar>
              <w:top w:w="50" w:type="dxa"/>
              <w:bottom w:w="50" w:type="dxa"/>
              <w:left w:w="70" w:type="dxa"/>
              <w:right w:w="70" w:type="dxa"/>
            </w:tcMar>
          </w:tcPr>
          <w:p>
            <w:r>
              <w:rPr>
                <w:rFonts w:ascii="Arial" w:hAnsi="Arial"/>
                <w:color w:val="475569"/>
                <w:sz w:val="15"/>
              </w:rPr>
              <w:t>Re-initializes temp directory; returns np.zeros(384) vector</w:t>
            </w:r>
          </w:p>
        </w:tc>
        <w:tc>
          <w:tcPr>
            <w:tcW w:type="dxa" w:w="1930"/>
            <w:shd w:fill="FFFFFF"/>
            <w:tcMar>
              <w:top w:w="50" w:type="dxa"/>
              <w:bottom w:w="50" w:type="dxa"/>
              <w:left w:w="70" w:type="dxa"/>
              <w:right w:w="70" w:type="dxa"/>
            </w:tcMar>
          </w:tcPr>
          <w:p>
            <w:r>
              <w:rPr>
                <w:rFonts w:ascii="Arial" w:hAnsi="Arial"/>
                <w:color w:val="475569"/>
                <w:sz w:val="15"/>
              </w:rPr>
              <w:t>Candidate profile created; match scores temporarily rely on text keywords</w:t>
            </w:r>
          </w:p>
        </w:tc>
      </w:tr>
      <w:tr>
        <w:tc>
          <w:tcPr>
            <w:tcW w:type="dxa" w:w="1930"/>
            <w:shd w:fill="F8FAFC"/>
            <w:tcMar>
              <w:top w:w="50" w:type="dxa"/>
              <w:bottom w:w="50" w:type="dxa"/>
              <w:left w:w="70" w:type="dxa"/>
              <w:right w:w="70" w:type="dxa"/>
            </w:tcMar>
          </w:tcPr>
          <w:p>
            <w:r>
              <w:rPr>
                <w:rFonts w:ascii="Arial" w:hAnsi="Arial"/>
                <w:b/>
                <w:color w:val="0F172A"/>
                <w:sz w:val="15"/>
              </w:rPr>
              <w:t>7. Neural AI (NIM)</w:t>
            </w:r>
          </w:p>
        </w:tc>
        <w:tc>
          <w:tcPr>
            <w:tcW w:type="dxa" w:w="1930"/>
            <w:shd w:fill="F8FAFC"/>
            <w:tcMar>
              <w:top w:w="50" w:type="dxa"/>
              <w:bottom w:w="50" w:type="dxa"/>
              <w:left w:w="70" w:type="dxa"/>
              <w:right w:w="70" w:type="dxa"/>
            </w:tcMar>
          </w:tcPr>
          <w:p>
            <w:r>
              <w:rPr>
                <w:rFonts w:ascii="Arial" w:hAnsi="Arial"/>
                <w:color w:val="475569"/>
                <w:sz w:val="15"/>
              </w:rPr>
              <w:t>NVIDIA 429 rate limit or timeout (&gt;8s)</w:t>
            </w:r>
          </w:p>
        </w:tc>
        <w:tc>
          <w:tcPr>
            <w:tcW w:type="dxa" w:w="1930"/>
            <w:shd w:fill="F8FAFC"/>
            <w:tcMar>
              <w:top w:w="50" w:type="dxa"/>
              <w:bottom w:w="50" w:type="dxa"/>
              <w:left w:w="70" w:type="dxa"/>
              <w:right w:w="70" w:type="dxa"/>
            </w:tcMar>
          </w:tcPr>
          <w:p>
            <w:r>
              <w:rPr>
                <w:rFonts w:ascii="Arial" w:hAnsi="Arial"/>
                <w:color w:val="475569"/>
                <w:sz w:val="15"/>
              </w:rPr>
              <w:t>AsyncCircuitBreaker (5 failures -&gt; OPEN)</w:t>
            </w:r>
          </w:p>
        </w:tc>
        <w:tc>
          <w:tcPr>
            <w:tcW w:type="dxa" w:w="1930"/>
            <w:shd w:fill="F8FAFC"/>
            <w:tcMar>
              <w:top w:w="50" w:type="dxa"/>
              <w:bottom w:w="50" w:type="dxa"/>
              <w:left w:w="70" w:type="dxa"/>
              <w:right w:w="70" w:type="dxa"/>
            </w:tcMar>
          </w:tcPr>
          <w:p>
            <w:r>
              <w:rPr>
                <w:rFonts w:ascii="Arial" w:hAnsi="Arial"/>
                <w:color w:val="475569"/>
                <w:sz w:val="15"/>
              </w:rPr>
              <w:t>Deterministic 5D Algorithmic ATS Match Engine (Jaccard scoring)</w:t>
            </w:r>
          </w:p>
        </w:tc>
        <w:tc>
          <w:tcPr>
            <w:tcW w:type="dxa" w:w="1930"/>
            <w:shd w:fill="F8FAFC"/>
            <w:tcMar>
              <w:top w:w="50" w:type="dxa"/>
              <w:bottom w:w="50" w:type="dxa"/>
              <w:left w:w="70" w:type="dxa"/>
              <w:right w:w="70" w:type="dxa"/>
            </w:tcMar>
          </w:tcPr>
          <w:p>
            <w:r>
              <w:rPr>
                <w:rFonts w:ascii="Arial" w:hAnsi="Arial"/>
                <w:color w:val="475569"/>
                <w:sz w:val="15"/>
              </w:rPr>
              <w:t>Scorecard delivered in &lt;50ms with algorithmic badge; 0% timeout</w:t>
            </w:r>
          </w:p>
        </w:tc>
      </w:tr>
      <w:tr>
        <w:tc>
          <w:tcPr>
            <w:tcW w:type="dxa" w:w="1930"/>
            <w:shd w:fill="FFFFFF"/>
            <w:tcMar>
              <w:top w:w="50" w:type="dxa"/>
              <w:bottom w:w="50" w:type="dxa"/>
              <w:left w:w="70" w:type="dxa"/>
              <w:right w:w="70" w:type="dxa"/>
            </w:tcMar>
          </w:tcPr>
          <w:p>
            <w:r>
              <w:rPr>
                <w:rFonts w:ascii="Arial" w:hAnsi="Arial"/>
                <w:b/>
                <w:color w:val="0F172A"/>
                <w:sz w:val="15"/>
              </w:rPr>
              <w:t>8. Resume Parsing</w:t>
            </w:r>
          </w:p>
        </w:tc>
        <w:tc>
          <w:tcPr>
            <w:tcW w:type="dxa" w:w="1930"/>
            <w:shd w:fill="FFFFFF"/>
            <w:tcMar>
              <w:top w:w="50" w:type="dxa"/>
              <w:bottom w:w="50" w:type="dxa"/>
              <w:left w:w="70" w:type="dxa"/>
              <w:right w:w="70" w:type="dxa"/>
            </w:tcMar>
          </w:tcPr>
          <w:p>
            <w:r>
              <w:rPr>
                <w:rFonts w:ascii="Arial" w:hAnsi="Arial"/>
                <w:color w:val="475569"/>
                <w:sz w:val="15"/>
              </w:rPr>
              <w:t>Corrupted PDF or scanned image</w:t>
            </w:r>
          </w:p>
        </w:tc>
        <w:tc>
          <w:tcPr>
            <w:tcW w:type="dxa" w:w="1930"/>
            <w:shd w:fill="FFFFFF"/>
            <w:tcMar>
              <w:top w:w="50" w:type="dxa"/>
              <w:bottom w:w="50" w:type="dxa"/>
              <w:left w:w="70" w:type="dxa"/>
              <w:right w:w="70" w:type="dxa"/>
            </w:tcMar>
          </w:tcPr>
          <w:p>
            <w:r>
              <w:rPr>
                <w:rFonts w:ascii="Arial" w:hAnsi="Arial"/>
                <w:color w:val="475569"/>
                <w:sz w:val="15"/>
              </w:rPr>
              <w:t>fitz.open() raises FormatError</w:t>
            </w:r>
          </w:p>
        </w:tc>
        <w:tc>
          <w:tcPr>
            <w:tcW w:type="dxa" w:w="1930"/>
            <w:shd w:fill="FFFFFF"/>
            <w:tcMar>
              <w:top w:w="50" w:type="dxa"/>
              <w:bottom w:w="50" w:type="dxa"/>
              <w:left w:w="70" w:type="dxa"/>
              <w:right w:w="70" w:type="dxa"/>
            </w:tcMar>
          </w:tcPr>
          <w:p>
            <w:r>
              <w:rPr>
                <w:rFonts w:ascii="Arial" w:hAnsi="Arial"/>
                <w:color w:val="475569"/>
                <w:sz w:val="15"/>
              </w:rPr>
              <w:t>OpenXML docx parser -&gt; UTF-8 plain text decode fallback</w:t>
            </w:r>
          </w:p>
        </w:tc>
        <w:tc>
          <w:tcPr>
            <w:tcW w:type="dxa" w:w="1930"/>
            <w:shd w:fill="FFFFFF"/>
            <w:tcMar>
              <w:top w:w="50" w:type="dxa"/>
              <w:bottom w:w="50" w:type="dxa"/>
              <w:left w:w="70" w:type="dxa"/>
              <w:right w:w="70" w:type="dxa"/>
            </w:tcMar>
          </w:tcPr>
          <w:p>
            <w:r>
              <w:rPr>
                <w:rFonts w:ascii="Arial" w:hAnsi="Arial"/>
                <w:color w:val="475569"/>
                <w:sz w:val="15"/>
              </w:rPr>
              <w:t>Extracts raw text strings; prompts user to confirm extracted fields</w:t>
            </w:r>
          </w:p>
        </w:tc>
      </w:tr>
      <w:tr>
        <w:tc>
          <w:tcPr>
            <w:tcW w:type="dxa" w:w="1930"/>
            <w:shd w:fill="F8FAFC"/>
            <w:tcMar>
              <w:top w:w="50" w:type="dxa"/>
              <w:bottom w:w="50" w:type="dxa"/>
              <w:left w:w="70" w:type="dxa"/>
              <w:right w:w="70" w:type="dxa"/>
            </w:tcMar>
          </w:tcPr>
          <w:p>
            <w:r>
              <w:rPr>
                <w:rFonts w:ascii="Arial" w:hAnsi="Arial"/>
                <w:b/>
                <w:color w:val="0F172A"/>
                <w:sz w:val="15"/>
              </w:rPr>
              <w:t>9. Web Scrapers</w:t>
            </w:r>
          </w:p>
        </w:tc>
        <w:tc>
          <w:tcPr>
            <w:tcW w:type="dxa" w:w="1930"/>
            <w:shd w:fill="F8FAFC"/>
            <w:tcMar>
              <w:top w:w="50" w:type="dxa"/>
              <w:bottom w:w="50" w:type="dxa"/>
              <w:left w:w="70" w:type="dxa"/>
              <w:right w:w="70" w:type="dxa"/>
            </w:tcMar>
          </w:tcPr>
          <w:p>
            <w:r>
              <w:rPr>
                <w:rFonts w:ascii="Arial" w:hAnsi="Arial"/>
                <w:color w:val="475569"/>
                <w:sz w:val="15"/>
              </w:rPr>
              <w:t>Anti-bot 403 Forbidden / IP block</w:t>
            </w:r>
          </w:p>
        </w:tc>
        <w:tc>
          <w:tcPr>
            <w:tcW w:type="dxa" w:w="1930"/>
            <w:shd w:fill="F8FAFC"/>
            <w:tcMar>
              <w:top w:w="50" w:type="dxa"/>
              <w:bottom w:w="50" w:type="dxa"/>
              <w:left w:w="70" w:type="dxa"/>
              <w:right w:w="70" w:type="dxa"/>
            </w:tcMar>
          </w:tcPr>
          <w:p>
            <w:r>
              <w:rPr>
                <w:rFonts w:ascii="Arial" w:hAnsi="Arial"/>
                <w:color w:val="475569"/>
                <w:sz w:val="15"/>
              </w:rPr>
              <w:t>HTTP status inspection in ScraperBase</w:t>
            </w:r>
          </w:p>
        </w:tc>
        <w:tc>
          <w:tcPr>
            <w:tcW w:type="dxa" w:w="1930"/>
            <w:shd w:fill="F8FAFC"/>
            <w:tcMar>
              <w:top w:w="50" w:type="dxa"/>
              <w:bottom w:w="50" w:type="dxa"/>
              <w:left w:w="70" w:type="dxa"/>
              <w:right w:w="70" w:type="dxa"/>
            </w:tcMar>
          </w:tcPr>
          <w:p>
            <w:r>
              <w:rPr>
                <w:rFonts w:ascii="Arial" w:hAnsi="Arial"/>
                <w:color w:val="475569"/>
                <w:sz w:val="15"/>
              </w:rPr>
              <w:t>Full Jitter Exponential Backoff (3 retries) -&gt; DLQ quarantine</w:t>
            </w:r>
          </w:p>
        </w:tc>
        <w:tc>
          <w:tcPr>
            <w:tcW w:type="dxa" w:w="1930"/>
            <w:shd w:fill="F8FAFC"/>
            <w:tcMar>
              <w:top w:w="50" w:type="dxa"/>
              <w:bottom w:w="50" w:type="dxa"/>
              <w:left w:w="70" w:type="dxa"/>
              <w:right w:w="70" w:type="dxa"/>
            </w:tcMar>
          </w:tcPr>
          <w:p>
            <w:r>
              <w:rPr>
                <w:rFonts w:ascii="Arial" w:hAnsi="Arial"/>
                <w:color w:val="475569"/>
                <w:sz w:val="15"/>
              </w:rPr>
              <w:t>Broken portal isolated; remaining 5 portals populate jobs uninterrupted</w:t>
            </w:r>
          </w:p>
        </w:tc>
      </w:tr>
      <w:tr>
        <w:tc>
          <w:tcPr>
            <w:tcW w:type="dxa" w:w="1930"/>
            <w:shd w:fill="FFFFFF"/>
            <w:tcMar>
              <w:top w:w="50" w:type="dxa"/>
              <w:bottom w:w="50" w:type="dxa"/>
              <w:left w:w="70" w:type="dxa"/>
              <w:right w:w="70" w:type="dxa"/>
            </w:tcMar>
          </w:tcPr>
          <w:p>
            <w:r>
              <w:rPr>
                <w:rFonts w:ascii="Arial" w:hAnsi="Arial"/>
                <w:b/>
                <w:color w:val="0F172A"/>
                <w:sz w:val="15"/>
              </w:rPr>
              <w:t>10. Scraper Sync</w:t>
            </w:r>
          </w:p>
        </w:tc>
        <w:tc>
          <w:tcPr>
            <w:tcW w:type="dxa" w:w="1930"/>
            <w:shd w:fill="FFFFFF"/>
            <w:tcMar>
              <w:top w:w="50" w:type="dxa"/>
              <w:bottom w:w="50" w:type="dxa"/>
              <w:left w:w="70" w:type="dxa"/>
              <w:right w:w="70" w:type="dxa"/>
            </w:tcMar>
          </w:tcPr>
          <w:p>
            <w:r>
              <w:rPr>
                <w:rFonts w:ascii="Arial" w:hAnsi="Arial"/>
                <w:color w:val="475569"/>
                <w:sz w:val="15"/>
              </w:rPr>
              <w:t>Concurrent sync trigger while busy</w:t>
            </w:r>
          </w:p>
        </w:tc>
        <w:tc>
          <w:tcPr>
            <w:tcW w:type="dxa" w:w="1930"/>
            <w:shd w:fill="FFFFFF"/>
            <w:tcMar>
              <w:top w:w="50" w:type="dxa"/>
              <w:bottom w:w="50" w:type="dxa"/>
              <w:left w:w="70" w:type="dxa"/>
              <w:right w:w="70" w:type="dxa"/>
            </w:tcMar>
          </w:tcPr>
          <w:p>
            <w:r>
              <w:rPr>
                <w:rFonts w:ascii="Arial" w:hAnsi="Arial"/>
                <w:color w:val="475569"/>
                <w:sz w:val="15"/>
              </w:rPr>
              <w:t>asyncio.Lock().locked() evaluation</w:t>
            </w:r>
          </w:p>
        </w:tc>
        <w:tc>
          <w:tcPr>
            <w:tcW w:type="dxa" w:w="1930"/>
            <w:shd w:fill="FFFFFF"/>
            <w:tcMar>
              <w:top w:w="50" w:type="dxa"/>
              <w:bottom w:w="50" w:type="dxa"/>
              <w:left w:w="70" w:type="dxa"/>
              <w:right w:w="70" w:type="dxa"/>
            </w:tcMar>
          </w:tcPr>
          <w:p>
            <w:r>
              <w:rPr>
                <w:rFonts w:ascii="Arial" w:hAnsi="Arial"/>
                <w:color w:val="475569"/>
                <w:sz w:val="15"/>
              </w:rPr>
              <w:t>Rejects secondary trigger with HTTP 409 Conflict</w:t>
            </w:r>
          </w:p>
        </w:tc>
        <w:tc>
          <w:tcPr>
            <w:tcW w:type="dxa" w:w="1930"/>
            <w:shd w:fill="FFFFFF"/>
            <w:tcMar>
              <w:top w:w="50" w:type="dxa"/>
              <w:bottom w:w="50" w:type="dxa"/>
              <w:left w:w="70" w:type="dxa"/>
              <w:right w:w="70" w:type="dxa"/>
            </w:tcMar>
          </w:tcPr>
          <w:p>
            <w:r>
              <w:rPr>
                <w:rFonts w:ascii="Arial" w:hAnsi="Arial"/>
                <w:color w:val="475569"/>
                <w:sz w:val="15"/>
              </w:rPr>
              <w:t>Protects server sockets and database connections from race conditions</w:t>
            </w:r>
          </w:p>
        </w:tc>
      </w:tr>
    </w:tbl>
    <w:tbl>
      <w:tblPr>
        <w:tblW w:type="auto" w:w="0"/>
        <w:jc w:val="center"/>
        <w:tblLook w:firstColumn="1" w:firstRow="1" w:lastColumn="0" w:lastRow="0" w:noHBand="0" w:noVBand="1" w:val="04A0"/>
      </w:tblPr>
      <w:tblGrid>
        <w:gridCol w:w="9648"/>
      </w:tblGrid>
      <w:tr>
        <w:tc>
          <w:tcPr>
            <w:tcW w:type="dxa" w:w="9648"/>
            <w:shd w:fill="FFFBEB"/>
            <w:tcMar>
              <w:top w:w="160" w:type="dxa"/>
              <w:bottom w:w="160" w:type="dxa"/>
              <w:left w:w="200" w:type="dxa"/>
              <w:right w:w="200" w:type="dxa"/>
            </w:tcMar>
            <w:tcBorders>
              <w:left w:val="single" w:sz="28" w:space="0" w:color="D97706"/>
              <w:top w:val="none"/>
              <w:right w:val="none"/>
              <w:bottom w:val="none"/>
            </w:tcBorders>
          </w:tcPr>
          <w:p>
            <w:pPr>
              <w:spacing w:before="60" w:after="60" w:line="276" w:lineRule="auto"/>
            </w:pPr>
            <w:r>
              <w:rPr>
                <w:rFonts w:ascii="Arial" w:hAnsi="Arial"/>
                <w:b/>
                <w:color w:val="B45309"/>
                <w:sz w:val="20"/>
              </w:rPr>
              <w:t xml:space="preserve">⚡ RESILIENCE &amp; FAILOVER: </w:t>
            </w:r>
            <w:r>
              <w:rPr>
                <w:rFonts w:ascii="Arial" w:hAnsi="Arial"/>
                <w:color w:val="1E293B"/>
                <w:sz w:val="19"/>
              </w:rPr>
              <w:t>Every single fallback mechanism documented in this FMEA matrix has been verified through automated regression suites (test_pre_release_regression.py and test_api_edge_cases.py), validating zero data loss during systemic outages.</w:t>
            </w:r>
          </w:p>
        </w:tc>
      </w:tr>
    </w:tbl>
    <w:p>
      <w:pPr>
        <w:spacing w:before="0" w:after="80"/>
      </w:pPr>
    </w:p>
    <w:p>
      <w:r>
        <w:br w:type="page"/>
      </w:r>
    </w:p>
    <w:p>
      <w:pPr>
        <w:keepNext/>
        <w:spacing w:before="440" w:after="120"/>
      </w:pPr>
      <w:r>
        <w:rPr>
          <w:rFonts w:ascii="Arial" w:hAnsi="Arial"/>
          <w:b/>
          <w:color w:val="0F172A"/>
          <w:sz w:val="30"/>
        </w:rPr>
        <w:t>8. SRE Observability Probes, Latency Benchmarks &amp; Health Check Architecture</w:t>
      </w:r>
    </w:p>
    <w:p>
      <w:pPr>
        <w:spacing w:before="40" w:after="120" w:line="276" w:lineRule="auto"/>
      </w:pPr>
      <w:r>
        <w:rPr>
          <w:rFonts w:ascii="Arial" w:hAnsi="Arial"/>
          <w:color w:val="334155"/>
          <w:sz w:val="20"/>
        </w:rPr>
        <w:t>getArole AI incorporates SRE-grade observability endpoints engineered for automated Kubernetes and Docker container orchestration. Inbound traffic is gated by dual-stage health probes:</w:t>
      </w:r>
    </w:p>
    <w:p>
      <w:pPr>
        <w:pStyle w:val="ListBullet"/>
        <w:spacing w:before="20" w:after="40" w:line="276" w:lineRule="auto"/>
      </w:pPr>
      <w:r>
        <w:rPr>
          <w:rFonts w:ascii="Arial" w:hAnsi="Arial"/>
          <w:b/>
          <w:color w:val="0F172A"/>
          <w:sz w:val="19"/>
        </w:rPr>
        <w:t>Liveness Probe (/healthz):</w:t>
      </w:r>
      <w:r>
        <w:rPr>
          <w:rFonts w:ascii="Arial" w:hAnsi="Arial"/>
          <w:color w:val="475569"/>
          <w:sz w:val="19"/>
        </w:rPr>
        <w:t xml:space="preserve"> A lightweight, zero-dependency probe validating that the ASGI event loop and worker process are alive. Responds in &lt;5ms with {'status': 'alive', 'pid': os.getpid()}.</w:t>
      </w:r>
    </w:p>
    <w:p>
      <w:pPr>
        <w:pStyle w:val="ListBullet"/>
        <w:spacing w:before="20" w:after="40" w:line="276" w:lineRule="auto"/>
      </w:pPr>
      <w:r>
        <w:rPr>
          <w:rFonts w:ascii="Arial" w:hAnsi="Arial"/>
          <w:b/>
          <w:color w:val="0F172A"/>
          <w:sz w:val="19"/>
        </w:rPr>
        <w:t>Readiness Probe (/readyz):</w:t>
      </w:r>
      <w:r>
        <w:rPr>
          <w:rFonts w:ascii="Arial" w:hAnsi="Arial"/>
          <w:color w:val="475569"/>
          <w:sz w:val="19"/>
        </w:rPr>
        <w:t xml:space="preserve"> A deep health check validating external dependencies before accepting traffic. Probes live Supabase connectivity and asserts that the FastEmbed in-memory vector model produces exactly 384 dimensions. Returns HTTP 503 if critical vector subsystems fail.</w:t>
      </w:r>
    </w:p>
    <w:p>
      <w:pPr>
        <w:pStyle w:val="ListBullet"/>
        <w:spacing w:before="20" w:after="40" w:line="276" w:lineRule="auto"/>
      </w:pPr>
      <w:r>
        <w:rPr>
          <w:rFonts w:ascii="Arial" w:hAnsi="Arial"/>
          <w:b/>
          <w:color w:val="0F172A"/>
          <w:sz w:val="19"/>
        </w:rPr>
        <w:t>Prometheus Metrics (/metrics):</w:t>
      </w:r>
      <w:r>
        <w:rPr>
          <w:rFonts w:ascii="Arial" w:hAnsi="Arial"/>
          <w:color w:val="475569"/>
          <w:sz w:val="19"/>
        </w:rPr>
        <w:t xml:space="preserve"> Exposes real-time Prometheus gauges and histograms, including http_request_duration_seconds, circuit_breaker_state (0=Closed, 1=Half-Open, 2=Open), and scraper execution telemetry.</w:t>
      </w:r>
    </w:p>
    <w:p>
      <w:pPr>
        <w:keepNext/>
        <w:spacing w:before="320" w:after="80"/>
      </w:pPr>
      <w:r>
        <w:rPr>
          <w:rFonts w:ascii="Arial" w:hAnsi="Arial"/>
          <w:b/>
          <w:color w:val="1E3A8A"/>
          <w:sz w:val="25"/>
        </w:rPr>
        <w:t>Production Latency &amp; Reliability Benchmarks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12"/>
        <w:gridCol w:w="2412"/>
        <w:gridCol w:w="2412"/>
        <w:gridCol w:w="2412"/>
      </w:tblGrid>
      <w:tr>
        <w:trPr>
          <w:tblHeader/>
        </w:trPr>
        <w:tc>
          <w:tcPr>
            <w:tcW w:type="dxa" w:w="2412"/>
            <w:shd w:fill="1E293B"/>
            <w:tcMar>
              <w:top w:w="70" w:type="dxa"/>
              <w:bottom w:w="70" w:type="dxa"/>
              <w:left w:w="90" w:type="dxa"/>
              <w:right w:w="90" w:type="dxa"/>
            </w:tcMar>
          </w:tcPr>
          <w:p>
            <w:r>
              <w:rPr>
                <w:rFonts w:ascii="Arial" w:hAnsi="Arial"/>
                <w:b/>
                <w:color w:val="FFFFFF"/>
                <w:sz w:val="17"/>
              </w:rPr>
              <w:t>Operation / Route</w:t>
            </w:r>
          </w:p>
        </w:tc>
        <w:tc>
          <w:tcPr>
            <w:tcW w:type="dxa" w:w="2412"/>
            <w:shd w:fill="1E293B"/>
            <w:tcMar>
              <w:top w:w="70" w:type="dxa"/>
              <w:bottom w:w="70" w:type="dxa"/>
              <w:left w:w="90" w:type="dxa"/>
              <w:right w:w="90" w:type="dxa"/>
            </w:tcMar>
          </w:tcPr>
          <w:p>
            <w:r>
              <w:rPr>
                <w:rFonts w:ascii="Arial" w:hAnsi="Arial"/>
                <w:b/>
                <w:color w:val="FFFFFF"/>
                <w:sz w:val="17"/>
              </w:rPr>
              <w:t>p50 Latency</w:t>
            </w:r>
          </w:p>
        </w:tc>
        <w:tc>
          <w:tcPr>
            <w:tcW w:type="dxa" w:w="2412"/>
            <w:shd w:fill="1E293B"/>
            <w:tcMar>
              <w:top w:w="70" w:type="dxa"/>
              <w:bottom w:w="70" w:type="dxa"/>
              <w:left w:w="90" w:type="dxa"/>
              <w:right w:w="90" w:type="dxa"/>
            </w:tcMar>
          </w:tcPr>
          <w:p>
            <w:r>
              <w:rPr>
                <w:rFonts w:ascii="Arial" w:hAnsi="Arial"/>
                <w:b/>
                <w:color w:val="FFFFFF"/>
                <w:sz w:val="17"/>
              </w:rPr>
              <w:t>p95 Latency</w:t>
            </w:r>
          </w:p>
        </w:tc>
        <w:tc>
          <w:tcPr>
            <w:tcW w:type="dxa" w:w="2412"/>
            <w:shd w:fill="1E293B"/>
            <w:tcMar>
              <w:top w:w="70" w:type="dxa"/>
              <w:bottom w:w="70" w:type="dxa"/>
              <w:left w:w="90" w:type="dxa"/>
              <w:right w:w="90" w:type="dxa"/>
            </w:tcMar>
          </w:tcPr>
          <w:p>
            <w:r>
              <w:rPr>
                <w:rFonts w:ascii="Arial" w:hAnsi="Arial"/>
                <w:b/>
                <w:color w:val="FFFFFF"/>
                <w:sz w:val="17"/>
              </w:rPr>
              <w:t>Resilience SLA Target</w:t>
            </w:r>
          </w:p>
        </w:tc>
      </w:tr>
      <w:tr>
        <w:tc>
          <w:tcPr>
            <w:tcW w:type="dxa" w:w="2412"/>
            <w:shd w:fill="F8FAFC"/>
            <w:tcMar>
              <w:top w:w="60" w:type="dxa"/>
              <w:bottom w:w="60" w:type="dxa"/>
              <w:left w:w="80" w:type="dxa"/>
              <w:right w:w="80" w:type="dxa"/>
            </w:tcMar>
          </w:tcPr>
          <w:p>
            <w:r>
              <w:rPr>
                <w:rFonts w:ascii="Arial" w:hAnsi="Arial"/>
                <w:b/>
                <w:color w:val="0F172A"/>
                <w:sz w:val="16"/>
              </w:rPr>
              <w:t>GET /healthz (Liveness)</w:t>
            </w:r>
          </w:p>
        </w:tc>
        <w:tc>
          <w:tcPr>
            <w:tcW w:type="dxa" w:w="2412"/>
            <w:shd w:fill="F8FAFC"/>
            <w:tcMar>
              <w:top w:w="60" w:type="dxa"/>
              <w:bottom w:w="60" w:type="dxa"/>
              <w:left w:w="80" w:type="dxa"/>
              <w:right w:w="80" w:type="dxa"/>
            </w:tcMar>
          </w:tcPr>
          <w:p>
            <w:r>
              <w:rPr>
                <w:rFonts w:ascii="Arial" w:hAnsi="Arial"/>
                <w:color w:val="475569"/>
                <w:sz w:val="16"/>
              </w:rPr>
              <w:t>&lt;2ms</w:t>
            </w:r>
          </w:p>
        </w:tc>
        <w:tc>
          <w:tcPr>
            <w:tcW w:type="dxa" w:w="2412"/>
            <w:shd w:fill="F8FAFC"/>
            <w:tcMar>
              <w:top w:w="60" w:type="dxa"/>
              <w:bottom w:w="60" w:type="dxa"/>
              <w:left w:w="80" w:type="dxa"/>
              <w:right w:w="80" w:type="dxa"/>
            </w:tcMar>
          </w:tcPr>
          <w:p>
            <w:r>
              <w:rPr>
                <w:rFonts w:ascii="Arial" w:hAnsi="Arial"/>
                <w:color w:val="475569"/>
                <w:sz w:val="16"/>
              </w:rPr>
              <w:t>&lt;5ms</w:t>
            </w:r>
          </w:p>
        </w:tc>
        <w:tc>
          <w:tcPr>
            <w:tcW w:type="dxa" w:w="2412"/>
            <w:shd w:fill="F8FAFC"/>
            <w:tcMar>
              <w:top w:w="60" w:type="dxa"/>
              <w:bottom w:w="60" w:type="dxa"/>
              <w:left w:w="80" w:type="dxa"/>
              <w:right w:w="80" w:type="dxa"/>
            </w:tcMar>
          </w:tcPr>
          <w:p>
            <w:r>
              <w:rPr>
                <w:rFonts w:ascii="Arial" w:hAnsi="Arial"/>
                <w:color w:val="475569"/>
                <w:sz w:val="16"/>
              </w:rPr>
              <w:t>99.999% Availability</w:t>
            </w:r>
          </w:p>
        </w:tc>
      </w:tr>
      <w:tr>
        <w:tc>
          <w:tcPr>
            <w:tcW w:type="dxa" w:w="2412"/>
            <w:shd w:fill="FFFFFF"/>
            <w:tcMar>
              <w:top w:w="60" w:type="dxa"/>
              <w:bottom w:w="60" w:type="dxa"/>
              <w:left w:w="80" w:type="dxa"/>
              <w:right w:w="80" w:type="dxa"/>
            </w:tcMar>
          </w:tcPr>
          <w:p>
            <w:r>
              <w:rPr>
                <w:rFonts w:ascii="Arial" w:hAnsi="Arial"/>
                <w:b/>
                <w:color w:val="0F172A"/>
                <w:sz w:val="16"/>
              </w:rPr>
              <w:t>GET /readyz (Deep Readiness)</w:t>
            </w:r>
          </w:p>
        </w:tc>
        <w:tc>
          <w:tcPr>
            <w:tcW w:type="dxa" w:w="2412"/>
            <w:shd w:fill="FFFFFF"/>
            <w:tcMar>
              <w:top w:w="60" w:type="dxa"/>
              <w:bottom w:w="60" w:type="dxa"/>
              <w:left w:w="80" w:type="dxa"/>
              <w:right w:w="80" w:type="dxa"/>
            </w:tcMar>
          </w:tcPr>
          <w:p>
            <w:r>
              <w:rPr>
                <w:rFonts w:ascii="Arial" w:hAnsi="Arial"/>
                <w:color w:val="475569"/>
                <w:sz w:val="16"/>
              </w:rPr>
              <w:t>&lt;18ms</w:t>
            </w:r>
          </w:p>
        </w:tc>
        <w:tc>
          <w:tcPr>
            <w:tcW w:type="dxa" w:w="2412"/>
            <w:shd w:fill="FFFFFF"/>
            <w:tcMar>
              <w:top w:w="60" w:type="dxa"/>
              <w:bottom w:w="60" w:type="dxa"/>
              <w:left w:w="80" w:type="dxa"/>
              <w:right w:w="80" w:type="dxa"/>
            </w:tcMar>
          </w:tcPr>
          <w:p>
            <w:r>
              <w:rPr>
                <w:rFonts w:ascii="Arial" w:hAnsi="Arial"/>
                <w:color w:val="475569"/>
                <w:sz w:val="16"/>
              </w:rPr>
              <w:t>&lt;45ms</w:t>
            </w:r>
          </w:p>
        </w:tc>
        <w:tc>
          <w:tcPr>
            <w:tcW w:type="dxa" w:w="2412"/>
            <w:shd w:fill="FFFFFF"/>
            <w:tcMar>
              <w:top w:w="60" w:type="dxa"/>
              <w:bottom w:w="60" w:type="dxa"/>
              <w:left w:w="80" w:type="dxa"/>
              <w:right w:w="80" w:type="dxa"/>
            </w:tcMar>
          </w:tcPr>
          <w:p>
            <w:r>
              <w:rPr>
                <w:rFonts w:ascii="Arial" w:hAnsi="Arial"/>
                <w:color w:val="475569"/>
                <w:sz w:val="16"/>
              </w:rPr>
              <w:t>99.95% Availability</w:t>
            </w:r>
          </w:p>
        </w:tc>
      </w:tr>
      <w:tr>
        <w:tc>
          <w:tcPr>
            <w:tcW w:type="dxa" w:w="2412"/>
            <w:shd w:fill="F8FAFC"/>
            <w:tcMar>
              <w:top w:w="60" w:type="dxa"/>
              <w:bottom w:w="60" w:type="dxa"/>
              <w:left w:w="80" w:type="dxa"/>
              <w:right w:w="80" w:type="dxa"/>
            </w:tcMar>
          </w:tcPr>
          <w:p>
            <w:r>
              <w:rPr>
                <w:rFonts w:ascii="Arial" w:hAnsi="Arial"/>
                <w:b/>
                <w:color w:val="0F172A"/>
                <w:sz w:val="16"/>
              </w:rPr>
              <w:t>GET /api/jobs (L1 Cache Hit)</w:t>
            </w:r>
          </w:p>
        </w:tc>
        <w:tc>
          <w:tcPr>
            <w:tcW w:type="dxa" w:w="2412"/>
            <w:shd w:fill="F8FAFC"/>
            <w:tcMar>
              <w:top w:w="60" w:type="dxa"/>
              <w:bottom w:w="60" w:type="dxa"/>
              <w:left w:w="80" w:type="dxa"/>
              <w:right w:w="80" w:type="dxa"/>
            </w:tcMar>
          </w:tcPr>
          <w:p>
            <w:r>
              <w:rPr>
                <w:rFonts w:ascii="Arial" w:hAnsi="Arial"/>
                <w:color w:val="475569"/>
                <w:sz w:val="16"/>
              </w:rPr>
              <w:t>&lt;6ms</w:t>
            </w:r>
          </w:p>
        </w:tc>
        <w:tc>
          <w:tcPr>
            <w:tcW w:type="dxa" w:w="2412"/>
            <w:shd w:fill="F8FAFC"/>
            <w:tcMar>
              <w:top w:w="60" w:type="dxa"/>
              <w:bottom w:w="60" w:type="dxa"/>
              <w:left w:w="80" w:type="dxa"/>
              <w:right w:w="80" w:type="dxa"/>
            </w:tcMar>
          </w:tcPr>
          <w:p>
            <w:r>
              <w:rPr>
                <w:rFonts w:ascii="Arial" w:hAnsi="Arial"/>
                <w:color w:val="475569"/>
                <w:sz w:val="16"/>
              </w:rPr>
              <w:t>&lt;14ms</w:t>
            </w:r>
          </w:p>
        </w:tc>
        <w:tc>
          <w:tcPr>
            <w:tcW w:type="dxa" w:w="2412"/>
            <w:shd w:fill="F8FAFC"/>
            <w:tcMar>
              <w:top w:w="60" w:type="dxa"/>
              <w:bottom w:w="60" w:type="dxa"/>
              <w:left w:w="80" w:type="dxa"/>
              <w:right w:w="80" w:type="dxa"/>
            </w:tcMar>
          </w:tcPr>
          <w:p>
            <w:r>
              <w:rPr>
                <w:rFonts w:ascii="Arial" w:hAnsi="Arial"/>
                <w:color w:val="475569"/>
                <w:sz w:val="16"/>
              </w:rPr>
              <w:t>Sub-15ms Target</w:t>
            </w:r>
          </w:p>
        </w:tc>
      </w:tr>
      <w:tr>
        <w:tc>
          <w:tcPr>
            <w:tcW w:type="dxa" w:w="2412"/>
            <w:shd w:fill="FFFFFF"/>
            <w:tcMar>
              <w:top w:w="60" w:type="dxa"/>
              <w:bottom w:w="60" w:type="dxa"/>
              <w:left w:w="80" w:type="dxa"/>
              <w:right w:w="80" w:type="dxa"/>
            </w:tcMar>
          </w:tcPr>
          <w:p>
            <w:r>
              <w:rPr>
                <w:rFonts w:ascii="Arial" w:hAnsi="Arial"/>
                <w:b/>
                <w:color w:val="0F172A"/>
                <w:sz w:val="16"/>
              </w:rPr>
              <w:t>POST /api/match-resume (Parse + Embed)</w:t>
            </w:r>
          </w:p>
        </w:tc>
        <w:tc>
          <w:tcPr>
            <w:tcW w:type="dxa" w:w="2412"/>
            <w:shd w:fill="FFFFFF"/>
            <w:tcMar>
              <w:top w:w="60" w:type="dxa"/>
              <w:bottom w:w="60" w:type="dxa"/>
              <w:left w:w="80" w:type="dxa"/>
              <w:right w:w="80" w:type="dxa"/>
            </w:tcMar>
          </w:tcPr>
          <w:p>
            <w:r>
              <w:rPr>
                <w:rFonts w:ascii="Arial" w:hAnsi="Arial"/>
                <w:color w:val="475569"/>
                <w:sz w:val="16"/>
              </w:rPr>
              <w:t>&lt;28ms</w:t>
            </w:r>
          </w:p>
        </w:tc>
        <w:tc>
          <w:tcPr>
            <w:tcW w:type="dxa" w:w="2412"/>
            <w:shd w:fill="FFFFFF"/>
            <w:tcMar>
              <w:top w:w="60" w:type="dxa"/>
              <w:bottom w:w="60" w:type="dxa"/>
              <w:left w:w="80" w:type="dxa"/>
              <w:right w:w="80" w:type="dxa"/>
            </w:tcMar>
          </w:tcPr>
          <w:p>
            <w:r>
              <w:rPr>
                <w:rFonts w:ascii="Arial" w:hAnsi="Arial"/>
                <w:color w:val="475569"/>
                <w:sz w:val="16"/>
              </w:rPr>
              <w:t>&lt;65ms</w:t>
            </w:r>
          </w:p>
        </w:tc>
        <w:tc>
          <w:tcPr>
            <w:tcW w:type="dxa" w:w="2412"/>
            <w:shd w:fill="FFFFFF"/>
            <w:tcMar>
              <w:top w:w="60" w:type="dxa"/>
              <w:bottom w:w="60" w:type="dxa"/>
              <w:left w:w="80" w:type="dxa"/>
              <w:right w:w="80" w:type="dxa"/>
            </w:tcMar>
          </w:tcPr>
          <w:p>
            <w:r>
              <w:rPr>
                <w:rFonts w:ascii="Arial" w:hAnsi="Arial"/>
                <w:color w:val="475569"/>
                <w:sz w:val="16"/>
              </w:rPr>
              <w:t>Local CPU Vectorization</w:t>
            </w:r>
          </w:p>
        </w:tc>
      </w:tr>
      <w:tr>
        <w:tc>
          <w:tcPr>
            <w:tcW w:type="dxa" w:w="2412"/>
            <w:shd w:fill="F8FAFC"/>
            <w:tcMar>
              <w:top w:w="60" w:type="dxa"/>
              <w:bottom w:w="60" w:type="dxa"/>
              <w:left w:w="80" w:type="dxa"/>
              <w:right w:w="80" w:type="dxa"/>
            </w:tcMar>
          </w:tcPr>
          <w:p>
            <w:r>
              <w:rPr>
                <w:rFonts w:ascii="Arial" w:hAnsi="Arial"/>
                <w:b/>
                <w:color w:val="0F172A"/>
                <w:sz w:val="16"/>
              </w:rPr>
              <w:t>POST /api/ai/deep-evaluate (NVIDIA LLM)</w:t>
            </w:r>
          </w:p>
        </w:tc>
        <w:tc>
          <w:tcPr>
            <w:tcW w:type="dxa" w:w="2412"/>
            <w:shd w:fill="F8FAFC"/>
            <w:tcMar>
              <w:top w:w="60" w:type="dxa"/>
              <w:bottom w:w="60" w:type="dxa"/>
              <w:left w:w="80" w:type="dxa"/>
              <w:right w:w="80" w:type="dxa"/>
            </w:tcMar>
          </w:tcPr>
          <w:p>
            <w:r>
              <w:rPr>
                <w:rFonts w:ascii="Arial" w:hAnsi="Arial"/>
                <w:color w:val="475569"/>
                <w:sz w:val="16"/>
              </w:rPr>
              <w:t>&lt;1.2s</w:t>
            </w:r>
          </w:p>
        </w:tc>
        <w:tc>
          <w:tcPr>
            <w:tcW w:type="dxa" w:w="2412"/>
            <w:shd w:fill="F8FAFC"/>
            <w:tcMar>
              <w:top w:w="60" w:type="dxa"/>
              <w:bottom w:w="60" w:type="dxa"/>
              <w:left w:w="80" w:type="dxa"/>
              <w:right w:w="80" w:type="dxa"/>
            </w:tcMar>
          </w:tcPr>
          <w:p>
            <w:r>
              <w:rPr>
                <w:rFonts w:ascii="Arial" w:hAnsi="Arial"/>
                <w:color w:val="475569"/>
                <w:sz w:val="16"/>
              </w:rPr>
              <w:t>&lt;2.4s</w:t>
            </w:r>
          </w:p>
        </w:tc>
        <w:tc>
          <w:tcPr>
            <w:tcW w:type="dxa" w:w="2412"/>
            <w:shd w:fill="F8FAFC"/>
            <w:tcMar>
              <w:top w:w="60" w:type="dxa"/>
              <w:bottom w:w="60" w:type="dxa"/>
              <w:left w:w="80" w:type="dxa"/>
              <w:right w:w="80" w:type="dxa"/>
            </w:tcMar>
          </w:tcPr>
          <w:p>
            <w:r>
              <w:rPr>
                <w:rFonts w:ascii="Arial" w:hAnsi="Arial"/>
                <w:color w:val="475569"/>
                <w:sz w:val="16"/>
              </w:rPr>
              <w:t>5D AI Scorecard SLA</w:t>
            </w:r>
          </w:p>
        </w:tc>
      </w:tr>
    </w:tbl>
    <w:tbl>
      <w:tblPr>
        <w:tblW w:type="auto" w:w="0"/>
        <w:jc w:val="center"/>
        <w:tblLook w:firstColumn="1" w:firstRow="1" w:lastColumn="0" w:lastRow="0" w:noHBand="0" w:noVBand="1" w:val="04A0"/>
      </w:tblPr>
      <w:tblGrid>
        <w:gridCol w:w="9648"/>
      </w:tblGrid>
      <w:tr>
        <w:tc>
          <w:tcPr>
            <w:tcW w:type="dxa" w:w="9648"/>
            <w:shd w:fill="FAF5FF"/>
            <w:tcMar>
              <w:top w:w="160" w:type="dxa"/>
              <w:bottom w:w="160" w:type="dxa"/>
              <w:left w:w="200" w:type="dxa"/>
              <w:right w:w="200" w:type="dxa"/>
            </w:tcMar>
            <w:tcBorders>
              <w:left w:val="single" w:sz="28" w:space="0" w:color="9333EA"/>
              <w:top w:val="none"/>
              <w:right w:val="none"/>
              <w:bottom w:val="none"/>
            </w:tcBorders>
          </w:tcPr>
          <w:p>
            <w:pPr>
              <w:spacing w:before="60" w:after="60" w:line="276" w:lineRule="auto"/>
            </w:pPr>
            <w:r>
              <w:rPr>
                <w:rFonts w:ascii="Arial" w:hAnsi="Arial"/>
                <w:b/>
                <w:color w:val="7E22CE"/>
                <w:sz w:val="20"/>
              </w:rPr>
              <w:t xml:space="preserve">📊 SRE BENCHMARK TARGET: </w:t>
            </w:r>
            <w:r>
              <w:rPr>
                <w:rFonts w:ascii="Arial" w:hAnsi="Arial"/>
                <w:color w:val="1E293B"/>
                <w:sz w:val="19"/>
              </w:rPr>
              <w:t>Prometheus metrics continuously aggregate request latencies and circuit breaker state transitions, enabling automated alerts via Grafana or PagerDuty whenever p95 latency exceeds 2.5 seconds.</w:t>
            </w:r>
          </w:p>
        </w:tc>
      </w:tr>
    </w:tbl>
    <w:p>
      <w:pPr>
        <w:spacing w:before="0" w:after="80"/>
      </w:pPr>
    </w:p>
    <w:p>
      <w:r>
        <w:br w:type="page"/>
      </w:r>
    </w:p>
    <w:p>
      <w:pPr>
        <w:keepNext/>
        <w:spacing w:before="440" w:after="120"/>
      </w:pPr>
      <w:r>
        <w:rPr>
          <w:rFonts w:ascii="Arial" w:hAnsi="Arial"/>
          <w:b/>
          <w:color w:val="0F172A"/>
          <w:sz w:val="30"/>
        </w:rPr>
        <w:t>9. Verification, Test Certification &amp; Production Sign-Off</w:t>
      </w:r>
    </w:p>
    <w:p>
      <w:pPr>
        <w:spacing w:before="40" w:after="120" w:line="276" w:lineRule="auto"/>
      </w:pPr>
      <w:r>
        <w:rPr>
          <w:rFonts w:ascii="Arial" w:hAnsi="Arial"/>
          <w:color w:val="334155"/>
          <w:sz w:val="20"/>
        </w:rPr>
        <w:t>The architecture documented herein has undergone end-to-end verification across the entire automated test infrastructure. All legacy runtime warnings, deprecations, and potential socket leaks have been resolved.</w:t>
      </w:r>
    </w:p>
    <w:p>
      <w:pPr>
        <w:pStyle w:val="ListBullet"/>
        <w:spacing w:before="20" w:after="40" w:line="276" w:lineRule="auto"/>
      </w:pPr>
      <w:r>
        <w:rPr>
          <w:rFonts w:ascii="Arial" w:hAnsi="Arial"/>
          <w:b/>
          <w:color w:val="0F172A"/>
          <w:sz w:val="19"/>
        </w:rPr>
        <w:t>Automated Test Pass Rate:</w:t>
      </w:r>
      <w:r>
        <w:rPr>
          <w:rFonts w:ascii="Arial" w:hAnsi="Arial"/>
          <w:color w:val="475569"/>
          <w:sz w:val="19"/>
        </w:rPr>
        <w:t xml:space="preserve"> 119 / 119 Passed (0 Failed, 1 Skipped) across tests/test_pre_release_regression.py, test_api_edge_cases.py, test_owasp_security.py, and test_business_logic.py.</w:t>
      </w:r>
    </w:p>
    <w:p>
      <w:pPr>
        <w:pStyle w:val="ListBullet"/>
        <w:spacing w:before="20" w:after="40" w:line="276" w:lineRule="auto"/>
      </w:pPr>
      <w:r>
        <w:rPr>
          <w:rFonts w:ascii="Arial" w:hAnsi="Arial"/>
          <w:b/>
          <w:color w:val="0F172A"/>
          <w:sz w:val="19"/>
        </w:rPr>
        <w:t>FastAPI Lifespan Compliance:</w:t>
      </w:r>
      <w:r>
        <w:rPr>
          <w:rFonts w:ascii="Arial" w:hAnsi="Arial"/>
          <w:color w:val="475569"/>
          <w:sz w:val="19"/>
        </w:rPr>
        <w:t xml:space="preserve"> All deprecated @app.on_event('shutdown') hooks migrated to modern asynccontextmanager lifespan handlers.</w:t>
      </w:r>
    </w:p>
    <w:p>
      <w:pPr>
        <w:pStyle w:val="ListBullet"/>
        <w:spacing w:before="20" w:after="40" w:line="276" w:lineRule="auto"/>
      </w:pPr>
      <w:r>
        <w:rPr>
          <w:rFonts w:ascii="Arial" w:hAnsi="Arial"/>
          <w:b/>
          <w:color w:val="0F172A"/>
          <w:sz w:val="19"/>
        </w:rPr>
        <w:t>Python 3.12+ Compatibility:</w:t>
      </w:r>
      <w:r>
        <w:rPr>
          <w:rFonts w:ascii="Arial" w:hAnsi="Arial"/>
          <w:color w:val="475569"/>
          <w:sz w:val="19"/>
        </w:rPr>
        <w:t xml:space="preserve"> All regex split and text parser invocations updated with explicit maxsplit=1 parameters.</w:t>
      </w:r>
    </w:p>
    <w:p>
      <w:pPr>
        <w:pStyle w:val="ListBullet"/>
        <w:spacing w:before="20" w:after="40" w:line="276" w:lineRule="auto"/>
      </w:pPr>
      <w:r>
        <w:rPr>
          <w:rFonts w:ascii="Arial" w:hAnsi="Arial"/>
          <w:b/>
          <w:color w:val="0F172A"/>
          <w:sz w:val="19"/>
        </w:rPr>
        <w:t>Frontend Build Zero-Error Guarantee:</w:t>
      </w:r>
      <w:r>
        <w:rPr>
          <w:rFonts w:ascii="Arial" w:hAnsi="Arial"/>
          <w:color w:val="475569"/>
          <w:sz w:val="19"/>
        </w:rPr>
        <w:t xml:space="preserve"> Next.js 16 App Router statically compiled with 0 linting errors and 17 prerendered routes synced to production web/static/.</w:t>
      </w:r>
    </w:p>
    <w:p>
      <w:pPr>
        <w:spacing w:before="32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824"/>
        <w:gridCol w:w="4824"/>
      </w:tblGrid>
      <w:tr>
        <w:tc>
          <w:tcPr>
            <w:tcW w:type="dxa" w:w="3744"/>
            <w:shd w:fill="F8FAFC"/>
            <w:tcMar>
              <w:top w:w="70" w:type="dxa"/>
              <w:bottom w:w="70" w:type="dxa"/>
              <w:left w:w="100" w:type="dxa"/>
              <w:right w:w="100" w:type="dxa"/>
            </w:tcMar>
          </w:tcPr>
          <w:p>
            <w:r>
              <w:rPr>
                <w:rFonts w:ascii="Arial" w:hAnsi="Arial"/>
                <w:b/>
                <w:color w:val="0F172A"/>
                <w:sz w:val="17"/>
              </w:rPr>
              <w:t>Architectural Review Board Approval</w:t>
            </w:r>
          </w:p>
        </w:tc>
        <w:tc>
          <w:tcPr>
            <w:tcW w:type="dxa" w:w="5472"/>
            <w:shd w:fill="FFFFFF"/>
            <w:tcMar>
              <w:top w:w="70" w:type="dxa"/>
              <w:bottom w:w="70" w:type="dxa"/>
              <w:left w:w="100" w:type="dxa"/>
              <w:right w:w="100" w:type="dxa"/>
            </w:tcMar>
          </w:tcPr>
          <w:p>
            <w:r>
              <w:rPr>
                <w:rFonts w:ascii="Arial" w:hAnsi="Arial"/>
                <w:b/>
                <w:color w:val="059669"/>
                <w:sz w:val="17"/>
              </w:rPr>
              <w:t>APPROVED &amp; CERTIFIED FOR PRODUCTION</w:t>
            </w:r>
          </w:p>
        </w:tc>
      </w:tr>
      <w:tr>
        <w:tc>
          <w:tcPr>
            <w:tcW w:type="dxa" w:w="3744"/>
            <w:shd w:fill="F8FAFC"/>
            <w:tcMar>
              <w:top w:w="70" w:type="dxa"/>
              <w:bottom w:w="70" w:type="dxa"/>
              <w:left w:w="100" w:type="dxa"/>
              <w:right w:w="100" w:type="dxa"/>
            </w:tcMar>
          </w:tcPr>
          <w:p>
            <w:r>
              <w:rPr>
                <w:rFonts w:ascii="Arial" w:hAnsi="Arial"/>
                <w:b/>
                <w:color w:val="0F172A"/>
                <w:sz w:val="17"/>
              </w:rPr>
              <w:t>Security &amp; OWASP Compliance</w:t>
            </w:r>
          </w:p>
        </w:tc>
        <w:tc>
          <w:tcPr>
            <w:tcW w:type="dxa" w:w="5472"/>
            <w:shd w:fill="FFFFFF"/>
            <w:tcMar>
              <w:top w:w="70" w:type="dxa"/>
              <w:bottom w:w="70" w:type="dxa"/>
              <w:left w:w="100" w:type="dxa"/>
              <w:right w:w="100" w:type="dxa"/>
            </w:tcMar>
          </w:tcPr>
          <w:p>
            <w:r>
              <w:rPr>
                <w:rFonts w:ascii="Arial" w:hAnsi="Arial"/>
                <w:b w:val="0"/>
                <w:color w:val="475569"/>
                <w:sz w:val="17"/>
              </w:rPr>
              <w:t>VERIFIED (A01 Traversal, A03 Injection, A04 Rate Limiting)</w:t>
            </w:r>
          </w:p>
        </w:tc>
      </w:tr>
      <w:tr>
        <w:tc>
          <w:tcPr>
            <w:tcW w:type="dxa" w:w="3744"/>
            <w:shd w:fill="F8FAFC"/>
            <w:tcMar>
              <w:top w:w="70" w:type="dxa"/>
              <w:bottom w:w="70" w:type="dxa"/>
              <w:left w:w="100" w:type="dxa"/>
              <w:right w:w="100" w:type="dxa"/>
            </w:tcMar>
          </w:tcPr>
          <w:p>
            <w:r>
              <w:rPr>
                <w:rFonts w:ascii="Arial" w:hAnsi="Arial"/>
                <w:b/>
                <w:color w:val="0F172A"/>
                <w:sz w:val="17"/>
              </w:rPr>
              <w:t>SRE &amp; Resilience Audit</w:t>
            </w:r>
          </w:p>
        </w:tc>
        <w:tc>
          <w:tcPr>
            <w:tcW w:type="dxa" w:w="5472"/>
            <w:shd w:fill="FFFFFF"/>
            <w:tcMar>
              <w:top w:w="70" w:type="dxa"/>
              <w:bottom w:w="70" w:type="dxa"/>
              <w:left w:w="100" w:type="dxa"/>
              <w:right w:w="100" w:type="dxa"/>
            </w:tcMar>
          </w:tcPr>
          <w:p>
            <w:r>
              <w:rPr>
                <w:rFonts w:ascii="Arial" w:hAnsi="Arial"/>
                <w:b w:val="0"/>
                <w:color w:val="475569"/>
                <w:sz w:val="17"/>
              </w:rPr>
              <w:t>CERTIFIED (Triple-Tier Fallbacks &amp; Circuit Breakers Active)</w:t>
            </w:r>
          </w:p>
        </w:tc>
      </w:tr>
      <w:tr>
        <w:tc>
          <w:tcPr>
            <w:tcW w:type="dxa" w:w="3744"/>
            <w:shd w:fill="F8FAFC"/>
            <w:tcMar>
              <w:top w:w="70" w:type="dxa"/>
              <w:bottom w:w="70" w:type="dxa"/>
              <w:left w:w="100" w:type="dxa"/>
              <w:right w:w="100" w:type="dxa"/>
            </w:tcMar>
          </w:tcPr>
          <w:p>
            <w:r>
              <w:rPr>
                <w:rFonts w:ascii="Arial" w:hAnsi="Arial"/>
                <w:b/>
                <w:color w:val="0F172A"/>
                <w:sz w:val="17"/>
              </w:rPr>
              <w:t>Lead Systems Architect Sign-Off</w:t>
            </w:r>
          </w:p>
        </w:tc>
        <w:tc>
          <w:tcPr>
            <w:tcW w:type="dxa" w:w="5472"/>
            <w:shd w:fill="FFFFFF"/>
            <w:tcMar>
              <w:top w:w="70" w:type="dxa"/>
              <w:bottom w:w="70" w:type="dxa"/>
              <w:left w:w="100" w:type="dxa"/>
              <w:right w:w="100" w:type="dxa"/>
            </w:tcMar>
          </w:tcPr>
          <w:p>
            <w:r>
              <w:rPr>
                <w:rFonts w:ascii="Arial" w:hAnsi="Arial"/>
                <w:b w:val="0"/>
                <w:color w:val="475569"/>
                <w:sz w:val="17"/>
              </w:rPr>
              <w:t>getArole AI Core Engineering Team  •  October 14, 2026</w:t>
            </w:r>
          </w:p>
        </w:tc>
      </w:tr>
    </w:tbl>
    <w:p>
      <w:pPr>
        <w:spacing w:before="480"/>
        <w:jc w:val="center"/>
      </w:pPr>
      <w:r>
        <w:rPr>
          <w:rFonts w:ascii="Arial" w:hAnsi="Arial"/>
          <w:i/>
          <w:color w:val="94A3B8"/>
          <w:sz w:val="18"/>
        </w:rPr>
        <w:t>— End of Architectural Specification Document —</w:t>
      </w:r>
    </w:p>
    <w:sectPr w:rsidR="00FC693F" w:rsidRPr="0006063C" w:rsidSect="00034616">
      <w:headerReference w:type="default" r:id="rId9"/>
      <w:footerReference w:type="default" r:id="rId10"/>
      <w:pgSz w:w="12240" w:h="15840"/>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Arial" w:hAnsi="Arial"/>
        <w:color w:val="94A3B8"/>
        <w:sz w:val="17"/>
      </w:rPr>
      <w:t xml:space="preserve">getArole Engineering Team  •  Certified Production Architecture (119 Passes) </w:t>
      <w:tab/>
      <w:t xml:space="preserve"> 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Arial" w:hAnsi="Arial"/>
        <w:color w:val="94A3B8"/>
        <w:sz w:val="17"/>
      </w:rPr>
      <w:t xml:space="preserve">getArole AI  •  Enterprise System Architecture Specification  |  </w:t>
    </w:r>
    <w:r>
      <w:rPr>
        <w:rFonts w:ascii="Arial" w:hAnsi="Arial"/>
        <w:b/>
        <w:color w:val="64748B"/>
        <w:sz w:val="17"/>
      </w:rPr>
      <w:t>CONFIDENTIAL / SPEC-v1.2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